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pageBreakBefore w:val="false"/>
        <w:ind w:left="0" w:right="458" w:hanging="0"/>
        <w:jc w:val="center"/>
        <w:rPr>
          <w:rFonts w:ascii="Arial" w:hAnsi="Arial" w:eastAsia="Arial" w:cs="Arial"/>
          <w:b/>
          <w:b/>
          <w:bCs/>
          <w:spacing w:val="-3"/>
          <w:sz w:val="28"/>
          <w:szCs w:val="28"/>
          <w:u w:val="single" w:color="FFFFFF"/>
        </w:rPr>
      </w:pPr>
      <w:r>
        <w:rPr>
          <w:rFonts w:ascii="Helvetica" w:hAnsi="Helvetica"/>
          <w:b/>
          <w:bCs/>
          <w:sz w:val="28"/>
          <w:szCs w:val="28"/>
          <w:u w:val="single" w:color="000000"/>
          <w:lang w:val="it-IT"/>
        </w:rPr>
        <w:t xml:space="preserve">C.P.I. </w:t>
      </w:r>
      <w:r>
        <w:rPr>
          <w:rFonts w:ascii="Helvetica" w:hAnsi="Helvetica"/>
          <w:b/>
          <w:bCs/>
          <w:sz w:val="28"/>
          <w:szCs w:val="28"/>
          <w:u w:val="single" w:color="000000"/>
          <w:lang w:val="en-US"/>
        </w:rPr>
        <w:t>Αvώvυμoς Εταιρεία Ηλεκτρovικώv Υπoλoγιστώv και Περιφερειακώv</w:t>
      </w:r>
    </w:p>
    <w:p>
      <w:pPr>
        <w:pStyle w:val="Default"/>
        <w:ind w:left="0" w:right="458" w:hanging="0"/>
        <w:jc w:val="center"/>
        <w:rPr>
          <w:rFonts w:ascii="Arial" w:hAnsi="Arial" w:eastAsia="Arial" w:cs="Arial"/>
          <w:b/>
          <w:b/>
          <w:bCs/>
          <w:spacing w:val="-3"/>
          <w:sz w:val="28"/>
          <w:szCs w:val="28"/>
          <w:u w:val="single" w:color="FFFFFF"/>
        </w:rPr>
      </w:pPr>
      <w:r>
        <w:rPr>
          <w:rFonts w:ascii="Helvetica" w:hAnsi="Helvetica"/>
          <w:b/>
          <w:bCs/>
          <w:spacing w:val="-3"/>
          <w:sz w:val="28"/>
          <w:szCs w:val="28"/>
          <w:u w:val="single" w:color="000000"/>
          <w:lang w:val="en-US"/>
        </w:rPr>
        <w:t>ΓΕΜΗ 1788301000 (ΑΡ.Μ.Α.Ε. 32624/06/Β/95/1)</w:t>
      </w:r>
    </w:p>
    <w:p>
      <w:pPr>
        <w:pStyle w:val="Default"/>
        <w:ind w:left="0" w:right="481" w:hanging="0"/>
        <w:jc w:val="center"/>
        <w:rPr>
          <w:rFonts w:ascii="Arial" w:hAnsi="Arial" w:eastAsia="Arial" w:cs="Arial"/>
          <w:b/>
          <w:b/>
          <w:bCs/>
          <w:sz w:val="28"/>
          <w:szCs w:val="28"/>
        </w:rPr>
      </w:pPr>
      <w:r>
        <w:rPr>
          <w:rFonts w:eastAsia="Arial" w:cs="Arial" w:ascii="Arial" w:hAnsi="Arial"/>
          <w:b/>
          <w:bCs/>
          <w:sz w:val="28"/>
          <w:szCs w:val="28"/>
        </w:rPr>
      </w:r>
    </w:p>
    <w:p>
      <w:pPr>
        <w:pStyle w:val="Default"/>
        <w:ind w:left="0" w:right="481" w:hanging="0"/>
        <w:jc w:val="center"/>
        <w:rPr>
          <w:rFonts w:ascii="Arial" w:hAnsi="Arial" w:eastAsia="Arial" w:cs="Arial"/>
          <w:b/>
          <w:b/>
          <w:bCs/>
          <w:sz w:val="28"/>
          <w:szCs w:val="28"/>
          <w:u w:val="single" w:color="FFFFFF"/>
        </w:rPr>
      </w:pPr>
      <w:r>
        <w:rPr>
          <w:rFonts w:ascii="Helvetica" w:hAnsi="Helvetica"/>
          <w:b/>
          <w:bCs/>
          <w:sz w:val="28"/>
          <w:szCs w:val="28"/>
          <w:u w:val="single" w:color="000000"/>
          <w:lang w:val="en-US"/>
        </w:rPr>
        <w:t>ΠΡΟΣΚΛΗΣΗ ΣΕ ΕΤΗΣΙΑ ΤΑΚΤΙΚΗ ΓΕΝΙΚΗ ΣΥΝΕΛΕΥΣΗ</w:t>
      </w:r>
    </w:p>
    <w:p>
      <w:pPr>
        <w:pStyle w:val="Default"/>
        <w:ind w:left="0" w:right="481" w:hanging="0"/>
        <w:jc w:val="center"/>
        <w:rPr>
          <w:rFonts w:ascii="Arial" w:hAnsi="Arial" w:eastAsia="Arial" w:cs="Arial"/>
          <w:b/>
          <w:b/>
          <w:bCs/>
          <w:sz w:val="28"/>
          <w:szCs w:val="28"/>
          <w:u w:val="single" w:color="FFFFFF"/>
        </w:rPr>
      </w:pPr>
      <w:r>
        <w:rPr>
          <w:rFonts w:ascii="Helvetica" w:hAnsi="Helvetica"/>
          <w:b/>
          <w:bCs/>
          <w:sz w:val="28"/>
          <w:szCs w:val="28"/>
          <w:u w:val="single" w:color="000000"/>
          <w:lang w:val="en-US"/>
        </w:rPr>
        <w:t>ΤΩΝ ΜΕΤΟΧΩΝ ΤΗΣ ΑΝΩΝΥΜΗΣ ΕΤΑΙΡΕΙΑΣ</w:t>
      </w:r>
    </w:p>
    <w:p>
      <w:pPr>
        <w:pStyle w:val="Default"/>
        <w:ind w:left="0" w:right="481" w:hanging="0"/>
        <w:jc w:val="center"/>
        <w:rPr>
          <w:rFonts w:ascii="Helvetica" w:hAnsi="Helvetica" w:eastAsia="Helvetica" w:cs="Helvetica"/>
          <w:b/>
          <w:b/>
          <w:bCs/>
          <w:spacing w:val="-4"/>
          <w:sz w:val="32"/>
          <w:szCs w:val="32"/>
          <w:u w:val="single" w:color="FFFFFF"/>
        </w:rPr>
      </w:pPr>
      <w:r>
        <w:rPr>
          <w:rFonts w:ascii="Arial" w:hAnsi="Arial"/>
          <w:b/>
          <w:bCs/>
          <w:sz w:val="28"/>
          <w:szCs w:val="28"/>
          <w:u w:val="single" w:color="000000"/>
          <w:lang w:val="en-US"/>
        </w:rPr>
        <w:t>‘’</w:t>
      </w:r>
      <w:r>
        <w:rPr>
          <w:rFonts w:ascii="Arial" w:hAnsi="Arial"/>
          <w:b/>
          <w:bCs/>
          <w:sz w:val="28"/>
          <w:szCs w:val="28"/>
          <w:u w:val="single" w:color="000000"/>
          <w:lang w:val="pt-PT"/>
        </w:rPr>
        <w:t xml:space="preserve">CPI </w:t>
      </w:r>
      <w:r>
        <w:rPr>
          <w:rFonts w:ascii="Helvetica" w:hAnsi="Helvetica"/>
          <w:b/>
          <w:bCs/>
          <w:sz w:val="28"/>
          <w:szCs w:val="28"/>
          <w:u w:val="single" w:color="000000"/>
          <w:lang w:val="en-US"/>
        </w:rPr>
        <w:t>Αvώvυμoς Εταιρεία Ηλεκτρovικώv Υπoλoγιστώv και Περιφερειακώv</w:t>
      </w:r>
      <w:r>
        <w:rPr>
          <w:rFonts w:eastAsia="Helvetica" w:cs="Helvetica" w:ascii="Helvetica" w:hAnsi="Helvetica"/>
          <w:b/>
          <w:bCs/>
          <w:spacing w:val="-4"/>
          <w:sz w:val="32"/>
          <w:szCs w:val="32"/>
          <w:u w:val="single" w:color="FFFFFF"/>
          <w:lang w:val="en-US"/>
        </w:rPr>
        <w:t>”</w:t>
      </w:r>
    </w:p>
    <w:p>
      <w:pPr>
        <w:pStyle w:val="Heading"/>
        <w:shd w:val="clear" w:color="auto" w:fill="auto"/>
        <w:spacing w:lineRule="auto" w:line="240" w:before="0" w:after="0"/>
        <w:jc w:val="center"/>
        <w:rPr>
          <w:sz w:val="24"/>
          <w:szCs w:val="24"/>
        </w:rPr>
      </w:pPr>
      <w:r>
        <w:rPr>
          <w:sz w:val="24"/>
          <w:szCs w:val="24"/>
        </w:rPr>
      </w:r>
    </w:p>
    <w:p>
      <w:pPr>
        <w:pStyle w:val="TextBody"/>
        <w:shd w:val="clear" w:color="auto" w:fill="auto"/>
        <w:spacing w:before="0" w:after="180"/>
        <w:rPr>
          <w:sz w:val="24"/>
          <w:szCs w:val="24"/>
        </w:rPr>
      </w:pPr>
      <w:r>
        <w:rPr>
          <w:sz w:val="24"/>
          <w:szCs w:val="24"/>
          <w:lang w:val="en-US"/>
        </w:rPr>
        <w:t xml:space="preserve">Μετά από την Απόφαση </w:t>
      </w:r>
      <w:r>
        <w:rPr>
          <w:sz w:val="24"/>
          <w:szCs w:val="24"/>
          <w:shd w:fill="FFFFFF" w:val="clear"/>
          <w:lang w:val="en-US"/>
        </w:rPr>
        <w:t xml:space="preserve">της </w:t>
      </w:r>
      <w:r>
        <w:rPr>
          <w:rFonts w:eastAsia="Times New Roman" w:cs="Arial"/>
          <w:b/>
          <w:bCs/>
          <w:color w:val="000000"/>
          <w:kern w:val="0"/>
          <w:sz w:val="24"/>
          <w:szCs w:val="24"/>
          <w:shd w:fill="auto" w:val="clear"/>
          <w:lang w:val="en-US" w:eastAsia="zh-CN" w:bidi="ar-SA"/>
        </w:rPr>
        <w:t>26</w:t>
      </w:r>
      <w:r>
        <w:rPr>
          <w:b/>
          <w:bCs/>
          <w:sz w:val="24"/>
          <w:szCs w:val="24"/>
          <w:shd w:fill="auto" w:val="clear"/>
          <w:lang w:val="en-US"/>
        </w:rPr>
        <w:t>/0</w:t>
      </w:r>
      <w:r>
        <w:rPr>
          <w:b/>
          <w:bCs/>
          <w:sz w:val="24"/>
          <w:szCs w:val="24"/>
          <w:shd w:fill="auto" w:val="clear"/>
          <w:lang w:val="en-US"/>
        </w:rPr>
        <w:t>1</w:t>
      </w:r>
      <w:r>
        <w:rPr>
          <w:b/>
          <w:bCs/>
          <w:sz w:val="24"/>
          <w:szCs w:val="24"/>
          <w:shd w:fill="auto" w:val="clear"/>
          <w:lang w:val="en-US"/>
        </w:rPr>
        <w:t>/202</w:t>
      </w:r>
      <w:r>
        <w:rPr>
          <w:b/>
          <w:bCs/>
          <w:sz w:val="24"/>
          <w:szCs w:val="24"/>
          <w:shd w:fill="auto" w:val="clear"/>
          <w:lang w:val="en-US"/>
        </w:rPr>
        <w:t>6</w:t>
      </w:r>
      <w:r>
        <w:rPr>
          <w:sz w:val="24"/>
          <w:szCs w:val="24"/>
          <w:shd w:fill="FFFFFF" w:val="clear"/>
          <w:lang w:val="en-US"/>
        </w:rPr>
        <w:t xml:space="preserve"> </w:t>
      </w:r>
      <w:r>
        <w:rPr>
          <w:sz w:val="24"/>
          <w:szCs w:val="24"/>
          <w:lang w:val="en-US"/>
        </w:rPr>
        <w:t xml:space="preserve">του Διοικητικού Συμβουλίου και σύμφωνα με τον ν. 4548/2018, όπως τροποποιήθηκε και ισχύει και το ισχύον Καταστατικό της Εταιρείας καλούνται οι κ.κ. μέτοχοι της εταιρείας με την επωνυμία </w:t>
      </w:r>
      <w:r>
        <w:rPr>
          <w:b/>
          <w:bCs/>
          <w:sz w:val="24"/>
          <w:szCs w:val="24"/>
          <w:lang w:val="ar-SA" w:bidi="ar-SA"/>
        </w:rPr>
        <w:t>“</w:t>
      </w:r>
      <w:r>
        <w:rPr>
          <w:b/>
          <w:bCs/>
          <w:sz w:val="24"/>
          <w:szCs w:val="24"/>
          <w:lang w:val="pt-PT"/>
        </w:rPr>
        <w:t xml:space="preserve">CPI </w:t>
      </w:r>
      <w:r>
        <w:rPr>
          <w:b/>
          <w:bCs/>
          <w:sz w:val="24"/>
          <w:szCs w:val="24"/>
          <w:lang w:val="en-US"/>
        </w:rPr>
        <w:t>Ανώνυμος Εταιρεία Ηλεκτρονικών Υπολογιστών  &amp;  Περιφερειακών”,</w:t>
      </w:r>
      <w:r>
        <w:rPr>
          <w:sz w:val="24"/>
          <w:szCs w:val="24"/>
          <w:lang w:val="en-US"/>
        </w:rPr>
        <w:t xml:space="preserve"> σε Ετήσια Τακτική Γενική Συνέλευση την </w:t>
      </w:r>
      <w:r>
        <w:rPr>
          <w:b/>
          <w:bCs/>
          <w:sz w:val="24"/>
          <w:szCs w:val="24"/>
          <w:shd w:fill="FFFFFF" w:val="clear"/>
          <w:lang w:val="en-US"/>
        </w:rPr>
        <w:t>5</w:t>
      </w:r>
      <w:r>
        <w:rPr>
          <w:b/>
          <w:bCs/>
          <w:sz w:val="24"/>
          <w:szCs w:val="24"/>
          <w:shd w:fill="FFFFFF" w:val="clear"/>
          <w:vertAlign w:val="superscript"/>
          <w:lang w:val="en-US"/>
        </w:rPr>
        <w:t>η</w:t>
      </w:r>
      <w:r>
        <w:rPr>
          <w:b/>
          <w:bCs/>
          <w:sz w:val="24"/>
          <w:szCs w:val="24"/>
          <w:shd w:fill="FFFFFF" w:val="clear"/>
          <w:lang w:val="en-US"/>
        </w:rPr>
        <w:t xml:space="preserve"> Μαρτίου 202</w:t>
      </w:r>
      <w:r>
        <w:rPr>
          <w:b/>
          <w:bCs/>
          <w:sz w:val="24"/>
          <w:szCs w:val="24"/>
          <w:shd w:fill="FFFFFF" w:val="clear"/>
          <w:lang w:val="en-US"/>
        </w:rPr>
        <w:t>6</w:t>
      </w:r>
      <w:r>
        <w:rPr>
          <w:sz w:val="24"/>
          <w:szCs w:val="24"/>
          <w:shd w:fill="FFFFFF" w:val="clear"/>
          <w:lang w:val="en-US"/>
        </w:rPr>
        <w:t xml:space="preserve"> ημέρα </w:t>
      </w:r>
      <w:r>
        <w:rPr>
          <w:b/>
          <w:bCs/>
          <w:sz w:val="24"/>
          <w:szCs w:val="24"/>
          <w:shd w:fill="FFFFFF" w:val="clear"/>
          <w:lang w:val="en-US"/>
        </w:rPr>
        <w:t xml:space="preserve">Πέμπτη </w:t>
      </w:r>
      <w:r>
        <w:rPr>
          <w:sz w:val="24"/>
          <w:szCs w:val="24"/>
          <w:lang w:val="en-US"/>
        </w:rPr>
        <w:t xml:space="preserve">και ώρα </w:t>
      </w:r>
      <w:r>
        <w:rPr>
          <w:b/>
          <w:bCs/>
          <w:sz w:val="24"/>
          <w:szCs w:val="24"/>
          <w:lang w:val="en-US"/>
        </w:rPr>
        <w:t>10:00 π.μ</w:t>
      </w:r>
      <w:r>
        <w:rPr>
          <w:sz w:val="24"/>
          <w:szCs w:val="24"/>
          <w:lang w:val="en-US"/>
        </w:rPr>
        <w:t>. στα γραφεία της εταιρείας στον Ταύρο Αττικής, οδός Ραφαηλίδη αριθμός 1, προς συζήτηση και λήψη αποφάσεων επί των εξής θεμάτων της Ημερήσιας Διάταξης:</w:t>
      </w:r>
    </w:p>
    <w:p>
      <w:pPr>
        <w:pStyle w:val="Default"/>
        <w:keepNext w:val="false"/>
        <w:keepLines w:val="false"/>
        <w:pageBreakBefore w:val="false"/>
        <w:widowControl w:val="false"/>
        <w:numPr>
          <w:ilvl w:val="0"/>
          <w:numId w:val="1"/>
        </w:numPr>
        <w:shd w:val="clear" w:color="auto" w:fill="auto"/>
        <w:suppressAutoHyphens w:val="true"/>
        <w:bidi w:val="0"/>
        <w:spacing w:lineRule="auto" w:line="240" w:beforeAutospacing="0" w:before="0" w:afterAutospacing="0" w:after="0"/>
        <w:ind w:left="0" w:right="0" w:hanging="0"/>
        <w:jc w:val="both"/>
        <w:rPr>
          <w:rFonts w:ascii="Arial" w:hAnsi="Arial"/>
          <w:sz w:val="24"/>
          <w:szCs w:val="24"/>
          <w:lang w:val="en-US"/>
        </w:rPr>
      </w:pPr>
      <w:r>
        <w:rPr>
          <w:rFonts w:eastAsia="Arial" w:cs="Arial" w:ascii="Arial" w:hAnsi="Arial"/>
          <w:spacing w:val="3"/>
          <w:sz w:val="24"/>
          <w:szCs w:val="24"/>
          <w:u w:val="none" w:color="000000"/>
          <w:shd w:fill="FFFFFF" w:val="clear"/>
          <w:lang w:val="el-GR"/>
        </w:rPr>
        <w:t xml:space="preserve">1. </w:t>
      </w:r>
      <w:r>
        <w:rPr>
          <w:rFonts w:eastAsia="Arial" w:cs="Arial" w:ascii="Arial" w:hAnsi="Arial"/>
          <w:spacing w:val="3"/>
          <w:sz w:val="24"/>
          <w:szCs w:val="24"/>
          <w:u w:val="none" w:color="000000"/>
          <w:shd w:fill="FFFFFF" w:val="clear"/>
          <w:lang w:val="el-GR"/>
        </w:rPr>
        <w:t>Υποβολή και έγκριση των Ετήσιων Χρηματοοικονομικών Καταστάσεων της Εταιρείας (σε ενοποιημένη και μη βάση) της εταιρικής χρήσης από 1.7.202</w:t>
      </w:r>
      <w:r>
        <w:rPr>
          <w:rFonts w:eastAsia="Arial" w:cs="Arial" w:ascii="Arial" w:hAnsi="Arial"/>
          <w:spacing w:val="3"/>
          <w:sz w:val="24"/>
          <w:szCs w:val="24"/>
          <w:u w:val="none" w:color="000000"/>
          <w:shd w:fill="FFFFFF" w:val="clear"/>
          <w:lang w:val="el-GR"/>
        </w:rPr>
        <w:t>4</w:t>
      </w:r>
      <w:r>
        <w:rPr>
          <w:rFonts w:eastAsia="Arial" w:cs="Arial" w:ascii="Arial" w:hAnsi="Arial"/>
          <w:spacing w:val="3"/>
          <w:sz w:val="24"/>
          <w:szCs w:val="24"/>
          <w:u w:val="none" w:color="000000"/>
          <w:shd w:fill="FFFFFF" w:val="clear"/>
          <w:lang w:val="el-GR"/>
        </w:rPr>
        <w:t xml:space="preserve"> – 30.06.202</w:t>
      </w:r>
      <w:r>
        <w:rPr>
          <w:rFonts w:eastAsia="Arial" w:cs="Arial" w:ascii="Arial" w:hAnsi="Arial"/>
          <w:spacing w:val="3"/>
          <w:sz w:val="24"/>
          <w:szCs w:val="24"/>
          <w:u w:val="none" w:color="000000"/>
          <w:shd w:fill="FFFFFF" w:val="clear"/>
          <w:lang w:val="el-GR"/>
        </w:rPr>
        <w:t>5</w:t>
      </w:r>
      <w:r>
        <w:rPr>
          <w:rFonts w:eastAsia="Arial" w:cs="Arial" w:ascii="Arial" w:hAnsi="Arial"/>
          <w:spacing w:val="3"/>
          <w:sz w:val="24"/>
          <w:szCs w:val="24"/>
          <w:u w:val="none" w:color="000000"/>
          <w:shd w:fill="FFFFFF" w:val="clear"/>
          <w:lang w:val="el-GR"/>
        </w:rPr>
        <w:t>, καθώς και των σχετικών Εκθέσεων του Διοικητικού Συμβουλίου και των Ορκωτών Ελεγκτών.</w:t>
      </w:r>
    </w:p>
    <w:p>
      <w:pPr>
        <w:pStyle w:val="Default"/>
        <w:widowControl w:val="false"/>
        <w:numPr>
          <w:ilvl w:val="0"/>
          <w:numId w:val="1"/>
        </w:numPr>
        <w:shd w:val="clear" w:color="auto" w:fill="auto"/>
        <w:suppressAutoHyphens w:val="true"/>
        <w:bidi w:val="0"/>
        <w:spacing w:lineRule="auto" w:line="240" w:beforeAutospacing="0" w:before="0" w:afterAutospacing="0" w:after="0"/>
        <w:ind w:left="0" w:right="0" w:hanging="0"/>
        <w:jc w:val="both"/>
        <w:rPr>
          <w:rFonts w:ascii="Arial" w:hAnsi="Arial"/>
          <w:sz w:val="24"/>
          <w:szCs w:val="24"/>
          <w:lang w:val="en-US"/>
        </w:rPr>
      </w:pPr>
      <w:r>
        <w:rPr>
          <w:rFonts w:eastAsia="Arial" w:cs="Arial" w:ascii="Arial" w:hAnsi="Arial"/>
          <w:spacing w:val="3"/>
          <w:sz w:val="24"/>
          <w:szCs w:val="24"/>
          <w:u w:val="none" w:color="000000"/>
          <w:shd w:fill="FFFFFF" w:val="clear"/>
          <w:lang w:val="el-GR"/>
        </w:rPr>
        <w:t xml:space="preserve">2. </w:t>
      </w:r>
      <w:r>
        <w:rPr>
          <w:rFonts w:eastAsia="Arial" w:cs="Arial" w:ascii="Arial" w:hAnsi="Arial"/>
          <w:spacing w:val="3"/>
          <w:sz w:val="24"/>
          <w:szCs w:val="24"/>
          <w:u w:val="none" w:color="000000"/>
          <w:shd w:fill="FFFFFF" w:val="clear"/>
          <w:lang w:val="el-GR"/>
        </w:rPr>
        <w:t>Έγκριση της συνολικής διαχείρισης της Εταιρείας, που άσκησε το Διοικητικό Συμβούλιο κατά τη χρήση 1/7/202</w:t>
      </w:r>
      <w:r>
        <w:rPr>
          <w:rFonts w:eastAsia="Arial" w:cs="Arial" w:ascii="Arial" w:hAnsi="Arial"/>
          <w:spacing w:val="3"/>
          <w:sz w:val="24"/>
          <w:szCs w:val="24"/>
          <w:u w:val="none" w:color="000000"/>
          <w:shd w:fill="FFFFFF" w:val="clear"/>
          <w:lang w:val="el-GR"/>
        </w:rPr>
        <w:t>4</w:t>
      </w:r>
      <w:r>
        <w:rPr>
          <w:rFonts w:eastAsia="Arial" w:cs="Arial" w:ascii="Arial" w:hAnsi="Arial"/>
          <w:spacing w:val="3"/>
          <w:sz w:val="24"/>
          <w:szCs w:val="24"/>
          <w:u w:val="none" w:color="000000"/>
          <w:shd w:fill="FFFFFF" w:val="clear"/>
          <w:lang w:val="el-GR"/>
        </w:rPr>
        <w:t>-30/06/202</w:t>
      </w:r>
      <w:r>
        <w:rPr>
          <w:rFonts w:eastAsia="Arial" w:cs="Arial" w:ascii="Arial" w:hAnsi="Arial"/>
          <w:spacing w:val="3"/>
          <w:sz w:val="24"/>
          <w:szCs w:val="24"/>
          <w:u w:val="none" w:color="000000"/>
          <w:shd w:fill="FFFFFF" w:val="clear"/>
          <w:lang w:val="el-GR"/>
        </w:rPr>
        <w:t>5</w:t>
      </w:r>
      <w:r>
        <w:rPr>
          <w:rFonts w:eastAsia="Arial" w:cs="Arial" w:ascii="Arial" w:hAnsi="Arial"/>
          <w:spacing w:val="3"/>
          <w:sz w:val="24"/>
          <w:szCs w:val="24"/>
          <w:u w:val="none" w:color="000000"/>
          <w:shd w:fill="FFFFFF" w:val="clear"/>
          <w:lang w:val="el-GR"/>
        </w:rPr>
        <w:t>, σύμφωνα με τα προβλεπόμενα στο άρθρο 108 του Νόμου 4548/2018 όπως ισχύει και απαλλαγή των Ορκωτών Ελεγκτών από κάθε ευθύνη αποζημίωσης για η χρήση 1/7/202</w:t>
      </w:r>
      <w:r>
        <w:rPr>
          <w:rFonts w:eastAsia="Arial" w:cs="Arial" w:ascii="Arial" w:hAnsi="Arial"/>
          <w:spacing w:val="3"/>
          <w:sz w:val="24"/>
          <w:szCs w:val="24"/>
          <w:u w:val="none" w:color="000000"/>
          <w:shd w:fill="FFFFFF" w:val="clear"/>
          <w:lang w:val="el-GR"/>
        </w:rPr>
        <w:t>4</w:t>
      </w:r>
      <w:r>
        <w:rPr>
          <w:rFonts w:eastAsia="Arial" w:cs="Arial" w:ascii="Arial" w:hAnsi="Arial"/>
          <w:spacing w:val="3"/>
          <w:sz w:val="24"/>
          <w:szCs w:val="24"/>
          <w:u w:val="none" w:color="000000"/>
          <w:shd w:fill="FFFFFF" w:val="clear"/>
          <w:lang w:val="el-GR"/>
        </w:rPr>
        <w:t>-30/06/202</w:t>
      </w:r>
      <w:r>
        <w:rPr>
          <w:rFonts w:eastAsia="Arial" w:cs="Arial" w:ascii="Arial" w:hAnsi="Arial"/>
          <w:spacing w:val="3"/>
          <w:sz w:val="24"/>
          <w:szCs w:val="24"/>
          <w:u w:val="none" w:color="000000"/>
          <w:shd w:fill="FFFFFF" w:val="clear"/>
          <w:lang w:val="el-GR"/>
        </w:rPr>
        <w:t>5</w:t>
      </w:r>
      <w:r>
        <w:rPr>
          <w:rFonts w:eastAsia="Arial" w:cs="Arial" w:ascii="Arial" w:hAnsi="Arial"/>
          <w:spacing w:val="3"/>
          <w:sz w:val="24"/>
          <w:szCs w:val="24"/>
          <w:u w:val="none" w:color="000000"/>
          <w:shd w:fill="FFFFFF" w:val="clear"/>
          <w:lang w:val="el-GR"/>
        </w:rPr>
        <w:t>, σύμφωνα με το άρθρο 117, παρ. 1 περίπτ. γ’ του Ν. 4548/2018.</w:t>
      </w:r>
    </w:p>
    <w:p>
      <w:pPr>
        <w:pStyle w:val="Default"/>
        <w:widowControl w:val="false"/>
        <w:numPr>
          <w:ilvl w:val="0"/>
          <w:numId w:val="1"/>
        </w:numPr>
        <w:shd w:val="clear" w:color="auto" w:fill="auto"/>
        <w:suppressAutoHyphens w:val="true"/>
        <w:bidi w:val="0"/>
        <w:spacing w:lineRule="auto" w:line="240" w:beforeAutospacing="0" w:before="0" w:afterAutospacing="0" w:after="0"/>
        <w:ind w:left="0" w:right="0" w:hanging="0"/>
        <w:jc w:val="both"/>
        <w:rPr>
          <w:rFonts w:ascii="Arial" w:hAnsi="Arial"/>
          <w:sz w:val="24"/>
          <w:szCs w:val="24"/>
          <w:lang w:val="en-US"/>
        </w:rPr>
      </w:pPr>
      <w:r>
        <w:rPr>
          <w:rFonts w:eastAsia="Arial" w:cs="Arial" w:ascii="Arial" w:hAnsi="Arial"/>
          <w:spacing w:val="3"/>
          <w:sz w:val="24"/>
          <w:szCs w:val="24"/>
          <w:u w:val="none" w:color="000000"/>
          <w:shd w:fill="FFFFFF" w:val="clear"/>
          <w:lang w:val="el-GR"/>
        </w:rPr>
        <w:t xml:space="preserve">3. </w:t>
      </w:r>
      <w:r>
        <w:rPr>
          <w:rFonts w:eastAsia="Arial" w:cs="Arial" w:ascii="Arial" w:hAnsi="Arial"/>
          <w:spacing w:val="3"/>
          <w:sz w:val="24"/>
          <w:szCs w:val="24"/>
          <w:u w:val="none" w:color="000000"/>
          <w:shd w:fill="FFFFFF" w:val="clear"/>
          <w:lang w:val="el-GR"/>
        </w:rPr>
        <w:t>Ενημέρωση για την παραίτηση μέλους ΔΣ, λήψη απόφασης της Γενικής Συνέλευσης περί της οριστικής αντικατάστασής του.</w:t>
      </w:r>
    </w:p>
    <w:p>
      <w:pPr>
        <w:pStyle w:val="Default"/>
        <w:widowControl w:val="false"/>
        <w:numPr>
          <w:ilvl w:val="0"/>
          <w:numId w:val="1"/>
        </w:numPr>
        <w:shd w:val="clear" w:color="auto" w:fill="auto"/>
        <w:suppressAutoHyphens w:val="true"/>
        <w:bidi w:val="0"/>
        <w:spacing w:lineRule="auto" w:line="240" w:beforeAutospacing="0" w:before="0" w:afterAutospacing="0" w:after="0"/>
        <w:ind w:left="0" w:right="0" w:hanging="0"/>
        <w:jc w:val="both"/>
        <w:rPr>
          <w:rFonts w:ascii="Arial" w:hAnsi="Arial"/>
          <w:sz w:val="24"/>
          <w:szCs w:val="24"/>
          <w:lang w:val="en-US"/>
        </w:rPr>
      </w:pPr>
      <w:r>
        <w:rPr>
          <w:rFonts w:eastAsia="Arial" w:cs="Arial" w:ascii="Arial" w:hAnsi="Arial"/>
          <w:spacing w:val="3"/>
          <w:sz w:val="24"/>
          <w:szCs w:val="24"/>
          <w:u w:val="none" w:color="000000"/>
          <w:shd w:fill="FFFFFF" w:val="clear"/>
          <w:lang w:val="el-GR"/>
        </w:rPr>
        <w:t xml:space="preserve">4. </w:t>
      </w:r>
      <w:r>
        <w:rPr>
          <w:rFonts w:eastAsia="Arial" w:cs="Arial" w:ascii="Arial" w:hAnsi="Arial"/>
          <w:spacing w:val="3"/>
          <w:sz w:val="24"/>
          <w:szCs w:val="24"/>
          <w:u w:val="none" w:color="000000"/>
          <w:shd w:fill="FFFFFF" w:val="clear"/>
          <w:lang w:val="el-GR"/>
        </w:rPr>
        <w:t>Έκθεση πεπραγμένων Επιτροπής Ελέγχου.</w:t>
      </w:r>
    </w:p>
    <w:p>
      <w:pPr>
        <w:pStyle w:val="Default"/>
        <w:widowControl w:val="false"/>
        <w:numPr>
          <w:ilvl w:val="0"/>
          <w:numId w:val="1"/>
        </w:numPr>
        <w:shd w:val="clear" w:color="auto" w:fill="auto"/>
        <w:suppressAutoHyphens w:val="true"/>
        <w:bidi w:val="0"/>
        <w:spacing w:lineRule="auto" w:line="240" w:beforeAutospacing="0" w:before="0" w:afterAutospacing="0" w:after="0"/>
        <w:ind w:left="0" w:right="0" w:hanging="0"/>
        <w:jc w:val="both"/>
        <w:rPr>
          <w:rFonts w:ascii="Arial" w:hAnsi="Arial"/>
          <w:sz w:val="24"/>
          <w:szCs w:val="24"/>
          <w:lang w:val="en-US"/>
        </w:rPr>
      </w:pPr>
      <w:r>
        <w:rPr>
          <w:rFonts w:eastAsia="Arial" w:cs="Arial" w:ascii="Arial" w:hAnsi="Arial"/>
          <w:spacing w:val="3"/>
          <w:sz w:val="24"/>
          <w:szCs w:val="24"/>
          <w:u w:val="none" w:color="000000"/>
          <w:shd w:fill="FFFFFF" w:val="clear"/>
          <w:lang w:val="el-GR"/>
        </w:rPr>
        <w:t xml:space="preserve">5. </w:t>
      </w:r>
      <w:r>
        <w:rPr>
          <w:rFonts w:eastAsia="Arial" w:cs="Arial" w:ascii="Arial" w:hAnsi="Arial"/>
          <w:spacing w:val="3"/>
          <w:sz w:val="24"/>
          <w:szCs w:val="24"/>
          <w:u w:val="none" w:color="000000"/>
          <w:shd w:fill="FFFFFF" w:val="clear"/>
          <w:lang w:val="el-GR"/>
        </w:rPr>
        <w:t>Αναφορά/έκθεση προς την ΓΣ των ανεξαρτήτων μη εκτελεστικών μελών του Διοικητικού Συμβουλίου</w:t>
      </w:r>
    </w:p>
    <w:p>
      <w:pPr>
        <w:pStyle w:val="Default"/>
        <w:widowControl w:val="false"/>
        <w:numPr>
          <w:ilvl w:val="0"/>
          <w:numId w:val="1"/>
        </w:numPr>
        <w:shd w:val="clear" w:color="auto" w:fill="auto"/>
        <w:suppressAutoHyphens w:val="true"/>
        <w:bidi w:val="0"/>
        <w:spacing w:lineRule="auto" w:line="240" w:beforeAutospacing="0" w:before="0" w:afterAutospacing="0" w:after="0"/>
        <w:ind w:left="0" w:right="0" w:hanging="0"/>
        <w:jc w:val="both"/>
        <w:rPr>
          <w:rFonts w:ascii="Arial" w:hAnsi="Arial"/>
          <w:sz w:val="24"/>
          <w:szCs w:val="24"/>
          <w:lang w:val="en-US"/>
        </w:rPr>
      </w:pPr>
      <w:r>
        <w:rPr>
          <w:rFonts w:eastAsia="Arial" w:cs="Arial" w:ascii="Arial" w:hAnsi="Arial"/>
          <w:spacing w:val="3"/>
          <w:sz w:val="24"/>
          <w:szCs w:val="24"/>
          <w:u w:val="none" w:color="000000"/>
          <w:shd w:fill="FFFFFF" w:val="clear"/>
          <w:lang w:val="el-GR"/>
        </w:rPr>
        <w:t xml:space="preserve">6. </w:t>
      </w:r>
      <w:r>
        <w:rPr>
          <w:rFonts w:eastAsia="Arial" w:cs="Arial" w:ascii="Arial" w:hAnsi="Arial"/>
          <w:spacing w:val="3"/>
          <w:sz w:val="24"/>
          <w:szCs w:val="24"/>
          <w:u w:val="none" w:color="000000"/>
          <w:shd w:fill="FFFFFF" w:val="clear"/>
          <w:lang w:val="el-GR"/>
        </w:rPr>
        <w:t>Εκλογή δύο Ορκωτών Ελεγκτών, δηλαδή ενός τακτικού και ενός αναπληρωματικού για τη χρήση 1.7.202</w:t>
      </w:r>
      <w:r>
        <w:rPr>
          <w:rFonts w:eastAsia="Arial" w:cs="Arial" w:ascii="Arial" w:hAnsi="Arial"/>
          <w:spacing w:val="3"/>
          <w:sz w:val="24"/>
          <w:szCs w:val="24"/>
          <w:u w:val="none" w:color="000000"/>
          <w:shd w:fill="FFFFFF" w:val="clear"/>
          <w:lang w:val="el-GR"/>
        </w:rPr>
        <w:t>5</w:t>
      </w:r>
      <w:r>
        <w:rPr>
          <w:rFonts w:eastAsia="Arial" w:cs="Arial" w:ascii="Arial" w:hAnsi="Arial"/>
          <w:spacing w:val="3"/>
          <w:sz w:val="24"/>
          <w:szCs w:val="24"/>
          <w:u w:val="none" w:color="000000"/>
          <w:shd w:fill="FFFFFF" w:val="clear"/>
          <w:lang w:val="el-GR"/>
        </w:rPr>
        <w:t>-30.06.202</w:t>
      </w:r>
      <w:r>
        <w:rPr>
          <w:rFonts w:eastAsia="Arial" w:cs="Arial" w:ascii="Arial" w:hAnsi="Arial"/>
          <w:spacing w:val="3"/>
          <w:sz w:val="24"/>
          <w:szCs w:val="24"/>
          <w:u w:val="none" w:color="000000"/>
          <w:shd w:fill="FFFFFF" w:val="clear"/>
          <w:lang w:val="el-GR"/>
        </w:rPr>
        <w:t>6</w:t>
      </w:r>
      <w:r>
        <w:rPr>
          <w:rFonts w:eastAsia="Arial" w:cs="Arial" w:ascii="Arial" w:hAnsi="Arial"/>
          <w:spacing w:val="3"/>
          <w:sz w:val="24"/>
          <w:szCs w:val="24"/>
          <w:u w:val="none" w:color="000000"/>
          <w:shd w:fill="FFFFFF" w:val="clear"/>
          <w:lang w:val="el-GR"/>
        </w:rPr>
        <w:t xml:space="preserve"> και καθορισμός της αμοιβής αυτών.</w:t>
      </w:r>
    </w:p>
    <w:p>
      <w:pPr>
        <w:pStyle w:val="Default"/>
        <w:widowControl w:val="false"/>
        <w:numPr>
          <w:ilvl w:val="0"/>
          <w:numId w:val="1"/>
        </w:numPr>
        <w:shd w:val="clear" w:color="auto" w:fill="auto"/>
        <w:suppressAutoHyphens w:val="true"/>
        <w:bidi w:val="0"/>
        <w:spacing w:lineRule="auto" w:line="240" w:beforeAutospacing="0" w:before="0" w:afterAutospacing="0" w:after="0"/>
        <w:ind w:left="0" w:right="0" w:hanging="0"/>
        <w:jc w:val="both"/>
        <w:rPr>
          <w:rFonts w:ascii="Arial" w:hAnsi="Arial"/>
          <w:sz w:val="24"/>
          <w:szCs w:val="24"/>
          <w:lang w:val="en-US"/>
        </w:rPr>
      </w:pPr>
      <w:r>
        <w:rPr>
          <w:rFonts w:eastAsia="Arial" w:cs="Arial" w:ascii="Arial" w:hAnsi="Arial"/>
          <w:spacing w:val="3"/>
          <w:sz w:val="24"/>
          <w:szCs w:val="24"/>
          <w:u w:val="none" w:color="000000"/>
          <w:shd w:fill="FFFFFF" w:val="clear"/>
          <w:lang w:val="el-GR"/>
        </w:rPr>
        <w:t xml:space="preserve">7. </w:t>
      </w:r>
      <w:r>
        <w:rPr>
          <w:rFonts w:eastAsia="Arial" w:cs="Arial" w:ascii="Arial" w:hAnsi="Arial"/>
          <w:spacing w:val="3"/>
          <w:sz w:val="24"/>
          <w:szCs w:val="24"/>
          <w:u w:val="none" w:color="000000"/>
          <w:shd w:fill="FFFFFF" w:val="clear"/>
          <w:lang w:val="el-GR"/>
        </w:rPr>
        <w:t>Υποβολή προς συζήτηση στη Γενική Συνέλευση της Έκθεσης αποδοχών των μελών του Δ.Σ. για την οικονομική χρήση 1/7/202</w:t>
      </w:r>
      <w:r>
        <w:rPr>
          <w:rFonts w:eastAsia="Arial" w:cs="Arial" w:ascii="Arial" w:hAnsi="Arial"/>
          <w:spacing w:val="3"/>
          <w:sz w:val="24"/>
          <w:szCs w:val="24"/>
          <w:u w:val="none" w:color="000000"/>
          <w:shd w:fill="FFFFFF" w:val="clear"/>
          <w:lang w:val="el-GR"/>
        </w:rPr>
        <w:t>4</w:t>
      </w:r>
      <w:r>
        <w:rPr>
          <w:rFonts w:eastAsia="Arial" w:cs="Arial" w:ascii="Arial" w:hAnsi="Arial"/>
          <w:spacing w:val="3"/>
          <w:sz w:val="24"/>
          <w:szCs w:val="24"/>
          <w:u w:val="none" w:color="000000"/>
          <w:shd w:fill="FFFFFF" w:val="clear"/>
          <w:lang w:val="el-GR"/>
        </w:rPr>
        <w:t>-30/06/202</w:t>
      </w:r>
      <w:r>
        <w:rPr>
          <w:rFonts w:eastAsia="Arial" w:cs="Arial" w:ascii="Arial" w:hAnsi="Arial"/>
          <w:spacing w:val="3"/>
          <w:sz w:val="24"/>
          <w:szCs w:val="24"/>
          <w:u w:val="none" w:color="000000"/>
          <w:shd w:fill="FFFFFF" w:val="clear"/>
          <w:lang w:val="el-GR"/>
        </w:rPr>
        <w:t>5</w:t>
      </w:r>
      <w:r>
        <w:rPr>
          <w:rFonts w:eastAsia="Arial" w:cs="Arial" w:ascii="Arial" w:hAnsi="Arial"/>
          <w:spacing w:val="3"/>
          <w:sz w:val="24"/>
          <w:szCs w:val="24"/>
          <w:u w:val="none" w:color="000000"/>
          <w:shd w:fill="FFFFFF" w:val="clear"/>
          <w:lang w:val="el-GR"/>
        </w:rPr>
        <w:t>, σύμφωνα με το άρθρο 112 του ν. 4548/2018.</w:t>
      </w:r>
    </w:p>
    <w:p>
      <w:pPr>
        <w:pStyle w:val="Default"/>
        <w:widowControl w:val="false"/>
        <w:numPr>
          <w:ilvl w:val="0"/>
          <w:numId w:val="1"/>
        </w:numPr>
        <w:shd w:val="clear" w:color="auto" w:fill="auto"/>
        <w:suppressAutoHyphens w:val="true"/>
        <w:bidi w:val="0"/>
        <w:spacing w:lineRule="auto" w:line="240" w:beforeAutospacing="0" w:before="0" w:afterAutospacing="0" w:after="0"/>
        <w:ind w:left="0" w:right="0" w:hanging="0"/>
        <w:jc w:val="both"/>
        <w:rPr>
          <w:rFonts w:ascii="Arial" w:hAnsi="Arial"/>
          <w:sz w:val="24"/>
          <w:szCs w:val="24"/>
          <w:lang w:val="en-US"/>
        </w:rPr>
      </w:pPr>
      <w:r>
        <w:rPr>
          <w:rFonts w:eastAsia="Arial" w:cs="Arial" w:ascii="Arial" w:hAnsi="Arial"/>
          <w:spacing w:val="3"/>
          <w:sz w:val="24"/>
          <w:szCs w:val="24"/>
          <w:u w:val="none" w:color="000000"/>
          <w:shd w:fill="FFFFFF" w:val="clear"/>
          <w:lang w:val="el-GR"/>
        </w:rPr>
        <w:t xml:space="preserve">8. </w:t>
      </w:r>
      <w:r>
        <w:rPr>
          <w:rFonts w:eastAsia="Arial" w:cs="Arial" w:ascii="Arial" w:hAnsi="Arial"/>
          <w:spacing w:val="3"/>
          <w:sz w:val="24"/>
          <w:szCs w:val="24"/>
          <w:u w:val="none" w:color="000000"/>
          <w:shd w:fill="FFFFFF" w:val="clear"/>
          <w:lang w:val="el-GR"/>
        </w:rPr>
        <w:t>Έγκριση αμοιβών των μελών του Διοικητικού Συμβουλίου για τη χρήση 1.7.202</w:t>
      </w:r>
      <w:r>
        <w:rPr>
          <w:rFonts w:eastAsia="Arial" w:cs="Arial" w:ascii="Arial" w:hAnsi="Arial"/>
          <w:spacing w:val="3"/>
          <w:sz w:val="24"/>
          <w:szCs w:val="24"/>
          <w:u w:val="none" w:color="000000"/>
          <w:shd w:fill="FFFFFF" w:val="clear"/>
          <w:lang w:val="el-GR"/>
        </w:rPr>
        <w:t>4</w:t>
      </w:r>
      <w:r>
        <w:rPr>
          <w:rFonts w:eastAsia="Arial" w:cs="Arial" w:ascii="Arial" w:hAnsi="Arial"/>
          <w:spacing w:val="3"/>
          <w:sz w:val="24"/>
          <w:szCs w:val="24"/>
          <w:u w:val="none" w:color="000000"/>
          <w:shd w:fill="FFFFFF" w:val="clear"/>
          <w:lang w:val="el-GR"/>
        </w:rPr>
        <w:t>-30.06.202</w:t>
      </w:r>
      <w:r>
        <w:rPr>
          <w:rFonts w:eastAsia="Arial" w:cs="Arial" w:ascii="Arial" w:hAnsi="Arial"/>
          <w:spacing w:val="3"/>
          <w:sz w:val="24"/>
          <w:szCs w:val="24"/>
          <w:u w:val="none" w:color="000000"/>
          <w:shd w:fill="FFFFFF" w:val="clear"/>
          <w:lang w:val="el-GR"/>
        </w:rPr>
        <w:t>5</w:t>
      </w:r>
      <w:r>
        <w:rPr>
          <w:rFonts w:eastAsia="Arial" w:cs="Arial" w:ascii="Arial" w:hAnsi="Arial"/>
          <w:spacing w:val="3"/>
          <w:sz w:val="24"/>
          <w:szCs w:val="24"/>
          <w:u w:val="none" w:color="000000"/>
          <w:shd w:fill="FFFFFF" w:val="clear"/>
          <w:lang w:val="el-GR"/>
        </w:rPr>
        <w:t xml:space="preserve"> και προέγκριση αυτών για τη χρήση 1.7.202</w:t>
      </w:r>
      <w:r>
        <w:rPr>
          <w:rFonts w:eastAsia="Arial" w:cs="Arial" w:ascii="Arial" w:hAnsi="Arial"/>
          <w:spacing w:val="3"/>
          <w:sz w:val="24"/>
          <w:szCs w:val="24"/>
          <w:u w:val="none" w:color="000000"/>
          <w:shd w:fill="FFFFFF" w:val="clear"/>
          <w:lang w:val="el-GR"/>
        </w:rPr>
        <w:t>5</w:t>
      </w:r>
      <w:r>
        <w:rPr>
          <w:rFonts w:eastAsia="Arial" w:cs="Arial" w:ascii="Arial" w:hAnsi="Arial"/>
          <w:spacing w:val="3"/>
          <w:sz w:val="24"/>
          <w:szCs w:val="24"/>
          <w:u w:val="none" w:color="000000"/>
          <w:shd w:fill="FFFFFF" w:val="clear"/>
          <w:lang w:val="el-GR"/>
        </w:rPr>
        <w:t>-30.06.202</w:t>
      </w:r>
      <w:r>
        <w:rPr>
          <w:rFonts w:eastAsia="Arial" w:cs="Arial" w:ascii="Arial" w:hAnsi="Arial"/>
          <w:spacing w:val="3"/>
          <w:sz w:val="24"/>
          <w:szCs w:val="24"/>
          <w:u w:val="none" w:color="000000"/>
          <w:shd w:fill="FFFFFF" w:val="clear"/>
          <w:lang w:val="el-GR"/>
        </w:rPr>
        <w:t>6</w:t>
      </w:r>
      <w:r>
        <w:rPr>
          <w:rFonts w:eastAsia="Arial" w:cs="Arial" w:ascii="Arial" w:hAnsi="Arial"/>
          <w:spacing w:val="3"/>
          <w:sz w:val="24"/>
          <w:szCs w:val="24"/>
          <w:u w:val="none" w:color="000000"/>
          <w:shd w:fill="FFFFFF" w:val="clear"/>
          <w:lang w:val="el-GR"/>
        </w:rPr>
        <w:t>.</w:t>
      </w:r>
    </w:p>
    <w:p>
      <w:pPr>
        <w:pStyle w:val="Default"/>
        <w:widowControl w:val="false"/>
        <w:numPr>
          <w:ilvl w:val="0"/>
          <w:numId w:val="1"/>
        </w:numPr>
        <w:shd w:val="clear" w:color="auto" w:fill="auto"/>
        <w:suppressAutoHyphens w:val="true"/>
        <w:bidi w:val="0"/>
        <w:spacing w:lineRule="auto" w:line="240" w:beforeAutospacing="0" w:before="0" w:afterAutospacing="0" w:after="0"/>
        <w:ind w:left="0" w:right="0" w:hanging="0"/>
        <w:jc w:val="both"/>
        <w:rPr>
          <w:rFonts w:ascii="Arial" w:hAnsi="Arial"/>
          <w:sz w:val="24"/>
          <w:szCs w:val="24"/>
          <w:lang w:val="en-US"/>
        </w:rPr>
      </w:pPr>
      <w:r>
        <w:rPr>
          <w:rFonts w:eastAsia="Arial" w:cs="Arial" w:ascii="Arial" w:hAnsi="Arial"/>
          <w:spacing w:val="3"/>
          <w:sz w:val="24"/>
          <w:szCs w:val="24"/>
          <w:u w:val="none" w:color="000000"/>
          <w:shd w:fill="FFFFFF" w:val="clear"/>
          <w:lang w:val="el-GR"/>
        </w:rPr>
        <w:t xml:space="preserve">9. </w:t>
      </w:r>
      <w:r>
        <w:rPr>
          <w:rFonts w:eastAsia="Arial" w:cs="Arial" w:ascii="Arial" w:hAnsi="Arial"/>
          <w:spacing w:val="3"/>
          <w:sz w:val="24"/>
          <w:szCs w:val="24"/>
          <w:u w:val="none" w:color="000000"/>
          <w:shd w:fill="FFFFFF" w:val="clear"/>
          <w:lang w:val="el-GR"/>
        </w:rPr>
        <w:t>Έγκριση προκαταβολής αμοιβών σε μέλη του Δ.Σ. για το διάστημα μέχρι την επόμενη Τακτική Γενική Συνέλευση σύμφωνα με το άρθρο 109 του Νόμου 4548/2018.</w:t>
      </w:r>
    </w:p>
    <w:p>
      <w:pPr>
        <w:pStyle w:val="Default"/>
        <w:widowControl w:val="false"/>
        <w:numPr>
          <w:ilvl w:val="0"/>
          <w:numId w:val="1"/>
        </w:numPr>
        <w:shd w:val="clear" w:color="auto" w:fill="auto"/>
        <w:suppressAutoHyphens w:val="true"/>
        <w:bidi w:val="0"/>
        <w:spacing w:lineRule="auto" w:line="240" w:beforeAutospacing="0" w:before="0" w:afterAutospacing="0" w:after="0"/>
        <w:ind w:left="0" w:right="0" w:hanging="0"/>
        <w:jc w:val="both"/>
        <w:rPr>
          <w:rFonts w:ascii="Arial" w:hAnsi="Arial"/>
          <w:sz w:val="24"/>
          <w:szCs w:val="24"/>
          <w:lang w:val="en-US"/>
        </w:rPr>
      </w:pPr>
      <w:r>
        <w:rPr>
          <w:rFonts w:eastAsia="Arial" w:cs="Arial" w:ascii="Arial" w:hAnsi="Arial"/>
          <w:spacing w:val="3"/>
          <w:sz w:val="24"/>
          <w:szCs w:val="24"/>
          <w:u w:val="none" w:color="000000"/>
          <w:shd w:fill="FFFFFF" w:val="clear"/>
          <w:lang w:val="el-GR"/>
        </w:rPr>
        <w:t xml:space="preserve">10. </w:t>
      </w:r>
      <w:r>
        <w:rPr>
          <w:rFonts w:eastAsia="Arial" w:cs="Arial" w:ascii="Arial" w:hAnsi="Arial"/>
          <w:spacing w:val="3"/>
          <w:sz w:val="24"/>
          <w:szCs w:val="24"/>
          <w:u w:val="none" w:color="000000"/>
          <w:shd w:fill="FFFFFF" w:val="clear"/>
          <w:lang w:val="el-GR"/>
        </w:rPr>
        <w:t>Έγκριση προγράμματος αγοράς ιδίων μετοχών σύμφωνα με το άρθρο 49 του Ν. 4548/2018 και παροχή σχετικών εξουσιοδοτήσεων προς το Δ.Σ. για τα διαδικαστικά.</w:t>
      </w:r>
    </w:p>
    <w:p>
      <w:pPr>
        <w:pStyle w:val="Default"/>
        <w:widowControl w:val="false"/>
        <w:numPr>
          <w:ilvl w:val="0"/>
          <w:numId w:val="1"/>
        </w:numPr>
        <w:shd w:val="clear" w:color="auto" w:fill="auto"/>
        <w:suppressAutoHyphens w:val="true"/>
        <w:bidi w:val="0"/>
        <w:spacing w:lineRule="auto" w:line="240" w:beforeAutospacing="0" w:before="0" w:afterAutospacing="0" w:after="0"/>
        <w:ind w:left="0" w:right="0" w:hanging="0"/>
        <w:jc w:val="both"/>
        <w:rPr>
          <w:rFonts w:ascii="Arial" w:hAnsi="Arial"/>
          <w:sz w:val="24"/>
          <w:szCs w:val="24"/>
          <w:lang w:val="en-US"/>
        </w:rPr>
      </w:pPr>
      <w:r>
        <w:rPr>
          <w:rFonts w:eastAsia="Arial" w:cs="Arial" w:ascii="Arial" w:hAnsi="Arial"/>
          <w:spacing w:val="3"/>
          <w:sz w:val="24"/>
          <w:szCs w:val="24"/>
          <w:u w:val="none" w:color="000000"/>
          <w:shd w:fill="FFFFFF" w:val="clear"/>
          <w:lang w:val="el-GR"/>
        </w:rPr>
        <w:t xml:space="preserve">11. </w:t>
      </w:r>
      <w:r>
        <w:rPr>
          <w:rFonts w:eastAsia="Arial" w:cs="Arial" w:ascii="Arial" w:hAnsi="Arial"/>
          <w:spacing w:val="3"/>
          <w:sz w:val="24"/>
          <w:szCs w:val="24"/>
          <w:u w:val="none" w:color="000000"/>
          <w:shd w:fill="FFFFFF" w:val="clear"/>
          <w:lang w:val="el-GR"/>
        </w:rPr>
        <w:t>Παροχή αδείας, κατ’ άρθρο 98 παρ. 1 του Ν.4548/2018 στα μέλη του Διοικητικού Συμβουλίου για συμμετοχή αυτών στα διοικητικά συμβούλια άλλων εταιρειών.</w:t>
      </w:r>
    </w:p>
    <w:p>
      <w:pPr>
        <w:pStyle w:val="Default"/>
        <w:numPr>
          <w:ilvl w:val="0"/>
          <w:numId w:val="0"/>
        </w:numPr>
        <w:ind w:left="720" w:right="51" w:hanging="0"/>
        <w:jc w:val="both"/>
        <w:rPr>
          <w:lang w:val="el-GR"/>
        </w:rPr>
      </w:pPr>
      <w:r>
        <w:rPr>
          <w:lang w:val="el-GR"/>
        </w:rPr>
      </w:r>
    </w:p>
    <w:p>
      <w:pPr>
        <w:pStyle w:val="Default"/>
        <w:keepNext w:val="false"/>
        <w:keepLines w:val="false"/>
        <w:pageBreakBefore w:val="false"/>
        <w:widowControl/>
        <w:numPr>
          <w:ilvl w:val="0"/>
          <w:numId w:val="0"/>
        </w:numPr>
        <w:shd w:val="clear" w:color="auto" w:fill="auto"/>
        <w:suppressAutoHyphens w:val="true"/>
        <w:bidi w:val="0"/>
        <w:spacing w:lineRule="auto" w:line="240" w:beforeAutospacing="0" w:before="0" w:afterAutospacing="0" w:after="0"/>
        <w:ind w:left="0" w:right="57" w:hanging="0"/>
        <w:jc w:val="both"/>
        <w:rPr>
          <w:lang w:val="el-GR"/>
        </w:rPr>
      </w:pPr>
      <w:r>
        <w:rPr>
          <w:rFonts w:ascii="Arial" w:hAnsi="Arial"/>
          <w:spacing w:val="3"/>
          <w:sz w:val="24"/>
          <w:szCs w:val="24"/>
          <w:lang w:val="el-GR"/>
        </w:rPr>
        <w:t xml:space="preserve">Δικαίωμα συμμετοχής και ψήφου στην Ετήσια Τακτική Γενική Συνέλευση έχουν σύμφωνα με τα οριζόμενα στο αρ. 124 του ν. 4548/2018, μόνο τα φυσικά και νομικά πρόσωπα που εμφανίζονται ως μέτοχοι της </w:t>
      </w:r>
      <w:r>
        <w:rPr>
          <w:rFonts w:ascii="Arial" w:hAnsi="Arial"/>
          <w:spacing w:val="3"/>
          <w:sz w:val="24"/>
          <w:szCs w:val="24"/>
          <w:lang w:val="pt-PT"/>
        </w:rPr>
        <w:t xml:space="preserve">CPI A.E. </w:t>
      </w:r>
      <w:r>
        <w:rPr>
          <w:rFonts w:ascii="Arial" w:hAnsi="Arial"/>
          <w:spacing w:val="3"/>
          <w:sz w:val="24"/>
          <w:szCs w:val="24"/>
          <w:lang w:val="el-GR"/>
        </w:rPr>
        <w:t xml:space="preserve">στα αρχεία του φορέα “Ελληνικό Κεντρικό Αποθετήριο Τίτλων Α.Ε.” (ΕΛ.Κ.Α.Τ.) στον οποίο τηρούνται οι κινητές αξίες της Εταιρείας, κατά την έναρξη </w:t>
      </w:r>
      <w:r>
        <w:rPr>
          <w:rFonts w:ascii="Arial" w:hAnsi="Arial"/>
          <w:spacing w:val="3"/>
          <w:sz w:val="24"/>
          <w:szCs w:val="24"/>
          <w:shd w:fill="FFFFFF" w:val="clear"/>
          <w:lang w:val="el-GR"/>
        </w:rPr>
        <w:t xml:space="preserve">της </w:t>
      </w:r>
      <w:r>
        <w:rPr>
          <w:rFonts w:ascii="Arial" w:hAnsi="Arial"/>
          <w:b/>
          <w:bCs/>
          <w:spacing w:val="3"/>
          <w:sz w:val="24"/>
          <w:szCs w:val="24"/>
          <w:shd w:fill="auto" w:val="clear"/>
          <w:lang w:val="el-GR"/>
        </w:rPr>
        <w:t>28ης Φεβρουαρίου 202</w:t>
      </w:r>
      <w:r>
        <w:rPr>
          <w:rFonts w:ascii="Arial" w:hAnsi="Arial"/>
          <w:b/>
          <w:bCs/>
          <w:spacing w:val="3"/>
          <w:sz w:val="24"/>
          <w:szCs w:val="24"/>
          <w:shd w:fill="auto" w:val="clear"/>
          <w:lang w:val="el-GR"/>
        </w:rPr>
        <w:t>6</w:t>
      </w:r>
      <w:r>
        <w:rPr>
          <w:rFonts w:ascii="Arial" w:hAnsi="Arial"/>
          <w:spacing w:val="3"/>
          <w:sz w:val="24"/>
          <w:szCs w:val="24"/>
          <w:shd w:fill="auto" w:val="clear"/>
          <w:lang w:val="el-GR"/>
        </w:rPr>
        <w:t xml:space="preserve">, ημέρα </w:t>
      </w:r>
      <w:r>
        <w:rPr>
          <w:rFonts w:ascii="Arial" w:hAnsi="Arial"/>
          <w:b/>
          <w:bCs/>
          <w:spacing w:val="3"/>
          <w:sz w:val="24"/>
          <w:szCs w:val="24"/>
          <w:shd w:fill="auto" w:val="clear"/>
          <w:lang w:val="el-GR"/>
        </w:rPr>
        <w:t>Σάββατο</w:t>
      </w:r>
      <w:r>
        <w:rPr>
          <w:rFonts w:ascii="Arial" w:hAnsi="Arial"/>
          <w:spacing w:val="3"/>
          <w:sz w:val="24"/>
          <w:szCs w:val="24"/>
          <w:shd w:fill="auto" w:val="clear"/>
          <w:lang w:val="el-GR"/>
        </w:rPr>
        <w:t xml:space="preserve">, ήτοι της προβλεπόμενης από τον νόμο Ημερομηνίας Καταγραφής η οποία είναι η πέμπτη ημέρα που προηγείται </w:t>
      </w:r>
      <w:r>
        <w:rPr>
          <w:rFonts w:ascii="Arial" w:hAnsi="Arial"/>
          <w:spacing w:val="3"/>
          <w:sz w:val="24"/>
          <w:szCs w:val="24"/>
          <w:lang w:val="el-GR"/>
        </w:rPr>
        <w:t>της ημερομηνίας συνεδρίασης της Τακτικής Γενικής Συνέλευσης. Η απόδειξη της μετοχικής ιδιότητας γίνεται με κάθε νόμιμο μέσο και πάντως βάσει ενημέρωσης που λαμβάνει η εταιρεία από το κεντρικό αποθετήριο τίτλων ή μέσω των συμμετεχόντων και εγγεγραμμένων διαμεσολαβητών στο κεντρικό αποθετήριο τίτλων σε κάθε άλλη περίπτωση.</w:t>
      </w:r>
    </w:p>
    <w:p>
      <w:pPr>
        <w:pStyle w:val="Default"/>
        <w:numPr>
          <w:ilvl w:val="0"/>
          <w:numId w:val="0"/>
        </w:numPr>
        <w:ind w:left="720" w:right="51" w:hanging="0"/>
        <w:jc w:val="both"/>
        <w:rPr>
          <w:lang w:val="el-GR"/>
        </w:rPr>
      </w:pPr>
      <w:r>
        <w:rPr>
          <w:lang w:val="el-GR"/>
        </w:rPr>
      </w:r>
    </w:p>
    <w:p>
      <w:pPr>
        <w:pStyle w:val="Default"/>
        <w:keepNext w:val="false"/>
        <w:keepLines w:val="false"/>
        <w:pageBreakBefore w:val="false"/>
        <w:widowControl/>
        <w:numPr>
          <w:ilvl w:val="0"/>
          <w:numId w:val="0"/>
        </w:numPr>
        <w:shd w:val="clear" w:color="auto" w:fill="auto"/>
        <w:suppressAutoHyphens w:val="true"/>
        <w:bidi w:val="0"/>
        <w:spacing w:lineRule="auto" w:line="240" w:beforeAutospacing="0" w:before="0" w:afterAutospacing="0" w:after="0"/>
        <w:ind w:left="0" w:right="57" w:hanging="0"/>
        <w:jc w:val="both"/>
        <w:rPr>
          <w:lang w:val="el-GR"/>
        </w:rPr>
      </w:pPr>
      <w:r>
        <w:rPr>
          <w:sz w:val="24"/>
          <w:szCs w:val="24"/>
          <w:lang w:val="el-GR"/>
        </w:rPr>
        <w:t>Για τη συμμετοχή και άσκηση δικαιώματος ψήφου στην Ετήσια Τακτική Γενική Συνέλευση δεν απαιτείται η δέσμευση των μετοχών του δικαιούχου ούτε η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στην Ετήσια Τακτική Γενική Συνέλευση.</w:t>
      </w:r>
    </w:p>
    <w:p>
      <w:pPr>
        <w:pStyle w:val="Default"/>
        <w:keepNext w:val="false"/>
        <w:keepLines w:val="false"/>
        <w:pageBreakBefore w:val="false"/>
        <w:widowControl/>
        <w:numPr>
          <w:ilvl w:val="0"/>
          <w:numId w:val="0"/>
        </w:numPr>
        <w:shd w:val="clear" w:color="auto" w:fill="auto"/>
        <w:suppressAutoHyphens w:val="true"/>
        <w:bidi w:val="0"/>
        <w:spacing w:lineRule="auto" w:line="240" w:beforeAutospacing="0" w:before="0" w:afterAutospacing="0" w:after="0"/>
        <w:ind w:left="0" w:right="57" w:hanging="0"/>
        <w:jc w:val="both"/>
        <w:rPr>
          <w:rFonts w:ascii="Arial" w:hAnsi="Arial" w:eastAsia="Arial" w:cs="Arial"/>
          <w:spacing w:val="3"/>
          <w:sz w:val="24"/>
          <w:szCs w:val="24"/>
          <w:lang w:val="el-GR"/>
        </w:rPr>
      </w:pPr>
      <w:r>
        <w:rPr>
          <w:rFonts w:ascii="Arial" w:hAnsi="Arial"/>
          <w:spacing w:val="3"/>
          <w:sz w:val="24"/>
          <w:szCs w:val="24"/>
          <w:lang w:val="el-GR"/>
        </w:rPr>
        <w:t xml:space="preserve">Σε περίπτωση που δεν επιτευχθεί η απαιτούμενη σύμφωνα με το Νόμο και το Καταστατικό της Εταιρείας απαρτία και εξ αυτού του λόγου δεν καταστεί δυνατή η λήψη αποφάσεων επί των θεμάτων της ημερήσιας διάταξης, η Γενική Συνέλευση, σύμφωνα με το άρθρο 130§2 του ν. 4548/2018, ως ισχύει, θα συνέλθει σε Επαναληπτική Συνέλευση την </w:t>
      </w:r>
      <w:r>
        <w:rPr>
          <w:rFonts w:ascii="Arial" w:hAnsi="Arial"/>
          <w:b/>
          <w:bCs/>
          <w:spacing w:val="3"/>
          <w:sz w:val="24"/>
          <w:szCs w:val="24"/>
          <w:lang w:val="el-GR"/>
        </w:rPr>
        <w:t>Τρίτη</w:t>
      </w:r>
      <w:r>
        <w:rPr>
          <w:rFonts w:ascii="Arial" w:hAnsi="Arial"/>
          <w:b/>
          <w:bCs/>
          <w:spacing w:val="3"/>
          <w:sz w:val="24"/>
          <w:szCs w:val="24"/>
          <w:shd w:fill="auto" w:val="clear"/>
          <w:lang w:val="el-GR"/>
        </w:rPr>
        <w:t xml:space="preserve"> 17 Μαρτίου 202</w:t>
      </w:r>
      <w:r>
        <w:rPr>
          <w:rFonts w:ascii="Arial" w:hAnsi="Arial"/>
          <w:b/>
          <w:bCs/>
          <w:spacing w:val="3"/>
          <w:sz w:val="24"/>
          <w:szCs w:val="24"/>
          <w:shd w:fill="auto" w:val="clear"/>
          <w:lang w:val="el-GR"/>
        </w:rPr>
        <w:t>6</w:t>
      </w:r>
      <w:r>
        <w:rPr>
          <w:rFonts w:ascii="Arial" w:hAnsi="Arial"/>
          <w:spacing w:val="3"/>
          <w:sz w:val="24"/>
          <w:szCs w:val="24"/>
          <w:shd w:fill="auto" w:val="clear"/>
          <w:lang w:val="el-GR"/>
        </w:rPr>
        <w:t xml:space="preserve"> και ώρα 10:00 στην ανωτέρω διεύθυνση της της εταιρείας, (οδός Ραφαηλίδη αριθμός 1, ΤΚ 17778, Ταύρος Αττικής).</w:t>
      </w:r>
      <w:r>
        <w:rPr>
          <w:rFonts w:eastAsia="Arial" w:cs="Arial" w:ascii="Arial" w:hAnsi="Arial"/>
          <w:spacing w:val="3"/>
          <w:sz w:val="24"/>
          <w:szCs w:val="24"/>
          <w:shd w:fill="auto" w:val="clear"/>
          <w:lang w:val="el-GR"/>
        </w:rPr>
        <w:t xml:space="preserve"> Νεότερη πρόσκληση για την επαναληπτική τακτική Γενική Συνέλευση δεν θα δημοσιευθεί σύμφωνα με το αρ. 130§2, εδ.3 του ν.4548/2018.</w:t>
      </w:r>
    </w:p>
    <w:p>
      <w:pPr>
        <w:pStyle w:val="Default"/>
        <w:keepNext w:val="false"/>
        <w:keepLines w:val="false"/>
        <w:pageBreakBefore w:val="false"/>
        <w:widowControl/>
        <w:numPr>
          <w:ilvl w:val="0"/>
          <w:numId w:val="0"/>
        </w:numPr>
        <w:shd w:val="clear" w:color="auto" w:fill="auto"/>
        <w:suppressAutoHyphens w:val="true"/>
        <w:bidi w:val="0"/>
        <w:spacing w:lineRule="auto" w:line="240" w:beforeAutospacing="0" w:before="0" w:afterAutospacing="0" w:after="0"/>
        <w:ind w:left="0" w:right="57" w:hanging="0"/>
        <w:jc w:val="both"/>
        <w:rPr>
          <w:rFonts w:ascii="Arial" w:hAnsi="Arial" w:eastAsia="Arial" w:cs="Arial"/>
          <w:spacing w:val="3"/>
          <w:sz w:val="24"/>
          <w:szCs w:val="24"/>
          <w:lang w:val="el-GR"/>
        </w:rPr>
      </w:pPr>
      <w:r>
        <w:rPr>
          <w:rFonts w:ascii="Arial" w:hAnsi="Arial"/>
          <w:spacing w:val="3"/>
          <w:sz w:val="24"/>
          <w:szCs w:val="24"/>
          <w:shd w:fill="auto" w:val="clear"/>
          <w:lang w:val="el-GR"/>
        </w:rPr>
        <w:t xml:space="preserve">Στην </w:t>
      </w:r>
      <w:r>
        <w:rPr>
          <w:rFonts w:ascii="Arial" w:hAnsi="Arial"/>
          <w:b/>
          <w:bCs/>
          <w:spacing w:val="3"/>
          <w:sz w:val="24"/>
          <w:szCs w:val="24"/>
          <w:shd w:fill="auto" w:val="clear"/>
          <w:lang w:val="el-GR"/>
        </w:rPr>
        <w:t>Επαναληπτική αυτή Συνέλευση</w:t>
      </w:r>
      <w:r>
        <w:rPr>
          <w:rFonts w:ascii="Arial" w:hAnsi="Arial"/>
          <w:spacing w:val="3"/>
          <w:sz w:val="24"/>
          <w:szCs w:val="24"/>
          <w:shd w:fill="auto" w:val="clear"/>
          <w:lang w:val="el-GR"/>
        </w:rPr>
        <w:t xml:space="preserve"> έχουν δικαίωμα να λάβουν μέρος και να ψηφίσουν Μέτοχοι, οι οποίοι, σύμφωνα με το άρθρο 125 παρ. 6, θα είναι εγγεγραμμένοι </w:t>
      </w:r>
      <w:r>
        <w:rPr>
          <w:rFonts w:ascii="Arial" w:hAnsi="Arial"/>
          <w:b/>
          <w:bCs/>
          <w:spacing w:val="3"/>
          <w:sz w:val="24"/>
          <w:szCs w:val="24"/>
          <w:shd w:fill="auto" w:val="clear"/>
          <w:lang w:val="el-GR"/>
        </w:rPr>
        <w:t>κατά την ίδια ως άνω</w:t>
      </w:r>
      <w:r>
        <w:rPr>
          <w:rFonts w:ascii="Arial" w:hAnsi="Arial"/>
          <w:spacing w:val="3"/>
          <w:sz w:val="24"/>
          <w:szCs w:val="24"/>
          <w:shd w:fill="auto" w:val="clear"/>
          <w:lang w:val="el-GR"/>
        </w:rPr>
        <w:t xml:space="preserve"> Ημερομηνία Καταγραφής, ήτοι, κατά την έναρξη της </w:t>
      </w:r>
      <w:r>
        <w:rPr>
          <w:rFonts w:ascii="Arial" w:hAnsi="Arial"/>
          <w:b/>
          <w:bCs/>
          <w:spacing w:val="3"/>
          <w:sz w:val="24"/>
          <w:szCs w:val="24"/>
          <w:shd w:fill="auto" w:val="clear"/>
          <w:lang w:val="el-GR"/>
        </w:rPr>
        <w:t>28ης Φεβρουαρίου 202</w:t>
      </w:r>
      <w:r>
        <w:rPr>
          <w:rFonts w:ascii="Arial" w:hAnsi="Arial"/>
          <w:b/>
          <w:bCs/>
          <w:spacing w:val="3"/>
          <w:sz w:val="24"/>
          <w:szCs w:val="24"/>
          <w:shd w:fill="auto" w:val="clear"/>
          <w:lang w:val="el-GR"/>
        </w:rPr>
        <w:t>6</w:t>
      </w:r>
      <w:r>
        <w:rPr>
          <w:rFonts w:ascii="Arial" w:hAnsi="Arial"/>
          <w:spacing w:val="3"/>
          <w:sz w:val="24"/>
          <w:szCs w:val="24"/>
          <w:shd w:fill="auto" w:val="clear"/>
          <w:lang w:val="el-GR"/>
        </w:rPr>
        <w:t xml:space="preserve">, ημέρα </w:t>
      </w:r>
      <w:r>
        <w:rPr>
          <w:rFonts w:ascii="Arial" w:hAnsi="Arial"/>
          <w:b/>
          <w:bCs/>
          <w:spacing w:val="3"/>
          <w:sz w:val="24"/>
          <w:szCs w:val="24"/>
          <w:shd w:fill="auto" w:val="clear"/>
          <w:lang w:val="el-GR"/>
        </w:rPr>
        <w:t>Σάββατο</w:t>
      </w:r>
      <w:r>
        <w:rPr>
          <w:rFonts w:ascii="Arial" w:hAnsi="Arial"/>
          <w:spacing w:val="3"/>
          <w:sz w:val="24"/>
          <w:szCs w:val="24"/>
          <w:shd w:fill="auto" w:val="clear"/>
          <w:lang w:val="el-GR"/>
        </w:rPr>
        <w:t>,</w:t>
      </w:r>
      <w:r>
        <w:rPr>
          <w:rFonts w:ascii="Arial" w:hAnsi="Arial"/>
          <w:spacing w:val="3"/>
          <w:sz w:val="24"/>
          <w:szCs w:val="24"/>
          <w:lang w:val="el-GR"/>
        </w:rPr>
        <w:t xml:space="preserve"> ήτοι, την (5</w:t>
      </w:r>
      <w:r>
        <w:rPr>
          <w:rFonts w:ascii="Arial" w:hAnsi="Arial"/>
          <w:spacing w:val="3"/>
          <w:sz w:val="24"/>
          <w:szCs w:val="24"/>
          <w:vertAlign w:val="superscript"/>
          <w:lang w:val="el-GR"/>
        </w:rPr>
        <w:t>η</w:t>
      </w:r>
      <w:r>
        <w:rPr>
          <w:rFonts w:ascii="Arial" w:hAnsi="Arial"/>
          <w:spacing w:val="3"/>
          <w:sz w:val="24"/>
          <w:szCs w:val="24"/>
          <w:lang w:val="el-GR"/>
        </w:rPr>
        <w:t xml:space="preserve">) ημέρα προ έναρξης </w:t>
      </w:r>
      <w:r>
        <w:rPr>
          <w:rFonts w:ascii="Arial" w:hAnsi="Arial"/>
          <w:b/>
          <w:bCs/>
          <w:spacing w:val="3"/>
          <w:sz w:val="24"/>
          <w:szCs w:val="24"/>
          <w:lang w:val="el-GR"/>
        </w:rPr>
        <w:t>της αρχικής πρώτης συνεδρίασης</w:t>
      </w:r>
      <w:r>
        <w:rPr>
          <w:rFonts w:ascii="Arial" w:hAnsi="Arial"/>
          <w:spacing w:val="3"/>
          <w:sz w:val="24"/>
          <w:szCs w:val="24"/>
          <w:lang w:val="el-GR"/>
        </w:rPr>
        <w:t xml:space="preserve"> της Γενικής Συνέλευσης, κατά την οποία δεν επιτεύχθηκε απαρτία (αρχική Ημερομηνία Καταγραφής).</w:t>
      </w:r>
    </w:p>
    <w:p>
      <w:pPr>
        <w:pStyle w:val="Default"/>
        <w:numPr>
          <w:ilvl w:val="0"/>
          <w:numId w:val="0"/>
        </w:numPr>
        <w:ind w:left="720" w:right="51" w:hanging="0"/>
        <w:jc w:val="both"/>
        <w:rPr>
          <w:rFonts w:ascii="Arial" w:hAnsi="Arial" w:eastAsia="Arial" w:cs="Arial"/>
          <w:spacing w:val="3"/>
          <w:sz w:val="24"/>
          <w:szCs w:val="24"/>
          <w:lang w:val="el-GR"/>
        </w:rPr>
      </w:pPr>
      <w:r>
        <w:rPr>
          <w:rFonts w:eastAsia="Arial" w:cs="Arial" w:ascii="Arial" w:hAnsi="Arial"/>
          <w:spacing w:val="3"/>
          <w:sz w:val="24"/>
          <w:szCs w:val="24"/>
          <w:lang w:val="el-GR"/>
        </w:rPr>
      </w:r>
    </w:p>
    <w:p>
      <w:pPr>
        <w:pStyle w:val="Default"/>
        <w:keepNext w:val="false"/>
        <w:keepLines w:val="false"/>
        <w:pageBreakBefore w:val="false"/>
        <w:widowControl/>
        <w:numPr>
          <w:ilvl w:val="0"/>
          <w:numId w:val="0"/>
        </w:numPr>
        <w:shd w:val="clear" w:color="auto" w:fill="auto"/>
        <w:suppressAutoHyphens w:val="true"/>
        <w:bidi w:val="0"/>
        <w:spacing w:lineRule="auto" w:line="240" w:beforeAutospacing="0" w:before="0" w:afterAutospacing="0" w:after="0"/>
        <w:ind w:left="57" w:right="57" w:hanging="0"/>
        <w:jc w:val="both"/>
        <w:rPr>
          <w:rFonts w:ascii="Arial" w:hAnsi="Arial" w:eastAsia="Arial" w:cs="Arial"/>
          <w:spacing w:val="3"/>
          <w:sz w:val="24"/>
          <w:szCs w:val="24"/>
          <w:lang w:val="el-GR"/>
        </w:rPr>
      </w:pPr>
      <w:r>
        <w:rPr>
          <w:sz w:val="24"/>
          <w:szCs w:val="24"/>
          <w:lang w:val="el-GR"/>
        </w:rPr>
        <w:t>Οι δικαιούχοι μέτοχοι, σύμφωνα με όσα περιγράφονται παραπάνω, μπορούν να συμμετέχουν στην Ετήσια Τακτική Γενική Συνέλευση αυτοπροσώπως ή μέσω νομίμως εξουσιοδοτημένων εκπροσώπων τους με την προσκόμιση του αντίγραφου με τα στοιχεία που τηρούν στο Σ.Α.Τ. και την επίδειξη Αστυνομικής Ταυτότητας ή άλλου εγγράφου από το οποίο να προκύπτει η ταυτοπροσωπία.</w:t>
      </w:r>
    </w:p>
    <w:p>
      <w:pPr>
        <w:pStyle w:val="BodyText4"/>
        <w:keepNext w:val="false"/>
        <w:keepLines w:val="false"/>
        <w:pageBreakBefore w:val="false"/>
        <w:widowControl w:val="false"/>
        <w:numPr>
          <w:ilvl w:val="0"/>
          <w:numId w:val="0"/>
        </w:numPr>
        <w:shd w:val="clear" w:color="auto" w:fill="auto"/>
        <w:suppressAutoHyphens w:val="true"/>
        <w:bidi w:val="0"/>
        <w:spacing w:lineRule="auto" w:line="240" w:before="0" w:after="0"/>
        <w:ind w:left="57" w:right="0" w:hanging="0"/>
        <w:jc w:val="both"/>
        <w:rPr>
          <w:sz w:val="24"/>
          <w:szCs w:val="24"/>
          <w:lang w:val="el-GR"/>
        </w:rPr>
      </w:pPr>
      <w:r>
        <w:rPr>
          <w:sz w:val="24"/>
          <w:szCs w:val="24"/>
          <w:lang w:val="el-GR"/>
        </w:rPr>
        <w:t>Κάθε μέτοχος μπορεί να διορίζει μέχρι τρεις (3) αντιπροσώπους. Νομικά πρόσωπα μετέχουν στην Ετήσια Τακτική Γενική Συνέλευση ορίζοντας ως εκπροσώπους τους μέχρι τρία (3) φυσικά πρόσωπα. Ωστόσο, αν ο μέτοχος κατέχει μετοχές της Εταιρείας (</w:t>
      </w:r>
      <w:r>
        <w:rPr>
          <w:sz w:val="24"/>
          <w:szCs w:val="24"/>
        </w:rPr>
        <w:t>CPI A</w:t>
      </w:r>
      <w:r>
        <w:rPr>
          <w:sz w:val="24"/>
          <w:szCs w:val="24"/>
          <w:lang w:val="el-GR"/>
        </w:rPr>
        <w:t>.</w:t>
      </w:r>
      <w:r>
        <w:rPr>
          <w:sz w:val="24"/>
          <w:szCs w:val="24"/>
        </w:rPr>
        <w:t>E</w:t>
      </w:r>
      <w:r>
        <w:rPr>
          <w:sz w:val="24"/>
          <w:szCs w:val="24"/>
          <w:lang w:val="el-GR"/>
        </w:rPr>
        <w:t>.), οι οποίες εμφανίζονται σε περισσότερους του ενός λογαριασμούς αξιών, ο περιορισμός ως προς τον αριθμό των αντιπροσώπων δεν εμποδίζει το μέτοχο να ορίζει διαφορετικούς αντιπροσώπους για τις μετοχές που εμφανίζονται στον κάθε λογαριασμό αξιών σε σχέση με την Ετήσια Τακτική Γενική Συνέλευση. Αντιπρόσωπος που ενεργεί για περισσότερους μετόχους μπορεί να ψηφίζει διαφορετικά για κάθε μέτοχο. Η παροχή πληρεξουσιότητας είναι ελεύθερα ανακλητή.</w:t>
      </w:r>
    </w:p>
    <w:p>
      <w:pPr>
        <w:pStyle w:val="Body"/>
        <w:keepNext w:val="false"/>
        <w:keepLines w:val="false"/>
        <w:pageBreakBefore w:val="false"/>
        <w:widowControl w:val="false"/>
        <w:numPr>
          <w:ilvl w:val="0"/>
          <w:numId w:val="0"/>
        </w:numPr>
        <w:shd w:val="clear" w:color="auto" w:fill="auto"/>
        <w:suppressAutoHyphens w:val="true"/>
        <w:bidi w:val="0"/>
        <w:spacing w:lineRule="auto" w:line="240" w:beforeAutospacing="0" w:before="0" w:afterAutospacing="0" w:after="0"/>
        <w:ind w:left="57" w:right="0" w:hanging="0"/>
        <w:jc w:val="both"/>
        <w:rPr>
          <w:rFonts w:ascii="Arial" w:hAnsi="Arial" w:eastAsia="Arial" w:cs="Arial"/>
          <w:lang w:val="el-GR"/>
        </w:rPr>
      </w:pPr>
      <w:r>
        <w:rPr>
          <w:rFonts w:ascii="Arial" w:hAnsi="Arial"/>
          <w:lang w:val="el-GR"/>
        </w:rPr>
        <w:t xml:space="preserve">Ο αντιπρόσωπος μετόχου υποχρεούται να γνωστοποιεί στη </w:t>
      </w:r>
      <w:r>
        <w:rPr>
          <w:rFonts w:ascii="Arial" w:hAnsi="Arial"/>
        </w:rPr>
        <w:t>C</w:t>
      </w:r>
      <w:r>
        <w:rPr>
          <w:rFonts w:ascii="Arial" w:hAnsi="Arial"/>
          <w:lang w:val="el-GR"/>
        </w:rPr>
        <w:t>.</w:t>
      </w:r>
      <w:r>
        <w:rPr>
          <w:rFonts w:ascii="Arial" w:hAnsi="Arial"/>
        </w:rPr>
        <w:t>P</w:t>
      </w:r>
      <w:r>
        <w:rPr>
          <w:rFonts w:ascii="Arial" w:hAnsi="Arial"/>
          <w:lang w:val="el-GR"/>
        </w:rPr>
        <w:t>.</w:t>
      </w:r>
      <w:r>
        <w:rPr>
          <w:rFonts w:ascii="Arial" w:hAnsi="Arial"/>
        </w:rPr>
        <w:t>I</w:t>
      </w:r>
      <w:r>
        <w:rPr>
          <w:rFonts w:ascii="Arial" w:hAnsi="Arial"/>
          <w:lang w:val="el-GR"/>
        </w:rPr>
        <w:t xml:space="preserve">.  </w:t>
      </w:r>
      <w:r>
        <w:rPr>
          <w:rFonts w:ascii="Arial" w:hAnsi="Arial"/>
        </w:rPr>
        <w:t>A</w:t>
      </w:r>
      <w:r>
        <w:rPr>
          <w:rFonts w:ascii="Arial" w:hAnsi="Arial"/>
          <w:lang w:val="el-GR"/>
        </w:rPr>
        <w:t>.</w:t>
      </w:r>
      <w:r>
        <w:rPr>
          <w:rFonts w:ascii="Arial" w:hAnsi="Arial"/>
        </w:rPr>
        <w:t>E</w:t>
      </w:r>
      <w:r>
        <w:rPr>
          <w:rFonts w:ascii="Arial" w:hAnsi="Arial"/>
          <w:lang w:val="el-GR"/>
        </w:rPr>
        <w:t>., πριν από την έναρξη της συνεδρίασης της Τακτικής Γενικής Συνέλευσης, κάθε συγκεκριμένο γεγονός, το οποίο μπορεί να είναι χρήσιμο στους μετόχους για την αξιολόγηση του κινδύνου να εξυπηρετεί ο αντιπρόσωπος άλλα συμφέροντα πλην των συμφερόντων του μετόχου. Κατά την έννοια της παρούσας παραγράφου μπορεί να προκύπτει σύγκρουση συμφερόντων ιδίως όταν ο αντιπρόσωπος:</w:t>
      </w:r>
    </w:p>
    <w:p>
      <w:pPr>
        <w:pStyle w:val="BodyText4"/>
        <w:keepNext w:val="false"/>
        <w:keepLines w:val="false"/>
        <w:pageBreakBefore w:val="false"/>
        <w:widowControl w:val="false"/>
        <w:numPr>
          <w:ilvl w:val="0"/>
          <w:numId w:val="0"/>
        </w:numPr>
        <w:shd w:val="clear" w:color="auto" w:fill="auto"/>
        <w:suppressAutoHyphens w:val="true"/>
        <w:bidi w:val="0"/>
        <w:spacing w:lineRule="auto" w:line="240" w:before="0" w:after="0"/>
        <w:ind w:left="113" w:right="0" w:hanging="0"/>
        <w:jc w:val="both"/>
        <w:rPr>
          <w:lang w:val="el-GR"/>
        </w:rPr>
      </w:pPr>
      <w:r>
        <w:rPr>
          <w:sz w:val="24"/>
          <w:szCs w:val="24"/>
          <w:lang w:val="el-GR"/>
        </w:rPr>
        <w:t xml:space="preserve">α) είναι μέτοχος που ασκεί τον έλεγχο της </w:t>
      </w:r>
      <w:r>
        <w:rPr>
          <w:sz w:val="24"/>
          <w:szCs w:val="24"/>
        </w:rPr>
        <w:t>CPI</w:t>
      </w:r>
      <w:r>
        <w:rPr>
          <w:sz w:val="24"/>
          <w:szCs w:val="24"/>
          <w:lang w:val="el-GR"/>
        </w:rPr>
        <w:t xml:space="preserve"> </w:t>
      </w:r>
      <w:r>
        <w:rPr>
          <w:sz w:val="24"/>
          <w:szCs w:val="24"/>
        </w:rPr>
        <w:t>A</w:t>
      </w:r>
      <w:r>
        <w:rPr>
          <w:sz w:val="24"/>
          <w:szCs w:val="24"/>
          <w:lang w:val="el-GR"/>
        </w:rPr>
        <w:t>.</w:t>
      </w:r>
      <w:r>
        <w:rPr>
          <w:sz w:val="24"/>
          <w:szCs w:val="24"/>
        </w:rPr>
        <w:t>E</w:t>
      </w:r>
      <w:r>
        <w:rPr>
          <w:sz w:val="24"/>
          <w:szCs w:val="24"/>
          <w:lang w:val="el-GR"/>
        </w:rPr>
        <w:t>., ή είναι άλλο νομικό πρόσωπο ή οντότητα η οποία ελέγχεται από το μέτοχο αυτόν,</w:t>
      </w:r>
    </w:p>
    <w:p>
      <w:pPr>
        <w:pStyle w:val="BodyText4"/>
        <w:keepNext w:val="false"/>
        <w:keepLines w:val="false"/>
        <w:pageBreakBefore w:val="false"/>
        <w:widowControl w:val="false"/>
        <w:numPr>
          <w:ilvl w:val="0"/>
          <w:numId w:val="0"/>
        </w:numPr>
        <w:shd w:val="clear" w:color="auto" w:fill="auto"/>
        <w:suppressAutoHyphens w:val="true"/>
        <w:bidi w:val="0"/>
        <w:spacing w:lineRule="auto" w:line="240" w:before="0" w:after="0"/>
        <w:ind w:left="113" w:right="0" w:hanging="0"/>
        <w:jc w:val="both"/>
        <w:rPr>
          <w:lang w:val="el-GR"/>
        </w:rPr>
      </w:pPr>
      <w:r>
        <w:rPr>
          <w:sz w:val="24"/>
          <w:szCs w:val="24"/>
          <w:lang w:val="el-GR"/>
        </w:rPr>
        <w:t xml:space="preserve">β) είναι μέλος του διοικητικού συμβουλίου ή της εν γένει διοίκησης της </w:t>
      </w:r>
      <w:r>
        <w:rPr>
          <w:sz w:val="24"/>
          <w:szCs w:val="24"/>
        </w:rPr>
        <w:t>CPI</w:t>
      </w:r>
      <w:r>
        <w:rPr>
          <w:sz w:val="24"/>
          <w:szCs w:val="24"/>
          <w:lang w:val="el-GR"/>
        </w:rPr>
        <w:t xml:space="preserve"> </w:t>
      </w:r>
      <w:r>
        <w:rPr>
          <w:sz w:val="24"/>
          <w:szCs w:val="24"/>
        </w:rPr>
        <w:t>A</w:t>
      </w:r>
      <w:r>
        <w:rPr>
          <w:sz w:val="24"/>
          <w:szCs w:val="24"/>
          <w:lang w:val="el-GR"/>
        </w:rPr>
        <w:t>.</w:t>
      </w:r>
      <w:r>
        <w:rPr>
          <w:sz w:val="24"/>
          <w:szCs w:val="24"/>
        </w:rPr>
        <w:t>E</w:t>
      </w:r>
      <w:r>
        <w:rPr>
          <w:sz w:val="24"/>
          <w:szCs w:val="24"/>
          <w:lang w:val="el-GR"/>
        </w:rPr>
        <w:t xml:space="preserve">., ή μετόχου που ασκεί τον έλεγχο της </w:t>
      </w:r>
      <w:r>
        <w:rPr>
          <w:sz w:val="24"/>
          <w:szCs w:val="24"/>
        </w:rPr>
        <w:t>CPI</w:t>
      </w:r>
      <w:r>
        <w:rPr>
          <w:sz w:val="24"/>
          <w:szCs w:val="24"/>
          <w:lang w:val="el-GR"/>
        </w:rPr>
        <w:t xml:space="preserve"> </w:t>
      </w:r>
      <w:r>
        <w:rPr>
          <w:sz w:val="24"/>
          <w:szCs w:val="24"/>
        </w:rPr>
        <w:t>A</w:t>
      </w:r>
      <w:r>
        <w:rPr>
          <w:sz w:val="24"/>
          <w:szCs w:val="24"/>
          <w:lang w:val="el-GR"/>
        </w:rPr>
        <w:t>.</w:t>
      </w:r>
      <w:r>
        <w:rPr>
          <w:sz w:val="24"/>
          <w:szCs w:val="24"/>
        </w:rPr>
        <w:t>E</w:t>
      </w:r>
      <w:r>
        <w:rPr>
          <w:sz w:val="24"/>
          <w:szCs w:val="24"/>
          <w:lang w:val="el-GR"/>
        </w:rPr>
        <w:t xml:space="preserve">., ή άλλου νομικού προσώπου ή οντότητας που ελέγχεται από μέτοχο ο οποίος ασκεί τον έλεγχο της </w:t>
      </w:r>
      <w:r>
        <w:rPr>
          <w:sz w:val="24"/>
          <w:szCs w:val="24"/>
        </w:rPr>
        <w:t>CPI</w:t>
      </w:r>
      <w:r>
        <w:rPr>
          <w:sz w:val="24"/>
          <w:szCs w:val="24"/>
          <w:lang w:val="el-GR"/>
        </w:rPr>
        <w:t xml:space="preserve"> </w:t>
      </w:r>
      <w:r>
        <w:rPr>
          <w:sz w:val="24"/>
          <w:szCs w:val="24"/>
        </w:rPr>
        <w:t>A</w:t>
      </w:r>
      <w:r>
        <w:rPr>
          <w:sz w:val="24"/>
          <w:szCs w:val="24"/>
          <w:lang w:val="el-GR"/>
        </w:rPr>
        <w:t>.</w:t>
      </w:r>
      <w:r>
        <w:rPr>
          <w:sz w:val="24"/>
          <w:szCs w:val="24"/>
        </w:rPr>
        <w:t>E</w:t>
      </w:r>
      <w:r>
        <w:rPr>
          <w:sz w:val="24"/>
          <w:szCs w:val="24"/>
          <w:lang w:val="el-GR"/>
        </w:rPr>
        <w:t>.</w:t>
      </w:r>
    </w:p>
    <w:p>
      <w:pPr>
        <w:pStyle w:val="Body"/>
        <w:keepNext w:val="false"/>
        <w:keepLines w:val="false"/>
        <w:pageBreakBefore w:val="false"/>
        <w:widowControl w:val="false"/>
        <w:numPr>
          <w:ilvl w:val="0"/>
          <w:numId w:val="0"/>
        </w:numPr>
        <w:shd w:val="clear" w:color="auto" w:fill="auto"/>
        <w:suppressAutoHyphens w:val="true"/>
        <w:bidi w:val="0"/>
        <w:spacing w:lineRule="auto" w:line="240" w:beforeAutospacing="0" w:before="0" w:afterAutospacing="0" w:after="0"/>
        <w:ind w:left="113" w:right="0" w:hanging="0"/>
        <w:jc w:val="both"/>
        <w:rPr>
          <w:lang w:val="el-GR"/>
        </w:rPr>
      </w:pPr>
      <w:r>
        <w:rPr>
          <w:rFonts w:ascii="Arial" w:hAnsi="Arial"/>
          <w:lang w:val="el-GR"/>
        </w:rPr>
        <w:t xml:space="preserve">γ) είναι υπάλληλος ή ορκωτός ελεγκτής της </w:t>
      </w:r>
      <w:r>
        <w:rPr>
          <w:rFonts w:ascii="Arial" w:hAnsi="Arial"/>
          <w:lang w:val="pt-PT"/>
        </w:rPr>
        <w:t>CPI A.E</w:t>
      </w:r>
      <w:r>
        <w:rPr>
          <w:rFonts w:ascii="Arial" w:hAnsi="Arial"/>
          <w:lang w:val="el-GR"/>
        </w:rPr>
        <w:t xml:space="preserve">. ή μετόχου που ασκεί τον έλεγχο της </w:t>
      </w:r>
      <w:r>
        <w:rPr>
          <w:rFonts w:ascii="Arial" w:hAnsi="Arial"/>
          <w:lang w:val="pt-PT"/>
        </w:rPr>
        <w:t xml:space="preserve">CPI A.E. </w:t>
      </w:r>
      <w:r>
        <w:rPr>
          <w:rFonts w:ascii="Arial" w:hAnsi="Arial"/>
          <w:lang w:val="el-GR"/>
        </w:rPr>
        <w:t xml:space="preserve">ή άλλου νομικού προσώπου ή οντότητας που ελέγχεται από μέτοχο, ο οποίος ασκεί τον έλεγχο της </w:t>
      </w:r>
      <w:r>
        <w:rPr>
          <w:rFonts w:ascii="Arial" w:hAnsi="Arial"/>
          <w:lang w:val="pt-PT"/>
        </w:rPr>
        <w:t>CPI A.E.,</w:t>
      </w:r>
    </w:p>
    <w:p>
      <w:pPr>
        <w:pStyle w:val="Body"/>
        <w:keepNext w:val="false"/>
        <w:keepLines w:val="false"/>
        <w:pageBreakBefore w:val="false"/>
        <w:widowControl w:val="false"/>
        <w:numPr>
          <w:ilvl w:val="0"/>
          <w:numId w:val="0"/>
        </w:numPr>
        <w:shd w:val="clear" w:color="auto" w:fill="auto"/>
        <w:suppressAutoHyphens w:val="true"/>
        <w:bidi w:val="0"/>
        <w:spacing w:lineRule="auto" w:line="240" w:beforeAutospacing="0" w:before="0" w:afterAutospacing="0" w:after="0"/>
        <w:ind w:left="113" w:right="0" w:hanging="0"/>
        <w:jc w:val="both"/>
        <w:rPr>
          <w:lang w:val="el-GR"/>
        </w:rPr>
      </w:pPr>
      <w:r>
        <w:rPr>
          <w:rFonts w:ascii="Arial" w:hAnsi="Arial"/>
          <w:lang w:val="el-GR"/>
        </w:rPr>
        <w:t xml:space="preserve">δ) είναι σύζυγος ή συγγενής πρώτου βαθμού με ένα από τα φυσικά πρόσωπα που αναφέρονται στις περιπτώσεις  α’ έως γ’. </w:t>
      </w:r>
    </w:p>
    <w:p>
      <w:pPr>
        <w:pStyle w:val="BodyText4"/>
        <w:numPr>
          <w:ilvl w:val="0"/>
          <w:numId w:val="0"/>
        </w:numPr>
        <w:shd w:val="clear" w:color="auto" w:fill="auto"/>
        <w:spacing w:lineRule="auto" w:line="240" w:before="0" w:after="0"/>
        <w:ind w:left="720" w:right="20" w:hanging="0"/>
        <w:rPr>
          <w:sz w:val="24"/>
          <w:szCs w:val="24"/>
          <w:lang w:val="el-GR"/>
        </w:rPr>
      </w:pPr>
      <w:r>
        <w:rPr>
          <w:sz w:val="24"/>
          <w:szCs w:val="24"/>
          <w:lang w:val="el-GR"/>
        </w:rPr>
      </w:r>
    </w:p>
    <w:p>
      <w:pPr>
        <w:pStyle w:val="BodyText4"/>
        <w:keepNext w:val="false"/>
        <w:keepLines w:val="false"/>
        <w:pageBreakBefore w:val="false"/>
        <w:widowControl w:val="false"/>
        <w:numPr>
          <w:ilvl w:val="0"/>
          <w:numId w:val="0"/>
        </w:numPr>
        <w:shd w:val="clear" w:color="auto" w:fill="auto"/>
        <w:suppressAutoHyphens w:val="true"/>
        <w:bidi w:val="0"/>
        <w:spacing w:lineRule="auto" w:line="240" w:before="0" w:after="0"/>
        <w:ind w:left="113" w:right="0" w:hanging="0"/>
        <w:jc w:val="both"/>
        <w:rPr>
          <w:sz w:val="24"/>
          <w:szCs w:val="24"/>
          <w:lang w:val="el-GR"/>
        </w:rPr>
      </w:pPr>
      <w:r>
        <w:rPr>
          <w:sz w:val="24"/>
          <w:szCs w:val="24"/>
          <w:lang w:val="el-GR"/>
        </w:rPr>
        <w:t xml:space="preserve">Το σχετικό έντυπο εκπροσώπησης, το οποίο κοινοποιείται στη </w:t>
      </w:r>
      <w:r>
        <w:rPr>
          <w:sz w:val="24"/>
          <w:szCs w:val="24"/>
        </w:rPr>
        <w:t>CPI</w:t>
      </w:r>
      <w:r>
        <w:rPr>
          <w:sz w:val="24"/>
          <w:szCs w:val="24"/>
          <w:lang w:val="el-GR"/>
        </w:rPr>
        <w:t xml:space="preserve"> </w:t>
      </w:r>
      <w:r>
        <w:rPr>
          <w:sz w:val="24"/>
          <w:szCs w:val="24"/>
        </w:rPr>
        <w:t>A</w:t>
      </w:r>
      <w:r>
        <w:rPr>
          <w:sz w:val="24"/>
          <w:szCs w:val="24"/>
          <w:lang w:val="el-GR"/>
        </w:rPr>
        <w:t>.</w:t>
      </w:r>
      <w:r>
        <w:rPr>
          <w:sz w:val="24"/>
          <w:szCs w:val="24"/>
        </w:rPr>
        <w:t>E</w:t>
      </w:r>
      <w:r>
        <w:rPr>
          <w:sz w:val="24"/>
          <w:szCs w:val="24"/>
          <w:lang w:val="el-GR"/>
        </w:rPr>
        <w:t xml:space="preserve">. με κατάθεσή του στα γραφεία της έδρας της (Ραφαηλίδη 1, ΤΚ 17778, Ταύρος Αττικής) ή ταχυδρομικώς τουλάχιστον σαράντα οκτώ (48) ώρες πριν την ημερομηνία της Τακτικής Γενικής Συνέλευσης ή της τυχόν Επαναληπτικής, είναι διαθέσιμο στην ιστοσελίδα της Εταιρείας </w:t>
      </w:r>
      <w:r>
        <w:rPr>
          <w:color w:val="0066CC"/>
          <w:sz w:val="24"/>
          <w:szCs w:val="24"/>
          <w:u w:val="single" w:color="0066CC"/>
          <w:lang w:val="el-GR"/>
        </w:rPr>
        <w:t>(</w:t>
      </w:r>
      <w:hyperlink r:id="rId2">
        <w:r>
          <w:rPr>
            <w:rStyle w:val="Hyperlink0"/>
          </w:rPr>
          <w:t>www</w:t>
        </w:r>
        <w:r>
          <w:rPr>
            <w:rStyle w:val="Hyperlink0"/>
            <w:lang w:val="el-GR"/>
          </w:rPr>
          <w:t>.</w:t>
        </w:r>
        <w:r>
          <w:rPr>
            <w:rStyle w:val="Hyperlink0"/>
          </w:rPr>
          <w:t>cpi</w:t>
        </w:r>
        <w:r>
          <w:rPr>
            <w:rStyle w:val="Hyperlink0"/>
            <w:lang w:val="el-GR"/>
          </w:rPr>
          <w:t>.</w:t>
        </w:r>
        <w:r>
          <w:rPr>
            <w:rStyle w:val="Hyperlink0"/>
          </w:rPr>
          <w:t>gr</w:t>
        </w:r>
      </w:hyperlink>
      <w:r>
        <w:rPr>
          <w:color w:val="0066CC"/>
          <w:sz w:val="24"/>
          <w:szCs w:val="24"/>
          <w:u w:val="single" w:color="0066CC"/>
          <w:lang w:val="el-GR"/>
        </w:rPr>
        <w:t xml:space="preserve"> </w:t>
      </w:r>
      <w:r>
        <w:rPr>
          <w:sz w:val="24"/>
          <w:szCs w:val="24"/>
          <w:lang w:val="el-GR"/>
        </w:rPr>
        <w:t>επιλογή: Ενημέρωση Επενδυτών / Γενικές Συνελεύσεις).</w:t>
      </w:r>
    </w:p>
    <w:p>
      <w:pPr>
        <w:pStyle w:val="BodyText4"/>
        <w:keepNext w:val="false"/>
        <w:keepLines w:val="false"/>
        <w:pageBreakBefore w:val="false"/>
        <w:widowControl w:val="false"/>
        <w:numPr>
          <w:ilvl w:val="0"/>
          <w:numId w:val="0"/>
        </w:numPr>
        <w:shd w:val="clear" w:color="auto" w:fill="auto"/>
        <w:suppressAutoHyphens w:val="true"/>
        <w:bidi w:val="0"/>
        <w:spacing w:lineRule="auto" w:line="240" w:before="0" w:after="0"/>
        <w:ind w:left="113" w:right="0" w:hanging="0"/>
        <w:jc w:val="both"/>
        <w:rPr>
          <w:sz w:val="24"/>
          <w:szCs w:val="24"/>
          <w:lang w:val="el-GR"/>
        </w:rPr>
      </w:pPr>
      <w:r>
        <w:rPr>
          <w:sz w:val="24"/>
          <w:szCs w:val="24"/>
          <w:lang w:val="el-GR"/>
        </w:rPr>
        <w:t xml:space="preserve">Μέτοχοι που δεν συμμορφώνονται με την προθεσμία των 48 ωρών, μετέχουν στη Τακτική Γενική συνέλευση εκτός αν η Τακτική Γενική συνέλευση αρνηθεί τη συμμετοχή αυτή για σπουδαίο λόγο που δικαιολογεί την άρνησή της (παράγραφος 5 του άρθρου 124 του Ν. 4548/2018). Η ταχυδρομική αποστολή του εντύπου εκπροσώπησης προς τους μετόχους που δεν έχουν πρόσβαση στην ιστοσελίδα της Εταιρείας είναι δυνατή μόνο κατόπιν επικοινωνίας με το Τμήμα Εξυπηρέτησης Μετόχων </w:t>
      </w:r>
      <w:r>
        <w:rPr>
          <w:sz w:val="24"/>
          <w:szCs w:val="24"/>
          <w:shd w:fill="auto" w:val="clear"/>
          <w:lang w:val="el-GR"/>
        </w:rPr>
        <w:t>(τηλ.: 210-480</w:t>
      </w:r>
      <w:r>
        <w:rPr>
          <w:sz w:val="24"/>
          <w:szCs w:val="24"/>
          <w:shd w:fill="auto" w:val="clear"/>
          <w:lang w:val="el-GR"/>
        </w:rPr>
        <w:t>4</w:t>
      </w:r>
      <w:r>
        <w:rPr>
          <w:sz w:val="24"/>
          <w:szCs w:val="24"/>
          <w:shd w:fill="auto" w:val="clear"/>
          <w:lang w:val="el-GR"/>
        </w:rPr>
        <w:t xml:space="preserve"> </w:t>
      </w:r>
      <w:r>
        <w:rPr>
          <w:sz w:val="24"/>
          <w:szCs w:val="24"/>
          <w:shd w:fill="auto" w:val="clear"/>
          <w:lang w:val="el-GR"/>
        </w:rPr>
        <w:t>518</w:t>
      </w:r>
      <w:r>
        <w:rPr>
          <w:sz w:val="24"/>
          <w:szCs w:val="24"/>
          <w:shd w:fill="auto" w:val="clear"/>
          <w:lang w:val="el-GR"/>
        </w:rPr>
        <w:t xml:space="preserve"> </w:t>
      </w:r>
      <w:r>
        <w:rPr>
          <w:sz w:val="24"/>
          <w:szCs w:val="24"/>
          <w:shd w:fill="auto" w:val="clear"/>
        </w:rPr>
        <w:t>e</w:t>
      </w:r>
      <w:r>
        <w:rPr>
          <w:sz w:val="24"/>
          <w:szCs w:val="24"/>
          <w:shd w:fill="auto" w:val="clear"/>
          <w:lang w:val="el-GR"/>
        </w:rPr>
        <w:t>-</w:t>
      </w:r>
      <w:r>
        <w:rPr>
          <w:sz w:val="24"/>
          <w:szCs w:val="24"/>
          <w:shd w:fill="auto" w:val="clear"/>
        </w:rPr>
        <w:t>mail</w:t>
      </w:r>
      <w:r>
        <w:rPr>
          <w:sz w:val="24"/>
          <w:szCs w:val="24"/>
          <w:shd w:fill="auto" w:val="clear"/>
          <w:lang w:val="el-GR"/>
        </w:rPr>
        <w:t xml:space="preserve">: </w:t>
      </w:r>
      <w:r>
        <w:rPr>
          <w:sz w:val="24"/>
          <w:szCs w:val="24"/>
          <w:shd w:fill="auto" w:val="clear"/>
          <w:lang w:val="el-GR"/>
        </w:rPr>
        <w:t>vvla</w:t>
      </w:r>
      <w:hyperlink r:id="rId3">
        <w:r>
          <w:rPr>
            <w:rStyle w:val="Hyperlink0"/>
            <w:shd w:fill="auto" w:val="clear"/>
            <w:lang w:val="el-GR"/>
          </w:rPr>
          <w:t>@</w:t>
        </w:r>
        <w:r>
          <w:rPr>
            <w:rStyle w:val="Hyperlink0"/>
            <w:shd w:fill="auto" w:val="clear"/>
          </w:rPr>
          <w:t>cpi</w:t>
        </w:r>
        <w:r>
          <w:rPr>
            <w:rStyle w:val="Hyperlink0"/>
            <w:shd w:fill="auto" w:val="clear"/>
            <w:lang w:val="el-GR"/>
          </w:rPr>
          <w:t>.</w:t>
        </w:r>
        <w:r>
          <w:rPr>
            <w:rStyle w:val="Hyperlink0"/>
            <w:shd w:fill="auto" w:val="clear"/>
          </w:rPr>
          <w:t>gr</w:t>
        </w:r>
      </w:hyperlink>
      <w:r>
        <w:rPr>
          <w:sz w:val="24"/>
          <w:szCs w:val="24"/>
          <w:shd w:fill="auto" w:val="clear"/>
          <w:lang w:val="el-GR"/>
        </w:rPr>
        <w:t>)</w:t>
      </w:r>
      <w:r>
        <w:rPr>
          <w:sz w:val="24"/>
          <w:szCs w:val="24"/>
          <w:lang w:val="el-GR"/>
        </w:rPr>
        <w:t>. Ελλείψει σχετικής απόφασης του ΔΣ, η Εταιρεία δεν δέχεται ηλεκτρονικές κοινοποιήσεις διορισμού και ανάκλησης εκπροσώπων.</w:t>
      </w:r>
    </w:p>
    <w:p>
      <w:pPr>
        <w:pStyle w:val="Default"/>
        <w:keepNext w:val="false"/>
        <w:keepLines w:val="false"/>
        <w:pageBreakBefore w:val="false"/>
        <w:widowControl/>
        <w:numPr>
          <w:ilvl w:val="0"/>
          <w:numId w:val="0"/>
        </w:numPr>
        <w:shd w:val="clear" w:color="auto" w:fill="auto"/>
        <w:suppressAutoHyphens w:val="true"/>
        <w:bidi w:val="0"/>
        <w:spacing w:lineRule="auto" w:line="240" w:beforeAutospacing="0" w:before="0" w:afterAutospacing="0" w:after="0"/>
        <w:ind w:left="113" w:right="57" w:hanging="0"/>
        <w:jc w:val="both"/>
        <w:rPr>
          <w:rFonts w:ascii="Arial" w:hAnsi="Arial" w:eastAsia="Arial" w:cs="Arial"/>
          <w:spacing w:val="3"/>
          <w:sz w:val="24"/>
          <w:szCs w:val="24"/>
          <w:lang w:val="el-GR"/>
        </w:rPr>
      </w:pPr>
      <w:r>
        <w:rPr>
          <w:rFonts w:ascii="Arial" w:hAnsi="Arial"/>
          <w:spacing w:val="3"/>
          <w:sz w:val="24"/>
          <w:szCs w:val="24"/>
          <w:lang w:val="el-GR"/>
        </w:rPr>
        <w:t xml:space="preserve">Ο αντιπρόσωπος του μετόχου αρχειοθετεί τις οδηγίες ψήφου για ένα (1) τουλάχιστον έτος, από την ημερομηνία της Τακτικής Γενικής Συνέλευσης ή, σε περίπτωση αναβολής αυτής, της τελευταίας επαναληπτικής Συνέλευσης στην οποία έκανε χρήση του πληρεξουσίου. </w:t>
      </w:r>
    </w:p>
    <w:p>
      <w:pPr>
        <w:pStyle w:val="Default"/>
        <w:keepNext w:val="false"/>
        <w:keepLines w:val="false"/>
        <w:pageBreakBefore w:val="false"/>
        <w:widowControl/>
        <w:numPr>
          <w:ilvl w:val="0"/>
          <w:numId w:val="0"/>
        </w:numPr>
        <w:shd w:val="clear" w:color="auto" w:fill="auto"/>
        <w:suppressAutoHyphens w:val="true"/>
        <w:bidi w:val="0"/>
        <w:spacing w:lineRule="auto" w:line="240" w:beforeAutospacing="0" w:before="0" w:afterAutospacing="0" w:after="0"/>
        <w:ind w:left="113" w:right="57" w:hanging="0"/>
        <w:jc w:val="both"/>
        <w:rPr>
          <w:rFonts w:ascii="Arial" w:hAnsi="Arial" w:eastAsia="Arial" w:cs="Arial"/>
          <w:spacing w:val="3"/>
          <w:sz w:val="24"/>
          <w:szCs w:val="24"/>
          <w:lang w:val="el-GR"/>
        </w:rPr>
      </w:pPr>
      <w:r>
        <w:rPr>
          <w:rFonts w:ascii="Arial" w:hAnsi="Arial"/>
          <w:spacing w:val="3"/>
          <w:sz w:val="24"/>
          <w:szCs w:val="24"/>
          <w:lang w:val="el-GR"/>
        </w:rPr>
        <w:t>Ο αντιπρόσωπος ψηφίζει, σύμφωνα με τις οδηγίες του Μετόχου, αν υφίστανται. Τυχόν μη συμμόρφωση του αντιπροσώπου με τις οδηγίες που έχει λάβει, δεν επηρεάζει το κύρος των αποφάσεων της Τακτικής Γενικής Συνέλευσης, ακόμη και αν η ψήφος του αντιπροσώπου ήταν αποφασιστική για την επίτευξη της πλειοψηφίας.</w:t>
      </w:r>
    </w:p>
    <w:p>
      <w:pPr>
        <w:pStyle w:val="BodyText4"/>
        <w:keepNext w:val="false"/>
        <w:keepLines w:val="false"/>
        <w:pageBreakBefore w:val="false"/>
        <w:widowControl w:val="false"/>
        <w:numPr>
          <w:ilvl w:val="0"/>
          <w:numId w:val="0"/>
        </w:numPr>
        <w:shd w:val="clear" w:color="auto" w:fill="auto"/>
        <w:suppressAutoHyphens w:val="true"/>
        <w:bidi w:val="0"/>
        <w:spacing w:lineRule="auto" w:line="240" w:before="0" w:after="0"/>
        <w:ind w:left="113" w:right="0" w:hanging="0"/>
        <w:jc w:val="both"/>
        <w:rPr>
          <w:sz w:val="24"/>
          <w:szCs w:val="24"/>
          <w:lang w:val="el-GR"/>
        </w:rPr>
      </w:pPr>
      <w:r>
        <w:rPr>
          <w:sz w:val="24"/>
          <w:szCs w:val="24"/>
          <w:lang w:val="el-GR"/>
        </w:rPr>
        <w:t>Κάθε μετοχή εκδόσεως της Εταιρείας ενσωματώνει δικαίωμα μιας ψήφου. Ελλείψει σχετικής καταστατικής πρόβλεψης δεν είναι δυνατή η με ηλεκτρονικά μέσα ή εξ αποστάσεως συμμετοχή και άσκηση δικαιώματος ψήφου στην Τακτική Γενική Συνέλευση ή την τυχόν Επαναληπτική αυτής.</w:t>
      </w:r>
    </w:p>
    <w:p>
      <w:pPr>
        <w:pStyle w:val="Body"/>
        <w:numPr>
          <w:ilvl w:val="0"/>
          <w:numId w:val="0"/>
        </w:numPr>
        <w:ind w:left="720" w:right="20" w:hanging="0"/>
        <w:jc w:val="both"/>
        <w:rPr>
          <w:rFonts w:ascii="Arial" w:hAnsi="Arial" w:eastAsia="Arial" w:cs="Arial"/>
          <w:b/>
          <w:b/>
          <w:bCs/>
          <w:lang w:val="el-GR"/>
        </w:rPr>
      </w:pPr>
      <w:r>
        <w:rPr>
          <w:rFonts w:eastAsia="Arial" w:cs="Arial" w:ascii="Arial" w:hAnsi="Arial"/>
          <w:b/>
          <w:bCs/>
          <w:lang w:val="el-GR"/>
        </w:rPr>
      </w:r>
    </w:p>
    <w:p>
      <w:pPr>
        <w:pStyle w:val="Body"/>
        <w:keepNext w:val="false"/>
        <w:keepLines w:val="false"/>
        <w:pageBreakBefore w:val="false"/>
        <w:widowControl w:val="false"/>
        <w:numPr>
          <w:ilvl w:val="0"/>
          <w:numId w:val="0"/>
        </w:numPr>
        <w:shd w:val="clear" w:color="auto" w:fill="auto"/>
        <w:suppressAutoHyphens w:val="true"/>
        <w:bidi w:val="0"/>
        <w:spacing w:lineRule="auto" w:line="240" w:beforeAutospacing="0" w:before="0" w:afterAutospacing="0" w:after="0"/>
        <w:ind w:left="113" w:right="0" w:hanging="0"/>
        <w:jc w:val="both"/>
        <w:rPr>
          <w:rFonts w:ascii="Arial" w:hAnsi="Arial" w:eastAsia="Arial" w:cs="Arial"/>
          <w:b/>
          <w:b/>
          <w:bCs/>
          <w:lang w:val="el-GR"/>
        </w:rPr>
      </w:pPr>
      <w:r>
        <w:rPr>
          <w:rFonts w:ascii="Arial" w:hAnsi="Arial"/>
          <w:b/>
          <w:bCs/>
          <w:lang w:val="el-GR"/>
        </w:rPr>
        <w:t xml:space="preserve">Συλλογικά και ατομικά δικαιώματα μειοψηφίας, σύμφωνα με τα προβλεπόμενα στο άρθρο </w:t>
      </w:r>
      <w:r>
        <w:rPr>
          <w:rFonts w:ascii="Arial" w:hAnsi="Arial"/>
          <w:b/>
          <w:bCs/>
          <w:lang w:val="ru-RU"/>
        </w:rPr>
        <w:t xml:space="preserve">141 </w:t>
      </w:r>
      <w:r>
        <w:rPr>
          <w:rFonts w:ascii="Arial" w:hAnsi="Arial"/>
          <w:b/>
          <w:bCs/>
          <w:lang w:val="el-GR"/>
        </w:rPr>
        <w:t xml:space="preserve">του Ν. 4548/2018. </w:t>
      </w:r>
    </w:p>
    <w:p>
      <w:pPr>
        <w:pStyle w:val="Default"/>
        <w:numPr>
          <w:ilvl w:val="0"/>
          <w:numId w:val="0"/>
        </w:numPr>
        <w:ind w:left="720" w:right="51" w:hanging="0"/>
        <w:jc w:val="both"/>
        <w:rPr>
          <w:rFonts w:ascii="Arial" w:hAnsi="Arial" w:eastAsia="Arial" w:cs="Arial"/>
          <w:spacing w:val="3"/>
          <w:sz w:val="24"/>
          <w:szCs w:val="24"/>
          <w:lang w:val="el-GR"/>
        </w:rPr>
      </w:pPr>
      <w:r>
        <w:rPr>
          <w:rFonts w:eastAsia="Arial" w:cs="Arial" w:ascii="Arial" w:hAnsi="Arial"/>
          <w:spacing w:val="3"/>
          <w:sz w:val="24"/>
          <w:szCs w:val="24"/>
          <w:lang w:val="el-GR"/>
        </w:rPr>
      </w:r>
    </w:p>
    <w:p>
      <w:pPr>
        <w:pStyle w:val="Default"/>
        <w:keepNext w:val="false"/>
        <w:keepLines w:val="false"/>
        <w:pageBreakBefore w:val="false"/>
        <w:widowControl/>
        <w:numPr>
          <w:ilvl w:val="0"/>
          <w:numId w:val="0"/>
        </w:numPr>
        <w:shd w:val="clear" w:color="auto" w:fill="auto"/>
        <w:suppressAutoHyphens w:val="true"/>
        <w:bidi w:val="0"/>
        <w:spacing w:lineRule="auto" w:line="240" w:beforeAutospacing="0" w:before="0" w:afterAutospacing="0" w:after="0"/>
        <w:ind w:left="170" w:right="57" w:hanging="0"/>
        <w:jc w:val="both"/>
        <w:rPr>
          <w:rFonts w:ascii="Arial" w:hAnsi="Arial" w:eastAsia="Arial" w:cs="Arial"/>
          <w:spacing w:val="3"/>
          <w:sz w:val="24"/>
          <w:szCs w:val="24"/>
          <w:lang w:val="el-GR"/>
        </w:rPr>
      </w:pPr>
      <w:r>
        <w:rPr>
          <w:rFonts w:ascii="Arial" w:hAnsi="Arial"/>
          <w:spacing w:val="3"/>
          <w:sz w:val="24"/>
          <w:szCs w:val="24"/>
          <w:lang w:val="el-GR"/>
        </w:rPr>
        <w:t>Σύμφωνα με την παράγραφο 4 του άρθρου 12 του ν. 4548/2018, η Εταιρεία ενημερώνει τους μετόχους της ότι σε σχέση με την ανωτέρω Τακτική Γενική Συνέλευση έχουν και τα εξής -μεταξύ άλλων</w:t>
      </w:r>
      <w:r>
        <w:rPr>
          <w:rFonts w:ascii="Arial" w:hAnsi="Arial"/>
          <w:spacing w:val="3"/>
          <w:sz w:val="24"/>
          <w:szCs w:val="24"/>
          <w:lang w:val="ru-RU"/>
        </w:rPr>
        <w:t xml:space="preserve">- </w:t>
      </w:r>
      <w:r>
        <w:rPr>
          <w:rFonts w:ascii="Arial" w:hAnsi="Arial"/>
          <w:spacing w:val="3"/>
          <w:sz w:val="24"/>
          <w:szCs w:val="24"/>
          <w:lang w:val="el-GR"/>
        </w:rPr>
        <w:t xml:space="preserve">δικαιώματα, σύμφωνα με τα ειδικότερα οριζόμενα στα άρθρα 121, 122, 123, 124 και </w:t>
      </w:r>
      <w:r>
        <w:rPr>
          <w:rFonts w:ascii="Arial" w:hAnsi="Arial"/>
          <w:spacing w:val="3"/>
          <w:sz w:val="24"/>
          <w:szCs w:val="24"/>
          <w:lang w:val="ru-RU"/>
        </w:rPr>
        <w:t xml:space="preserve">141 </w:t>
      </w:r>
      <w:r>
        <w:rPr>
          <w:rFonts w:ascii="Arial" w:hAnsi="Arial"/>
          <w:spacing w:val="3"/>
          <w:sz w:val="24"/>
          <w:szCs w:val="24"/>
          <w:lang w:val="el-GR"/>
        </w:rPr>
        <w:t>του ν. 4548/2018, τα οποία μπορούν να ασκήσουν εντός των προθεσμιών που αναφέρονται ανά δικαίωμα κάτωθι:</w:t>
      </w:r>
    </w:p>
    <w:p>
      <w:pPr>
        <w:pStyle w:val="Default"/>
        <w:numPr>
          <w:ilvl w:val="0"/>
          <w:numId w:val="0"/>
        </w:numPr>
        <w:ind w:left="720" w:right="501" w:hanging="0"/>
        <w:jc w:val="both"/>
        <w:rPr>
          <w:rFonts w:ascii="Arial" w:hAnsi="Arial" w:eastAsia="Arial" w:cs="Arial"/>
          <w:spacing w:val="3"/>
          <w:sz w:val="24"/>
          <w:szCs w:val="24"/>
          <w:lang w:val="el-GR"/>
        </w:rPr>
      </w:pPr>
      <w:r>
        <w:rPr>
          <w:rFonts w:eastAsia="Arial" w:cs="Arial" w:ascii="Arial" w:hAnsi="Arial"/>
          <w:spacing w:val="3"/>
          <w:sz w:val="24"/>
          <w:szCs w:val="24"/>
          <w:lang w:val="el-GR"/>
        </w:rPr>
      </w:r>
    </w:p>
    <w:p>
      <w:pPr>
        <w:pStyle w:val="Default"/>
        <w:keepNext w:val="false"/>
        <w:keepLines w:val="false"/>
        <w:pageBreakBefore w:val="false"/>
        <w:widowControl/>
        <w:numPr>
          <w:ilvl w:val="0"/>
          <w:numId w:val="0"/>
        </w:numPr>
        <w:shd w:val="clear" w:color="auto" w:fill="auto"/>
        <w:suppressAutoHyphens w:val="true"/>
        <w:bidi w:val="0"/>
        <w:spacing w:lineRule="auto" w:line="240" w:beforeAutospacing="0" w:before="0" w:afterAutospacing="0" w:after="0"/>
        <w:ind w:left="170" w:right="57" w:hanging="0"/>
        <w:jc w:val="both"/>
        <w:rPr>
          <w:rFonts w:ascii="Arial" w:hAnsi="Arial"/>
          <w:sz w:val="24"/>
          <w:szCs w:val="24"/>
          <w:lang w:val="el-GR"/>
        </w:rPr>
      </w:pPr>
      <w:r>
        <w:rPr>
          <w:rFonts w:ascii="Arial" w:hAnsi="Arial"/>
          <w:spacing w:val="3"/>
          <w:sz w:val="24"/>
          <w:szCs w:val="24"/>
          <w:lang w:val="el-GR"/>
        </w:rPr>
        <w:t xml:space="preserve">1. Με αίτηση μετόχων, που εκπροσωπούν το ένα εικοστό (1/20) του καταβεβλημένου κεφαλαίου, το διοικητικό συμβούλιο υποχρεούται να εγγράψει στην ημερήσια διάταξη γενικής συνέλευσης, που έχει ήδη συγκληθεί, πρόσθετα θέματα, αν η σχετική αίτηση περιέλθει στο διοικητικό συμβούλιο δεκαπέντε (15) τουλάχιστον ημέρες πριν από τη γενική συνέλευση. Τα πρόσθετα θέματα πρέπει να δημοσιεύονται ή να γνωστοποιούνται, με ευθύνη του διοικητικού συμβουλίου, κατά το άρθρο 122 (Ν. 4548/2018), επτά (7) τουλάχιστον ημέρες πριν από τη γενική συνέλευση.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κατά τον ίδιο τρόπο όπως η προηγούμενη ημερήσια διάταξη, δεκατρείς (13) ημέρες πριν από την ημερομηνία της γενικής συνέλευσης και ταυτόχρονα τίθεται στη διάθεση των μετόχων στο διαδικτυακό τόπο της εταιρείας, μαζί με την αιτιολόγηση ή το σχέδιο απόφασης που έχει υποβληθεί από τους μετόχους κατά τα προβλεπόμενα στην παράγραφο 4 του άρθρου 123 του Ν. 4548/2018. Αν τα θέματα αυτά δεν δημοσιευθούν, οι αιτούντες μέτοχοι δικαιούνται να ζητήσουν την αναβολή της γενικής συνέλευσης, σύμφωνα με την παράγραφο 5, του άρθρου </w:t>
      </w:r>
      <w:r>
        <w:rPr>
          <w:rFonts w:ascii="Arial" w:hAnsi="Arial"/>
          <w:spacing w:val="3"/>
          <w:sz w:val="24"/>
          <w:szCs w:val="24"/>
          <w:lang w:val="ru-RU"/>
        </w:rPr>
        <w:t xml:space="preserve">141 </w:t>
      </w:r>
      <w:r>
        <w:rPr>
          <w:rFonts w:ascii="Arial" w:hAnsi="Arial"/>
          <w:spacing w:val="3"/>
          <w:sz w:val="24"/>
          <w:szCs w:val="24"/>
          <w:lang w:val="el-GR"/>
        </w:rPr>
        <w:t>του Ν. 4548/2018 και να προβούν οι ίδιοι στη δημοσίευση, κατά τα οριζόμενα στο δεύτερο εδάφιο της παρούσας παραγράφου, με δαπάνη της εταιρείας.</w:t>
      </w:r>
    </w:p>
    <w:p>
      <w:pPr>
        <w:pStyle w:val="Default"/>
        <w:keepNext w:val="false"/>
        <w:keepLines w:val="false"/>
        <w:pageBreakBefore w:val="false"/>
        <w:widowControl/>
        <w:numPr>
          <w:ilvl w:val="0"/>
          <w:numId w:val="0"/>
        </w:numPr>
        <w:shd w:val="clear" w:color="auto" w:fill="auto"/>
        <w:suppressAutoHyphens w:val="true"/>
        <w:bidi w:val="0"/>
        <w:spacing w:lineRule="auto" w:line="240" w:beforeAutospacing="0" w:before="0" w:afterAutospacing="0" w:after="0"/>
        <w:ind w:left="170" w:right="57" w:hanging="0"/>
        <w:jc w:val="both"/>
        <w:rPr>
          <w:rFonts w:ascii="Arial" w:hAnsi="Arial"/>
          <w:sz w:val="24"/>
          <w:szCs w:val="24"/>
          <w:lang w:val="el-GR"/>
        </w:rPr>
      </w:pPr>
      <w:r>
        <w:rPr>
          <w:rFonts w:ascii="Arial" w:hAnsi="Arial"/>
          <w:spacing w:val="3"/>
          <w:sz w:val="24"/>
          <w:szCs w:val="24"/>
          <w:lang w:val="el-GR"/>
        </w:rPr>
        <w:t>2. 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γενικής συνέλευσης. Η σχετική αίτηση πρέπει να περιέλθει στο διοικητικό συμβούλιο επτά (7) τουλάχιστον ημέρες πριν από την ημερομηνία της γενικής συνέλευσης, τα σχέδια των αποφάσεων αυτών τίθενται στη διάθεση των μετόχων κατά τα οριζόμενα στην παράγραφο 3 του άρθρου 123 του Ν. 4548/2018, έξι (6) τουλάχιστον ημέρες πριν από την ημερομηνία της γενικής συνέλευσης.</w:t>
      </w:r>
    </w:p>
    <w:p>
      <w:pPr>
        <w:pStyle w:val="Default"/>
        <w:keepNext w:val="false"/>
        <w:keepLines w:val="false"/>
        <w:pageBreakBefore w:val="false"/>
        <w:widowControl/>
        <w:numPr>
          <w:ilvl w:val="0"/>
          <w:numId w:val="0"/>
        </w:numPr>
        <w:shd w:val="clear" w:color="auto" w:fill="auto"/>
        <w:suppressAutoHyphens w:val="true"/>
        <w:bidi w:val="0"/>
        <w:spacing w:lineRule="auto" w:line="240" w:beforeAutospacing="0" w:before="0" w:afterAutospacing="0" w:after="0"/>
        <w:ind w:left="170" w:right="57" w:hanging="0"/>
        <w:jc w:val="both"/>
        <w:rPr>
          <w:rFonts w:ascii="Arial" w:hAnsi="Arial"/>
          <w:sz w:val="24"/>
          <w:szCs w:val="24"/>
          <w:lang w:val="el-GR"/>
        </w:rPr>
      </w:pPr>
      <w:r>
        <w:rPr>
          <w:rFonts w:ascii="Arial" w:hAnsi="Arial"/>
          <w:spacing w:val="3"/>
          <w:sz w:val="24"/>
          <w:szCs w:val="24"/>
          <w:lang w:val="el-GR"/>
        </w:rPr>
        <w:t>3. Ύστερα από αίτηση οποιουδήποτε μετόχου, που υποβάλλεται στην εταιρεία πέντε (5) τουλάχιστον πλήρεις ημέρες πριν από τη γενική συνέλευση,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εταιρείας, ιδίως με τη μορφή ερωτήσεων και απαντήσεων. Σε όλες τις παραπάνω περιπτώσεις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του Ν.4548/2018. Στις περιπτώσεις της παρούσας παραγράφου το διοικητικό συμβούλιο μπορεί να απαντήσει ενιαία σε αιτήσεις μετόχων με το ίδιο περιεχόμενο.</w:t>
      </w:r>
    </w:p>
    <w:p>
      <w:pPr>
        <w:pStyle w:val="Default"/>
        <w:keepNext w:val="false"/>
        <w:keepLines w:val="false"/>
        <w:pageBreakBefore w:val="false"/>
        <w:widowControl/>
        <w:numPr>
          <w:ilvl w:val="0"/>
          <w:numId w:val="0"/>
        </w:numPr>
        <w:shd w:val="clear" w:color="auto" w:fill="auto"/>
        <w:suppressAutoHyphens w:val="true"/>
        <w:bidi w:val="0"/>
        <w:spacing w:lineRule="auto" w:line="240" w:beforeAutospacing="0" w:before="0" w:afterAutospacing="0" w:after="0"/>
        <w:ind w:left="170" w:right="57" w:hanging="0"/>
        <w:jc w:val="both"/>
        <w:rPr>
          <w:rFonts w:ascii="Arial" w:hAnsi="Arial"/>
          <w:sz w:val="24"/>
          <w:szCs w:val="24"/>
          <w:lang w:val="el-GR"/>
        </w:rPr>
      </w:pPr>
      <w:r>
        <w:rPr>
          <w:rFonts w:ascii="Arial" w:hAnsi="Arial"/>
          <w:spacing w:val="3"/>
          <w:sz w:val="24"/>
          <w:szCs w:val="24"/>
          <w:lang w:val="el-GR"/>
        </w:rPr>
        <w:t xml:space="preserve">4. Ύστερα από αίτηση μετόχων, που εκπροσωπούν το ένα δέκατο (1/10) του καταβεβλημένου κεφαλαίου η οποία υποβάλλεται στην εταιρεία μέσα στην προθεσμία της παραγράφου 6 του άρθρου </w:t>
      </w:r>
      <w:r>
        <w:rPr>
          <w:rFonts w:ascii="Arial" w:hAnsi="Arial"/>
          <w:spacing w:val="3"/>
          <w:sz w:val="24"/>
          <w:szCs w:val="24"/>
          <w:lang w:val="ru-RU"/>
        </w:rPr>
        <w:t xml:space="preserve">141 </w:t>
      </w:r>
      <w:r>
        <w:rPr>
          <w:rFonts w:ascii="Arial" w:hAnsi="Arial"/>
          <w:spacing w:val="3"/>
          <w:sz w:val="24"/>
          <w:szCs w:val="24"/>
          <w:lang w:val="el-GR"/>
        </w:rPr>
        <w:t>του Ν. 4548/2018 (5 ημέρες πριν από τη Γενική Συνέλευση),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του Ν.4548/2018, εφόσον τα αντίστοιχα μέλη του διοικητικού συμβουλίου έχουν λάβει τη σχετική πληροφόρηση κατά τρόπο επαρκή.</w:t>
      </w:r>
    </w:p>
    <w:p>
      <w:pPr>
        <w:pStyle w:val="Default"/>
        <w:keepNext w:val="false"/>
        <w:keepLines w:val="false"/>
        <w:pageBreakBefore w:val="false"/>
        <w:widowControl/>
        <w:numPr>
          <w:ilvl w:val="0"/>
          <w:numId w:val="0"/>
        </w:numPr>
        <w:shd w:val="clear" w:color="auto" w:fill="auto"/>
        <w:suppressAutoHyphens w:val="true"/>
        <w:bidi w:val="0"/>
        <w:spacing w:lineRule="auto" w:line="240" w:beforeAutospacing="0" w:before="0" w:afterAutospacing="0" w:after="0"/>
        <w:ind w:left="170" w:right="57" w:hanging="0"/>
        <w:jc w:val="both"/>
        <w:rPr>
          <w:rFonts w:ascii="Arial" w:hAnsi="Arial"/>
          <w:sz w:val="24"/>
          <w:szCs w:val="24"/>
          <w:lang w:val="el-GR"/>
        </w:rPr>
      </w:pPr>
      <w:r>
        <w:rPr>
          <w:rFonts w:ascii="Arial" w:hAnsi="Arial"/>
          <w:spacing w:val="3"/>
          <w:sz w:val="24"/>
          <w:szCs w:val="24"/>
          <w:lang w:val="el-GR"/>
        </w:rPr>
        <w:t>5. Ύστερα από αίτηση μετόχων, που εκπροσωπούν το 1/20 του καταβεβλημένου μετοχικού κεφαλαίου ο Πρόεδρος της Συνέλευσης κατ΄αρ. 141, παρ 5, ν. 4548/18, υποχρεούται να αναβάλει, μία φορά μόνον, αποφάσεις της Γενικής Συνέλευσης, ορίζει δε ημέρα συνεδρίασης για τη λήψη τους, την οριζόμενη με την αίτηση των Μετόχων, που όμως δεν μπορεί να απέχει περισσότερο από είκοσι (20) ημέρες από την ημερομηνία της αναβολής. Η μετ’ αναβολή Γενική Συνέλευση αποτελεί συνέχιση της προηγούμενης και δεν απαιτείται η επανάληψη των διατυπώσεων δημοσίευσης της Πρόσκλησης των Μετόχων και δύνανται, σε αυτή τη Γενική Συνέλευση, να μετάσχουν και νέοι μέτοχοι τηρουμένων των διατάξεων του άρθρου 124 παρ. 6 του ν. 4548/2018.</w:t>
      </w:r>
    </w:p>
    <w:p>
      <w:pPr>
        <w:pStyle w:val="Default"/>
        <w:numPr>
          <w:ilvl w:val="0"/>
          <w:numId w:val="0"/>
        </w:numPr>
        <w:ind w:left="266" w:right="57" w:hanging="0"/>
        <w:jc w:val="both"/>
        <w:rPr>
          <w:rFonts w:ascii="Arial" w:hAnsi="Arial"/>
          <w:sz w:val="24"/>
          <w:szCs w:val="24"/>
          <w:lang w:val="el-GR"/>
        </w:rPr>
      </w:pPr>
      <w:r>
        <w:rPr>
          <w:rFonts w:ascii="Arial" w:hAnsi="Arial"/>
          <w:sz w:val="24"/>
          <w:szCs w:val="24"/>
          <w:lang w:val="el-GR"/>
        </w:rPr>
      </w:r>
    </w:p>
    <w:p>
      <w:pPr>
        <w:pStyle w:val="Default"/>
        <w:keepNext w:val="false"/>
        <w:keepLines w:val="false"/>
        <w:pageBreakBefore w:val="false"/>
        <w:widowControl/>
        <w:numPr>
          <w:ilvl w:val="0"/>
          <w:numId w:val="0"/>
        </w:numPr>
        <w:shd w:val="clear" w:color="auto" w:fill="auto"/>
        <w:suppressAutoHyphens w:val="true"/>
        <w:bidi w:val="0"/>
        <w:spacing w:lineRule="auto" w:line="240" w:beforeAutospacing="0" w:before="0" w:afterAutospacing="0" w:after="0"/>
        <w:ind w:left="170" w:right="57" w:hanging="0"/>
        <w:jc w:val="both"/>
        <w:rPr>
          <w:rFonts w:ascii="Arial" w:hAnsi="Arial"/>
          <w:sz w:val="24"/>
          <w:szCs w:val="24"/>
          <w:lang w:val="el-GR"/>
        </w:rPr>
      </w:pPr>
      <w:r>
        <w:rPr>
          <w:rFonts w:ascii="Arial" w:hAnsi="Arial"/>
          <w:spacing w:val="3"/>
          <w:sz w:val="24"/>
          <w:szCs w:val="24"/>
          <w:lang w:val="el-GR"/>
        </w:rPr>
        <w:t>Σε όλες τις ανωτέρω περιπτώσεις οι αιτούντες μέτοχοι οφείλουν να αποδεικνύουν τη μετοχική τους ιδιότητα και, εκτός από την περίπτωση 3, τον αριθμό των μετοχών που κατέχουν κατά την άσκηση του σχετικού δικαιώματος. Τέτοια απόδειξη αποτελεί και η κατάθεση των μετοχών τους σύμφωνα με τα προβλεπόμενα στο άρθρο 124 παρ. 2. Η απόδειξη της μετοχικής ιδιότητας μπορεί να γίνεται με κάθε νόμιμο μέσο και πάντως βάσει ενημέρωσης που λαμβάνει η εταιρεία από το κεντρικό αποθετήριο τίτλων, εφόσον παρέχει υπηρεσίες μητρώου, ή μέσω των συμμετεχόντων και εγγεγραμμένων διαμεσολαβητών στο κεντρικό αποθετήριο τίτλων σε κάθε άλλη περίπτωση.</w:t>
      </w:r>
    </w:p>
    <w:p>
      <w:pPr>
        <w:pStyle w:val="Default"/>
        <w:keepNext w:val="false"/>
        <w:keepLines w:val="false"/>
        <w:pageBreakBefore w:val="false"/>
        <w:widowControl/>
        <w:numPr>
          <w:ilvl w:val="0"/>
          <w:numId w:val="0"/>
        </w:numPr>
        <w:shd w:val="clear" w:color="auto" w:fill="auto"/>
        <w:suppressAutoHyphens w:val="true"/>
        <w:bidi w:val="0"/>
        <w:spacing w:lineRule="auto" w:line="240" w:beforeAutospacing="0" w:before="0" w:afterAutospacing="0" w:after="0"/>
        <w:ind w:left="170" w:right="57" w:hanging="0"/>
        <w:jc w:val="both"/>
        <w:rPr>
          <w:rFonts w:ascii="Arial" w:hAnsi="Arial"/>
          <w:sz w:val="24"/>
          <w:szCs w:val="24"/>
          <w:lang w:val="el-GR"/>
        </w:rPr>
      </w:pPr>
      <w:r>
        <w:rPr>
          <w:sz w:val="24"/>
          <w:szCs w:val="24"/>
          <w:lang w:val="el-GR"/>
        </w:rPr>
        <w:t xml:space="preserve">Το κείμενο των παραπάνω παραγράφων 2, 3, 6 και 7 του άρθρου 141 του Ν. 4548/2018 είναι διαθέσιμο στην ιστοσελίδα της Εταιρείας </w:t>
      </w:r>
      <w:r>
        <w:rPr>
          <w:color w:val="0066CC"/>
          <w:sz w:val="24"/>
          <w:szCs w:val="24"/>
          <w:u w:val="single" w:color="0066CC"/>
          <w:lang w:val="el-GR"/>
        </w:rPr>
        <w:t>(</w:t>
      </w:r>
      <w:hyperlink r:id="rId4">
        <w:r>
          <w:rPr>
            <w:rStyle w:val="Hyperlink0"/>
          </w:rPr>
          <w:t>www</w:t>
        </w:r>
        <w:r>
          <w:rPr>
            <w:rStyle w:val="Hyperlink0"/>
            <w:lang w:val="el-GR"/>
          </w:rPr>
          <w:t>.</w:t>
        </w:r>
        <w:r>
          <w:rPr>
            <w:rStyle w:val="Hyperlink0"/>
          </w:rPr>
          <w:t>cpi</w:t>
        </w:r>
        <w:r>
          <w:rPr>
            <w:rStyle w:val="Hyperlink0"/>
            <w:lang w:val="el-GR"/>
          </w:rPr>
          <w:t>.</w:t>
        </w:r>
        <w:r>
          <w:rPr>
            <w:rStyle w:val="Hyperlink0"/>
          </w:rPr>
          <w:t>gr</w:t>
        </w:r>
      </w:hyperlink>
      <w:r>
        <w:rPr>
          <w:color w:val="0066CC"/>
          <w:sz w:val="24"/>
          <w:szCs w:val="24"/>
          <w:u w:val="single" w:color="0066CC"/>
          <w:lang w:val="el-GR"/>
        </w:rPr>
        <w:t xml:space="preserve"> </w:t>
      </w:r>
      <w:r>
        <w:rPr>
          <w:sz w:val="24"/>
          <w:szCs w:val="24"/>
          <w:lang w:val="el-GR"/>
        </w:rPr>
        <w:t>επιλογή: Ενημέρωση Επενδυτών / Γενικές Συνελεύσεις).</w:t>
      </w:r>
    </w:p>
    <w:p>
      <w:pPr>
        <w:pStyle w:val="Default"/>
        <w:keepNext w:val="false"/>
        <w:keepLines w:val="false"/>
        <w:pageBreakBefore w:val="false"/>
        <w:widowControl/>
        <w:numPr>
          <w:ilvl w:val="0"/>
          <w:numId w:val="0"/>
        </w:numPr>
        <w:shd w:val="clear" w:color="auto" w:fill="auto"/>
        <w:suppressAutoHyphens w:val="true"/>
        <w:bidi w:val="0"/>
        <w:spacing w:lineRule="auto" w:line="240" w:beforeAutospacing="0" w:before="0" w:afterAutospacing="0" w:after="0"/>
        <w:ind w:left="170" w:right="57" w:hanging="0"/>
        <w:jc w:val="both"/>
        <w:rPr>
          <w:rFonts w:ascii="Arial" w:hAnsi="Arial"/>
          <w:sz w:val="24"/>
          <w:szCs w:val="24"/>
          <w:lang w:val="el-GR"/>
        </w:rPr>
      </w:pPr>
      <w:r>
        <w:rPr>
          <w:sz w:val="24"/>
          <w:szCs w:val="24"/>
          <w:lang w:val="el-GR"/>
        </w:rPr>
        <w:t xml:space="preserve">Οι πληροφορίες της παραγράφου 3 του άρθρου 123 του Ν. 4548/2018 (κείμενο πρόσκλησης σε Ετήσια Τακτική Γενική Συνέλευση, συνολικός αριθμός μετοχών της Εταιρείας και των αντίστοιχων δικαιωμάτων ψήφου, σχόλιο Διοικητικού Συμβουλίου για τα θέματα της ημερήσιας διάταξης, έντυπο εκπροσώπησης στην Ετήσια Τακτική Γενική Συνέλευση) είναι διαθέσιμα στην ιστοσελίδα της Εταιρείας </w:t>
      </w:r>
      <w:hyperlink r:id="rId5">
        <w:r>
          <w:rPr>
            <w:rStyle w:val="Hyperlink0"/>
            <w:lang w:val="el-GR"/>
          </w:rPr>
          <w:t>(</w:t>
        </w:r>
        <w:r>
          <w:rPr>
            <w:rStyle w:val="Hyperlink0"/>
          </w:rPr>
          <w:t>www</w:t>
        </w:r>
        <w:r>
          <w:rPr>
            <w:rStyle w:val="Hyperlink0"/>
            <w:lang w:val="el-GR"/>
          </w:rPr>
          <w:t>.</w:t>
        </w:r>
        <w:r>
          <w:rPr>
            <w:rStyle w:val="Hyperlink0"/>
          </w:rPr>
          <w:t>cpi</w:t>
        </w:r>
        <w:r>
          <w:rPr>
            <w:rStyle w:val="Hyperlink0"/>
            <w:lang w:val="el-GR"/>
          </w:rPr>
          <w:t>.</w:t>
        </w:r>
        <w:r>
          <w:rPr>
            <w:rStyle w:val="Hyperlink0"/>
          </w:rPr>
          <w:t>gr</w:t>
        </w:r>
        <w:r>
          <w:rPr>
            <w:rStyle w:val="Hyperlink0"/>
            <w:lang w:val="el-GR"/>
          </w:rPr>
          <w:t>)</w:t>
        </w:r>
      </w:hyperlink>
      <w:r>
        <w:rPr>
          <w:sz w:val="24"/>
          <w:szCs w:val="24"/>
          <w:lang w:val="el-GR"/>
        </w:rPr>
        <w:t xml:space="preserve">, επιλογή: Ενημέρωση Επενδυτών/Γενικές Συνελεύσεις. Αντίγραφα των παραπάνω εγγράφων διατίθενται και από το Τμήμα Εξυπηρέτησης Μετόχων της Εταιρείας (Ραφαηλίδη 1, ΤΚ 17778 Ταύρος Αττικής, τηλ: </w:t>
      </w:r>
      <w:r>
        <w:rPr>
          <w:sz w:val="24"/>
          <w:szCs w:val="24"/>
          <w:shd w:fill="auto" w:val="clear"/>
          <w:lang w:val="el-GR"/>
        </w:rPr>
        <w:t>210 480</w:t>
      </w:r>
      <w:r>
        <w:rPr>
          <w:sz w:val="24"/>
          <w:szCs w:val="24"/>
          <w:shd w:fill="auto" w:val="clear"/>
          <w:lang w:val="el-GR"/>
        </w:rPr>
        <w:t>4</w:t>
      </w:r>
      <w:r>
        <w:rPr>
          <w:sz w:val="24"/>
          <w:szCs w:val="24"/>
          <w:shd w:fill="auto" w:val="clear"/>
          <w:lang w:val="el-GR"/>
        </w:rPr>
        <w:t xml:space="preserve"> </w:t>
      </w:r>
      <w:r>
        <w:rPr>
          <w:sz w:val="24"/>
          <w:szCs w:val="24"/>
          <w:shd w:fill="auto" w:val="clear"/>
          <w:lang w:val="el-GR"/>
        </w:rPr>
        <w:t>518</w:t>
      </w:r>
      <w:r>
        <w:rPr>
          <w:sz w:val="24"/>
          <w:szCs w:val="24"/>
          <w:shd w:fill="auto" w:val="clear"/>
          <w:lang w:val="el-GR"/>
        </w:rPr>
        <w:t>).</w:t>
      </w:r>
    </w:p>
    <w:p>
      <w:pPr>
        <w:pStyle w:val="Normal"/>
        <w:jc w:val="both"/>
        <w:rPr>
          <w:rFonts w:ascii="Arial" w:hAnsi="Arial" w:eastAsia="Arial" w:cs="Arial"/>
        </w:rPr>
      </w:pPr>
      <w:r>
        <w:rPr>
          <w:rFonts w:eastAsia="Arial" w:cs="Arial" w:ascii="Arial" w:hAnsi="Arial"/>
        </w:rPr>
      </w:r>
    </w:p>
    <w:p>
      <w:pPr>
        <w:pStyle w:val="Normal"/>
        <w:widowControl/>
        <w:suppressAutoHyphens w:val="false"/>
        <w:bidi w:val="0"/>
        <w:spacing w:before="0" w:after="0"/>
        <w:ind w:left="227" w:right="0" w:hanging="0"/>
        <w:jc w:val="both"/>
        <w:rPr>
          <w:rFonts w:ascii="Arial" w:hAnsi="Arial" w:eastAsia="Arial" w:cs="Arial"/>
        </w:rPr>
      </w:pPr>
      <w:r>
        <w:rPr>
          <w:rFonts w:eastAsia="Arial" w:cs="Arial" w:ascii="Arial" w:hAnsi="Arial"/>
          <w:lang w:val="en-US"/>
        </w:rPr>
        <w:t xml:space="preserve">Ταύρος </w:t>
      </w:r>
      <w:r>
        <w:rPr>
          <w:rFonts w:eastAsia="Arial" w:cs="Arial" w:ascii="Arial" w:hAnsi="Arial"/>
          <w:lang w:val="en-US"/>
        </w:rPr>
        <w:t>2</w:t>
      </w:r>
      <w:r>
        <w:rPr>
          <w:rFonts w:eastAsia="Arial" w:cs="Arial" w:ascii="Arial" w:hAnsi="Arial"/>
          <w:lang w:val="en-US"/>
        </w:rPr>
        <w:t>7</w:t>
      </w:r>
      <w:r>
        <w:rPr>
          <w:rFonts w:eastAsia="Arial" w:cs="Arial" w:ascii="Arial" w:hAnsi="Arial"/>
          <w:lang w:val="en-US"/>
        </w:rPr>
        <w:t>.0</w:t>
      </w:r>
      <w:r>
        <w:rPr>
          <w:rFonts w:eastAsia="Arial" w:cs="Arial" w:ascii="Arial" w:hAnsi="Arial"/>
          <w:lang w:val="en-US"/>
        </w:rPr>
        <w:t>1</w:t>
      </w:r>
      <w:r>
        <w:rPr>
          <w:rFonts w:eastAsia="Arial" w:cs="Arial" w:ascii="Arial" w:hAnsi="Arial"/>
          <w:lang w:val="en-US"/>
        </w:rPr>
        <w:t>.202</w:t>
      </w:r>
      <w:r>
        <w:rPr>
          <w:rFonts w:eastAsia="Arial" w:cs="Arial" w:ascii="Arial" w:hAnsi="Arial"/>
          <w:lang w:val="en-US"/>
        </w:rPr>
        <w:t>6</w:t>
      </w:r>
    </w:p>
    <w:p>
      <w:pPr>
        <w:pStyle w:val="Normal"/>
        <w:jc w:val="both"/>
        <w:rPr>
          <w:rFonts w:ascii="Arial" w:hAnsi="Arial" w:eastAsia="Arial" w:cs="Arial"/>
        </w:rPr>
      </w:pPr>
      <w:r>
        <w:rPr>
          <w:rFonts w:eastAsia="Arial" w:cs="Arial" w:ascii="Arial" w:hAnsi="Arial"/>
        </w:rPr>
      </w:r>
    </w:p>
    <w:p>
      <w:pPr>
        <w:pStyle w:val="Normal"/>
        <w:widowControl/>
        <w:suppressAutoHyphens w:val="false"/>
        <w:bidi w:val="0"/>
        <w:spacing w:before="0" w:after="0"/>
        <w:ind w:left="170" w:right="0" w:hanging="0"/>
        <w:jc w:val="both"/>
        <w:rPr>
          <w:rFonts w:ascii="Arial" w:hAnsi="Arial" w:eastAsia="Arial" w:cs="Arial"/>
        </w:rPr>
      </w:pPr>
      <w:r>
        <w:rPr>
          <w:rFonts w:cs="Arial" w:ascii="Arial" w:hAnsi="Arial"/>
          <w:b w:val="false"/>
          <w:bCs w:val="false"/>
          <w:sz w:val="24"/>
          <w:szCs w:val="24"/>
          <w:u w:val="none" w:color="000000"/>
          <w:lang w:val="en-US"/>
        </w:rPr>
        <w:t>Το Διοικητικό Συμβούλιο της ετ</w:t>
      </w:r>
      <w:r>
        <w:rPr>
          <w:rFonts w:cs="Arial" w:ascii="Arial" w:hAnsi="Arial"/>
          <w:b w:val="false"/>
          <w:bCs w:val="false"/>
          <w:sz w:val="24"/>
          <w:szCs w:val="24"/>
          <w:u w:val="none" w:color="000000"/>
          <w:lang w:val="en-US"/>
        </w:rPr>
        <w:t>αιρείας CPI AE</w:t>
      </w:r>
    </w:p>
    <w:sectPr>
      <w:headerReference w:type="default" r:id="rId6"/>
      <w:footerReference w:type="default" r:id="rId7"/>
      <w:type w:val="nextPage"/>
      <w:pgSz w:w="11906" w:h="16838"/>
      <w:pgMar w:left="1098" w:right="1361" w:header="709" w:top="1191" w:footer="709" w:bottom="119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Helvetica Neue">
    <w:charset w:val="01"/>
    <w:family w:val="roman"/>
    <w:pitch w:val="variable"/>
  </w:font>
  <w:font w:name="Courier New">
    <w:charset w:val="01"/>
    <w:family w:val="roman"/>
    <w:pitch w:val="variable"/>
  </w:font>
  <w:font w:name="Helvetica">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4"/>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u w:val="none" w:color="FFFFFF"/>
      <w:lang w:val="en-US" w:eastAsia="en-US" w:bidi="ar-SA"/>
    </w:rPr>
  </w:style>
  <w:style w:type="character" w:styleId="DefaultParagraphFont" w:default="1">
    <w:name w:val="Default Paragraph Font"/>
    <w:uiPriority w:val="1"/>
    <w:semiHidden/>
    <w:unhideWhenUsed/>
    <w:qFormat/>
    <w:rPr/>
  </w:style>
  <w:style w:type="character" w:styleId="InternetLink">
    <w:name w:val="Hyperlink"/>
    <w:rPr>
      <w:u w:val="single" w:color="FFFFFF"/>
    </w:rPr>
  </w:style>
  <w:style w:type="character" w:styleId="Link" w:customStyle="1">
    <w:name w:val="Link"/>
    <w:qFormat/>
    <w:rPr>
      <w:outline w:val="false"/>
      <w:color w:val="000080"/>
      <w:u w:val="single" w:color="000080"/>
    </w:rPr>
  </w:style>
  <w:style w:type="character" w:styleId="Hyperlink0" w:customStyle="1">
    <w:name w:val="Hyperlink.0"/>
    <w:basedOn w:val="Link"/>
    <w:qFormat/>
    <w:rPr>
      <w:outline w:val="false"/>
      <w:color w:val="000080"/>
      <w:sz w:val="24"/>
      <w:szCs w:val="24"/>
      <w:u w:val="single" w:color="000080"/>
    </w:rPr>
  </w:style>
  <w:style w:type="character" w:styleId="VisitedInternetLink">
    <w:name w:val="FollowedHyperlink"/>
    <w:rPr>
      <w:color w:val="800000"/>
      <w:u w:val="single"/>
    </w:rPr>
  </w:style>
  <w:style w:type="paragraph" w:styleId="Heading" w:customStyle="1">
    <w:name w:val="Heading"/>
    <w:next w:val="TextBody"/>
    <w:qFormat/>
    <w:pPr>
      <w:widowControl w:val="false"/>
      <w:shd w:val="clear" w:color="auto" w:fill="FFFFFF"/>
      <w:suppressAutoHyphens w:val="true"/>
      <w:bidi w:val="0"/>
      <w:spacing w:lineRule="exact" w:line="360" w:before="0" w:after="180"/>
      <w:jc w:val="both"/>
      <w:outlineLvl w:val="0"/>
    </w:pPr>
    <w:rPr>
      <w:rFonts w:ascii="Arial" w:hAnsi="Arial" w:eastAsia="Arial" w:cs="Arial"/>
      <w:b/>
      <w:bCs/>
      <w:color w:val="000000"/>
      <w:spacing w:val="3"/>
      <w:kern w:val="0"/>
      <w:sz w:val="21"/>
      <w:szCs w:val="21"/>
      <w:u w:val="none" w:color="000000"/>
      <w:lang w:val="en-GB" w:eastAsia="zh-CN" w:bidi="hi-IN"/>
      <w14:textOutline w14:w="0" w14:cap="flat" w14:cmpd="sng" w14:algn="ctr">
        <w14:noFill/>
        <w14:prstDash w14:val="solid"/>
        <w14:bevel/>
      </w14:textOutline>
    </w:rPr>
  </w:style>
  <w:style w:type="paragraph" w:styleId="TextBody">
    <w:name w:val="Body Text"/>
    <w:pPr>
      <w:widowControl w:val="false"/>
      <w:shd w:val="clear" w:color="auto" w:fill="FFFFFF"/>
      <w:suppressAutoHyphens w:val="true"/>
      <w:bidi w:val="0"/>
      <w:spacing w:lineRule="exact" w:line="298" w:before="180" w:after="180"/>
      <w:jc w:val="both"/>
    </w:pPr>
    <w:rPr>
      <w:rFonts w:ascii="Arial" w:hAnsi="Arial" w:eastAsia="Arial Unicode MS" w:cs="Arial Unicode MS"/>
      <w:color w:val="000000"/>
      <w:spacing w:val="3"/>
      <w:kern w:val="0"/>
      <w:sz w:val="17"/>
      <w:szCs w:val="17"/>
      <w:u w:val="none" w:color="000000"/>
      <w:lang w:val="en-US" w:eastAsia="zh-CN" w:bidi="hi-IN"/>
    </w:rPr>
  </w:style>
  <w:style w:type="paragraph" w:styleId="List">
    <w:name w:val="List"/>
    <w:basedOn w:val="TextBody"/>
    <w:pPr>
      <w:shd w:val="clear" w:fill="FFFFFF"/>
    </w:pPr>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HeaderFooter" w:customStyle="1">
    <w:name w:val="Header &amp; Footer"/>
    <w:qFormat/>
    <w:pPr>
      <w:widowControl/>
      <w:tabs>
        <w:tab w:val="clear" w:pos="720"/>
        <w:tab w:val="right" w:pos="9020" w:leader="none"/>
      </w:tabs>
      <w:suppressAutoHyphens w:val="false"/>
      <w:bidi w:val="0"/>
      <w:spacing w:before="0" w:after="0"/>
      <w:jc w:val="left"/>
    </w:pPr>
    <w:rPr>
      <w:rFonts w:ascii="Helvetica Neue" w:hAnsi="Helvetica Neue" w:eastAsia="Arial Unicode MS" w:cs="Arial Unicode MS"/>
      <w:color w:val="000000"/>
      <w:kern w:val="0"/>
      <w:sz w:val="24"/>
      <w:szCs w:val="24"/>
      <w:u w:val="none" w:color="FFFFFF"/>
      <w:lang w:val="en-GB" w:eastAsia="zh-CN" w:bidi="hi-IN"/>
      <w14:textOutline w14:w="0" w14:cap="flat" w14:cmpd="sng" w14:algn="ctr">
        <w14:noFill/>
        <w14:prstDash w14:val="solid"/>
        <w14:bevel/>
      </w14:textOutline>
    </w:rPr>
  </w:style>
  <w:style w:type="paragraph" w:styleId="HeaderandFooter" w:customStyle="1">
    <w:name w:val="Header and Footer"/>
    <w:basedOn w:val="Normal"/>
    <w:qFormat/>
    <w:pPr/>
    <w:rPr/>
  </w:style>
  <w:style w:type="paragraph" w:styleId="Footer">
    <w:name w:val="Footer"/>
    <w:pPr>
      <w:widowControl w:val="false"/>
      <w:tabs>
        <w:tab w:val="clear" w:pos="720"/>
        <w:tab w:val="center" w:pos="4153" w:leader="none"/>
        <w:tab w:val="right" w:pos="8306" w:leader="none"/>
      </w:tabs>
      <w:suppressAutoHyphens w:val="true"/>
      <w:bidi w:val="0"/>
      <w:spacing w:before="0" w:after="0"/>
      <w:jc w:val="left"/>
    </w:pPr>
    <w:rPr>
      <w:rFonts w:ascii="Courier New" w:hAnsi="Courier New" w:eastAsia="Arial Unicode MS" w:cs="Arial Unicode MS"/>
      <w:color w:val="000000"/>
      <w:kern w:val="0"/>
      <w:sz w:val="24"/>
      <w:szCs w:val="24"/>
      <w:u w:val="none" w:color="000000"/>
      <w:lang w:val="en-US" w:eastAsia="zh-CN" w:bidi="hi-IN"/>
    </w:rPr>
  </w:style>
  <w:style w:type="paragraph" w:styleId="Default" w:customStyle="1">
    <w:name w:val="Default"/>
    <w:qFormat/>
    <w:pPr>
      <w:widowControl/>
      <w:suppressAutoHyphens w:val="true"/>
      <w:bidi w:val="0"/>
      <w:spacing w:before="0" w:after="0"/>
      <w:jc w:val="left"/>
    </w:pPr>
    <w:rPr>
      <w:rFonts w:ascii="Helvetica Neue" w:hAnsi="Helvetica Neue" w:eastAsia="Arial Unicode MS" w:cs="Arial Unicode MS"/>
      <w:color w:val="000000"/>
      <w:kern w:val="0"/>
      <w:sz w:val="22"/>
      <w:szCs w:val="22"/>
      <w:u w:val="none" w:color="000000"/>
      <w:lang w:val="en-US" w:eastAsia="zh-CN" w:bidi="hi-IN"/>
      <w14:textOutline w14:w="0" w14:cap="flat" w14:cmpd="sng" w14:algn="ctr">
        <w14:noFill/>
        <w14:prstDash w14:val="solid"/>
        <w14:bevel/>
      </w14:textOutline>
    </w:rPr>
  </w:style>
  <w:style w:type="paragraph" w:styleId="Body" w:customStyle="1">
    <w:name w:val="Body"/>
    <w:qFormat/>
    <w:pPr>
      <w:widowControl w:val="false"/>
      <w:suppressAutoHyphens w:val="true"/>
      <w:bidi w:val="0"/>
      <w:spacing w:before="0" w:after="0"/>
      <w:jc w:val="left"/>
    </w:pPr>
    <w:rPr>
      <w:rFonts w:ascii="Courier New" w:hAnsi="Courier New" w:eastAsia="Arial Unicode MS" w:cs="Arial Unicode MS"/>
      <w:color w:val="000000"/>
      <w:kern w:val="0"/>
      <w:sz w:val="24"/>
      <w:szCs w:val="24"/>
      <w:u w:val="none" w:color="000000"/>
      <w:lang w:val="en-GB" w:eastAsia="zh-CN" w:bidi="hi-IN"/>
      <w14:textOutline w14:w="0" w14:cap="flat" w14:cmpd="sng" w14:algn="ctr">
        <w14:noFill/>
        <w14:prstDash w14:val="solid"/>
        <w14:bevel/>
      </w14:textOutline>
    </w:rPr>
  </w:style>
  <w:style w:type="paragraph" w:styleId="BodyText4" w:customStyle="1">
    <w:name w:val="Body Text4"/>
    <w:qFormat/>
    <w:pPr>
      <w:widowControl w:val="false"/>
      <w:shd w:val="clear" w:color="auto" w:fill="FFFFFF"/>
      <w:suppressAutoHyphens w:val="true"/>
      <w:bidi w:val="0"/>
      <w:spacing w:lineRule="exact" w:line="298" w:before="180" w:after="180"/>
      <w:jc w:val="both"/>
    </w:pPr>
    <w:rPr>
      <w:rFonts w:ascii="Arial" w:hAnsi="Arial" w:eastAsia="Arial Unicode MS" w:cs="Arial Unicode MS"/>
      <w:color w:val="000000"/>
      <w:spacing w:val="3"/>
      <w:kern w:val="0"/>
      <w:sz w:val="17"/>
      <w:szCs w:val="17"/>
      <w:u w:val="none" w:color="000000"/>
      <w:lang w:val="en-US" w:eastAsia="zh-CN" w:bidi="hi-IN"/>
    </w:rPr>
  </w:style>
  <w:style w:type="paragraph" w:styleId="ListParagraph">
    <w:name w:val="List Paragraph"/>
    <w:qFormat/>
    <w:pPr>
      <w:widowControl/>
      <w:suppressAutoHyphens w:val="true"/>
      <w:bidi w:val="0"/>
      <w:spacing w:before="0" w:after="0"/>
      <w:ind w:left="720" w:hanging="0"/>
      <w:jc w:val="left"/>
    </w:pPr>
    <w:rPr>
      <w:rFonts w:ascii="Times New Roman" w:hAnsi="Times New Roman" w:eastAsia="Times New Roman" w:cs="Times New Roman"/>
      <w:color w:val="000000"/>
      <w:kern w:val="0"/>
      <w:sz w:val="24"/>
      <w:szCs w:val="24"/>
      <w:u w:val="none" w:color="000000"/>
      <w:lang w:val="en-US" w:eastAsia="zh-CN" w:bidi="hi-IN"/>
    </w:rPr>
  </w:style>
  <w:style w:type="paragraph" w:styleId="Header">
    <w:name w:val="Header"/>
    <w:basedOn w:val="HeaderandFooter"/>
    <w:pPr/>
    <w:rPr/>
  </w:style>
  <w:style w:type="numbering" w:styleId="NoList" w:default="1">
    <w:name w:val="No List"/>
    <w:uiPriority w:val="99"/>
    <w:semiHidden/>
    <w:unhideWhenUsed/>
    <w:qFormat/>
  </w:style>
  <w:style w:type="numbering" w:styleId="ImportedStyle1" w:customStyle="1">
    <w:name w:val="Imported Style 1"/>
    <w:qFormat/>
  </w:style>
  <w:style w:type="numbering" w:styleId="ImportedStyle2" w:customStyle="1">
    <w:name w:val="Imported Style 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pi.gr/" TargetMode="External"/><Relationship Id="rId3" Type="http://schemas.openxmlformats.org/officeDocument/2006/relationships/hyperlink" Target="mailto:%252520stsa@cpi.gr)" TargetMode="External"/><Relationship Id="rId4" Type="http://schemas.openxmlformats.org/officeDocument/2006/relationships/hyperlink" Target="http://www.cpi.gr/" TargetMode="External"/><Relationship Id="rId5" Type="http://schemas.openxmlformats.org/officeDocument/2006/relationships/hyperlink" Target="http://(www.cpi.gr)"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LibreOffice/7.1.3.2$MacOSX_X86_64 LibreOffice_project/47f78053abe362b9384784d31a6e56f8511eb1c1</Application>
  <AppVersion>15.0000</AppVersion>
  <Pages>5</Pages>
  <Words>2237</Words>
  <Characters>12882</Characters>
  <CharactersWithSpaces>15092</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2024-02-09T14:48:00Z</dcterms:created>
  <dc:creator>Paraskevi Vlachou</dc:creator>
  <dc:description/>
  <dc:language>en-GB</dc:language>
  <cp:lastModifiedBy>Fotis Fotaras</cp:lastModifiedBy>
  <dcterms:modified xsi:type="dcterms:W3CDTF">2026-01-26T10:28:57Z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