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D1EA" w14:textId="77777777" w:rsidR="006F1F29" w:rsidRPr="006F1F29" w:rsidRDefault="006F1F29" w:rsidP="006F1F29">
      <w:pPr>
        <w:jc w:val="center"/>
        <w:rPr>
          <w:b/>
          <w:bCs/>
          <w:lang w:val="en-US"/>
        </w:rPr>
      </w:pPr>
      <w:r w:rsidRPr="006F1F29">
        <w:rPr>
          <w:b/>
          <w:bCs/>
          <w:lang w:val="en-US"/>
        </w:rPr>
        <w:t>Report on the Abolition of Preemptive Rights</w:t>
      </w:r>
    </w:p>
    <w:p w14:paraId="2C209CE1" w14:textId="77777777" w:rsidR="006F1F29" w:rsidRPr="006F1F29" w:rsidRDefault="006F1F29" w:rsidP="006F1F29">
      <w:pPr>
        <w:jc w:val="center"/>
        <w:rPr>
          <w:lang w:val="en-US"/>
        </w:rPr>
      </w:pPr>
      <w:r w:rsidRPr="006F1F29">
        <w:rPr>
          <w:lang w:val="en-US"/>
        </w:rPr>
        <w:t>(Article 27 of Law 4548/2018)</w:t>
      </w:r>
    </w:p>
    <w:p w14:paraId="7A2F3748" w14:textId="77777777" w:rsidR="006F1F29" w:rsidRPr="006F1F29" w:rsidRDefault="006F1F29" w:rsidP="006F1F29">
      <w:pPr>
        <w:rPr>
          <w:lang w:val="en-US"/>
        </w:rPr>
      </w:pPr>
      <w:r w:rsidRPr="006F1F29">
        <w:rPr>
          <w:lang w:val="en-US"/>
        </w:rPr>
        <w:t>The Board of Directors of the Public Limited Company UNIBIOS A.E. Holdings decided during its meeting on December 5, 2025, to increase the share capital by €97,166.10 through the issuance of 323,887 new shares that will be offered by the Board of Directors with the abolition of the preemptive rights of existing shareholders at a price of €2.47.</w:t>
      </w:r>
    </w:p>
    <w:p w14:paraId="0068C1B1" w14:textId="77777777" w:rsidR="006F1F29" w:rsidRPr="006F1F29" w:rsidRDefault="006F1F29" w:rsidP="006F1F29">
      <w:pPr>
        <w:rPr>
          <w:lang w:val="en-US"/>
        </w:rPr>
      </w:pPr>
      <w:r w:rsidRPr="006F1F29">
        <w:rPr>
          <w:lang w:val="en-US"/>
        </w:rPr>
        <w:t>The objective of this capital increase is to provide shares of the company to individuals (or to designated legal entities) engaged either directly or indirectly in the sector of water treatment systems installation and in the field of construction and installation of wastewater treatment systems. The Board of Directors believes that this action, which may also extend in the future to other collaborating parties with the company, will help establish the company’s systems’ market presence and create strong ties with valuable partners. Part of the shares will be used as consideration for the acquisition of activities and as an incentive to attract executives.</w:t>
      </w:r>
    </w:p>
    <w:p w14:paraId="4DDB5294" w14:textId="77777777" w:rsidR="006F1F29" w:rsidRPr="006F1F29" w:rsidRDefault="006F1F29" w:rsidP="006F1F29">
      <w:pPr>
        <w:rPr>
          <w:lang w:val="en-US"/>
        </w:rPr>
      </w:pPr>
      <w:r w:rsidRPr="006F1F29">
        <w:rPr>
          <w:lang w:val="en-US"/>
        </w:rPr>
        <w:t>The size of this capital increase is particularly small, as shares with a nominal value of only €97,166.10 will be issued, corresponding to a percentage of less than 2% of the share capital (1.88%). Such a small increase cannot support the costs and consequences of a capital increase through a public offering, such as an issuance of new shares with preemptive rights for existing shareholders, and it is evident that the intended purpose would not be achieved.</w:t>
      </w:r>
    </w:p>
    <w:p w14:paraId="71FBE935" w14:textId="77777777" w:rsidR="006F1F29" w:rsidRPr="006F1F29" w:rsidRDefault="006F1F29" w:rsidP="006F1F29">
      <w:pPr>
        <w:rPr>
          <w:lang w:val="en-US"/>
        </w:rPr>
      </w:pPr>
      <w:r w:rsidRPr="006F1F29">
        <w:rPr>
          <w:lang w:val="en-US"/>
        </w:rPr>
        <w:t>The offering price of the shares is set at €2.47 and is justified as it significantly exceeds the book value of the share, which was €1.09 as of June 30, 2025. It is also noted that the nominal value of the share is €0.30, which is even lower, being the price at which shares were issued to shareholders during the most recent capital increase. Finally, the offering price compared to stock market prices is 14% higher than the average closing prices for the share during the current fiscal year.</w:t>
      </w:r>
    </w:p>
    <w:p w14:paraId="682E7EA0" w14:textId="77777777" w:rsidR="006F1F29" w:rsidRPr="006F1F29" w:rsidRDefault="006F1F29" w:rsidP="006F1F29">
      <w:pPr>
        <w:rPr>
          <w:lang w:val="en-US"/>
        </w:rPr>
      </w:pPr>
      <w:r w:rsidRPr="006F1F29">
        <w:rPr>
          <w:lang w:val="en-US"/>
        </w:rPr>
        <w:t>The decision to proceed with the capital increase was made by the Board of Directors to shorten deadlines and due to the small size of the increase and the consequently small dilution of existing shareholders' participation percentages.</w:t>
      </w:r>
    </w:p>
    <w:p w14:paraId="5ABCC160" w14:textId="77777777" w:rsidR="006F1F29" w:rsidRPr="006F1F29" w:rsidRDefault="006F1F29" w:rsidP="006F1F29">
      <w:pPr>
        <w:rPr>
          <w:lang w:val="en-US"/>
        </w:rPr>
      </w:pPr>
      <w:r w:rsidRPr="006F1F29">
        <w:rPr>
          <w:lang w:val="en-US"/>
        </w:rPr>
        <w:t>Additionally, based on Article 14 of Decision 25 "Specification of Disclosure Obligations for Issuers with Securities listed on the Athens Stock Exchange" of the ADMINISTRATIVE COMMITTEE OF SECURITIES MARKETS, it is specified that this report must also include the information required by Article 22 of Law 4706/2020, as follows:</w:t>
      </w:r>
    </w:p>
    <w:p w14:paraId="16536661" w14:textId="77777777" w:rsidR="006F1F29" w:rsidRPr="006F1F29" w:rsidRDefault="006F1F29" w:rsidP="006F1F29">
      <w:pPr>
        <w:rPr>
          <w:lang w:val="en-US"/>
        </w:rPr>
      </w:pPr>
      <w:r w:rsidRPr="006F1F29">
        <w:rPr>
          <w:lang w:val="en-US"/>
        </w:rPr>
        <w:t xml:space="preserve">The funds to be raised from this Capital Increase (CI) will be approximately €800,000. After deducting expenses and taxes estimated at €25,000, they will be used to </w:t>
      </w:r>
      <w:r w:rsidRPr="006F1F29">
        <w:rPr>
          <w:lang w:val="en-US"/>
        </w:rPr>
        <w:lastRenderedPageBreak/>
        <w:t>increase the Group's working capital on a consolidated basis, while €600,000 will be allocated for the acquisition of a company operating in the construction, installation, and operation of water and wastewater treatment systems. It is expected that the allocation of funds will be completed by June 30, 2026.</w:t>
      </w:r>
    </w:p>
    <w:p w14:paraId="188B5D4D" w14:textId="44CD7139" w:rsidR="006F1F29" w:rsidRPr="006F1F29" w:rsidRDefault="006F1F29" w:rsidP="006F1F29">
      <w:pPr>
        <w:rPr>
          <w:lang w:val="en-US"/>
        </w:rPr>
      </w:pPr>
      <w:r w:rsidRPr="006F1F29">
        <w:rPr>
          <w:lang w:val="en-US"/>
        </w:rPr>
        <w:t>The previous Capital Increase was completed six years ago in 2019. This increase was certified by the Company’s Board of Directors during its meeting on September 4, 2019. Subsequently, a "Report on the Use of Funds Raised from the Capital Increase through Cash Payments" was issued</w:t>
      </w:r>
      <w:r>
        <w:rPr>
          <w:lang w:val="en-US"/>
        </w:rPr>
        <w:t>. This report</w:t>
      </w:r>
      <w:r w:rsidRPr="006F1F29">
        <w:rPr>
          <w:lang w:val="en-US"/>
        </w:rPr>
        <w:t xml:space="preserve"> was examined to confirm its completeness and the consistency of its content with what was mentioned in the prospectus issued by the Company for th</w:t>
      </w:r>
      <w:r>
        <w:rPr>
          <w:lang w:val="en-US"/>
        </w:rPr>
        <w:t>e</w:t>
      </w:r>
      <w:r w:rsidRPr="006F1F29">
        <w:rPr>
          <w:lang w:val="en-US"/>
        </w:rPr>
        <w:t xml:space="preserve"> purpose</w:t>
      </w:r>
      <w:r>
        <w:rPr>
          <w:lang w:val="en-US"/>
        </w:rPr>
        <w:t xml:space="preserve"> of the Capital Increase</w:t>
      </w:r>
      <w:r w:rsidRPr="006F1F29">
        <w:rPr>
          <w:lang w:val="en-US"/>
        </w:rPr>
        <w:t>, as well as with the relevant decisions and announcements from the Company’s competent bodies</w:t>
      </w:r>
      <w:r>
        <w:rPr>
          <w:lang w:val="en-US"/>
        </w:rPr>
        <w:t>, especially</w:t>
      </w:r>
      <w:r w:rsidRPr="006F1F29">
        <w:rPr>
          <w:lang w:val="en-US"/>
        </w:rPr>
        <w:t xml:space="preserve"> </w:t>
      </w:r>
      <w:r>
        <w:rPr>
          <w:lang w:val="en-US"/>
        </w:rPr>
        <w:t>t</w:t>
      </w:r>
      <w:r w:rsidRPr="006F1F29">
        <w:rPr>
          <w:lang w:val="en-US"/>
        </w:rPr>
        <w:t>aking into account the decision of the Extraordinary General Meeting on November 11, 2019, which led to a modification of the use of the funds raised</w:t>
      </w:r>
      <w:r>
        <w:rPr>
          <w:lang w:val="en-US"/>
        </w:rPr>
        <w:t xml:space="preserve">, This examination was performed by </w:t>
      </w:r>
      <w:r w:rsidRPr="006F1F29">
        <w:rPr>
          <w:lang w:val="en-US"/>
        </w:rPr>
        <w:t>the Certified Auditor, Grigorios Mantzaridis, who issued the "REPORT OF FINDINGS FROM THE EXECUTION OF AGREED PROCEDURES ON THE REPORT ON THE USE OF FUNDS" on May 28, 2020.</w:t>
      </w:r>
    </w:p>
    <w:p w14:paraId="35870015" w14:textId="1E77F5A2" w:rsidR="006F1F29" w:rsidRPr="006F1F29" w:rsidRDefault="006F1F29" w:rsidP="006F1F29">
      <w:pPr>
        <w:rPr>
          <w:lang w:val="en-US"/>
        </w:rPr>
      </w:pPr>
      <w:r w:rsidRPr="006F1F29">
        <w:rPr>
          <w:lang w:val="en-US"/>
        </w:rPr>
        <w:t>Subsequently, at the Board of Directors meeting on January 19, 2023, the decision was made to increase the share capital through the exercise of options by employees and members of the Group's Board of Directors, who had already advanced the amounts corresponding to them. The payments made towards the Capital Increase were certified during the Board of Directors meeting on February 10, 2023, based on a "special assurance report for the certification of share capital contributions" by the Auditor, Anastasios Lybertatos, which was prepared on February 10, 2023. These funds were immediately allocated to address the working capital needs of the company and the group.</w:t>
      </w:r>
    </w:p>
    <w:p w14:paraId="171AE672" w14:textId="2C17D32F" w:rsidR="006F1F29" w:rsidRPr="006F1F29" w:rsidRDefault="006F1F29" w:rsidP="006F1F29">
      <w:pPr>
        <w:rPr>
          <w:lang w:val="en-US"/>
        </w:rPr>
      </w:pPr>
      <w:r w:rsidRPr="006F1F29">
        <w:rPr>
          <w:lang w:val="en-US"/>
        </w:rPr>
        <w:t>During the period following the above Capital Increase, specifically at the Annual General Meetings held during the years 2023, 2024, and 2025, Capital Increases with Capitalization of Reserves were decided. No new contributions were made during these increases, and therefore the payment of contributions was not certified (according to paragraph 4 of</w:t>
      </w:r>
      <w:r w:rsidR="00AB61F7">
        <w:rPr>
          <w:lang w:val="en-US"/>
        </w:rPr>
        <w:t xml:space="preserve"> law 4548/2028). Since no new contributions were made it is not necessary to describe the use of new funds.</w:t>
      </w:r>
    </w:p>
    <w:p w14:paraId="1841E68B" w14:textId="77777777" w:rsidR="006F1F29" w:rsidRPr="006F1F29" w:rsidRDefault="006F1F29">
      <w:pPr>
        <w:rPr>
          <w:lang w:val="en-US"/>
        </w:rPr>
      </w:pPr>
    </w:p>
    <w:sectPr w:rsidR="006F1F29" w:rsidRPr="006F1F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29"/>
    <w:rsid w:val="006F1F29"/>
    <w:rsid w:val="00AB61F7"/>
    <w:rsid w:val="00DF34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8F79"/>
  <w15:chartTrackingRefBased/>
  <w15:docId w15:val="{1D1E8FFC-8190-4B17-8047-C208F97F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F1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F1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F1F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F1F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F1F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F1F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1F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1F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1F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1F2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F1F2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F1F2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F1F2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F1F2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F1F2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1F2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1F2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1F29"/>
    <w:rPr>
      <w:rFonts w:eastAsiaTheme="majorEastAsia" w:cstheme="majorBidi"/>
      <w:color w:val="272727" w:themeColor="text1" w:themeTint="D8"/>
    </w:rPr>
  </w:style>
  <w:style w:type="paragraph" w:styleId="a3">
    <w:name w:val="Title"/>
    <w:basedOn w:val="a"/>
    <w:next w:val="a"/>
    <w:link w:val="Char"/>
    <w:uiPriority w:val="10"/>
    <w:qFormat/>
    <w:rsid w:val="006F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1F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1F2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F1F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1F29"/>
    <w:pPr>
      <w:spacing w:before="160"/>
      <w:jc w:val="center"/>
    </w:pPr>
    <w:rPr>
      <w:i/>
      <w:iCs/>
      <w:color w:val="404040" w:themeColor="text1" w:themeTint="BF"/>
    </w:rPr>
  </w:style>
  <w:style w:type="character" w:customStyle="1" w:styleId="Char1">
    <w:name w:val="Απόσπασμα Char"/>
    <w:basedOn w:val="a0"/>
    <w:link w:val="a5"/>
    <w:uiPriority w:val="29"/>
    <w:rsid w:val="006F1F29"/>
    <w:rPr>
      <w:i/>
      <w:iCs/>
      <w:color w:val="404040" w:themeColor="text1" w:themeTint="BF"/>
    </w:rPr>
  </w:style>
  <w:style w:type="paragraph" w:styleId="a6">
    <w:name w:val="List Paragraph"/>
    <w:basedOn w:val="a"/>
    <w:uiPriority w:val="34"/>
    <w:qFormat/>
    <w:rsid w:val="006F1F29"/>
    <w:pPr>
      <w:ind w:left="720"/>
      <w:contextualSpacing/>
    </w:pPr>
  </w:style>
  <w:style w:type="character" w:styleId="a7">
    <w:name w:val="Intense Emphasis"/>
    <w:basedOn w:val="a0"/>
    <w:uiPriority w:val="21"/>
    <w:qFormat/>
    <w:rsid w:val="006F1F29"/>
    <w:rPr>
      <w:i/>
      <w:iCs/>
      <w:color w:val="2F5496" w:themeColor="accent1" w:themeShade="BF"/>
    </w:rPr>
  </w:style>
  <w:style w:type="paragraph" w:styleId="a8">
    <w:name w:val="Intense Quote"/>
    <w:basedOn w:val="a"/>
    <w:next w:val="a"/>
    <w:link w:val="Char2"/>
    <w:uiPriority w:val="30"/>
    <w:qFormat/>
    <w:rsid w:val="006F1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F1F29"/>
    <w:rPr>
      <w:i/>
      <w:iCs/>
      <w:color w:val="2F5496" w:themeColor="accent1" w:themeShade="BF"/>
    </w:rPr>
  </w:style>
  <w:style w:type="character" w:styleId="a9">
    <w:name w:val="Intense Reference"/>
    <w:basedOn w:val="a0"/>
    <w:uiPriority w:val="32"/>
    <w:qFormat/>
    <w:rsid w:val="006F1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806</Words>
  <Characters>4358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Svoronos</dc:creator>
  <cp:keywords/>
  <dc:description/>
  <cp:lastModifiedBy>Antonios Svoronos</cp:lastModifiedBy>
  <cp:revision>1</cp:revision>
  <dcterms:created xsi:type="dcterms:W3CDTF">2025-12-05T14:13:00Z</dcterms:created>
  <dcterms:modified xsi:type="dcterms:W3CDTF">2025-12-05T14:25:00Z</dcterms:modified>
</cp:coreProperties>
</file>