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B22439" w:rsidRDefault="00EF30E5" w:rsidP="00820504">
      <w:pPr>
        <w:pStyle w:val="DateNew"/>
      </w:pPr>
      <w:bookmarkStart w:id="0" w:name="_GoBack"/>
      <w:bookmarkEnd w:id="0"/>
      <w:r>
        <w:t xml:space="preserve">7 </w:t>
      </w:r>
      <w:r w:rsidR="00A97B21">
        <w:t xml:space="preserve">Μαρτίου </w:t>
      </w:r>
      <w:r w:rsidR="00CB6708" w:rsidRPr="00B22439">
        <w:rPr>
          <w:noProof/>
          <w:lang w:eastAsia="el-GR"/>
        </w:rPr>
        <mc:AlternateContent>
          <mc:Choice Requires="wps">
            <w:drawing>
              <wp:anchor distT="0" distB="0" distL="114300" distR="114300" simplePos="0" relativeHeight="251658240" behindDoc="0" locked="0" layoutInCell="1" allowOverlap="1" wp14:anchorId="61A6FFEA" wp14:editId="5EB48D0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CB6708" w:rsidRDefault="00EF30E5"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CB6708" w:rsidRDefault="00EF30E5" w:rsidP="00035040">
                      <w:pPr>
                        <w:pStyle w:val="Subtitle"/>
                      </w:pPr>
                      <w:r>
                        <w:t>Ανακοίνωση</w:t>
                      </w:r>
                    </w:p>
                  </w:txbxContent>
                </v:textbox>
              </v:shape>
            </w:pict>
          </mc:Fallback>
        </mc:AlternateContent>
      </w:r>
      <w:r w:rsidR="001A492B" w:rsidRPr="00B22439">
        <w:t>2016</w:t>
      </w:r>
    </w:p>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p>
    <w:p w:rsidR="00EF30E5" w:rsidRPr="00F03EFC" w:rsidRDefault="00EF30E5" w:rsidP="00EF30E5">
      <w:pPr>
        <w:rPr>
          <w:b/>
          <w:bCs/>
          <w:iCs/>
        </w:rPr>
      </w:pPr>
      <w:r w:rsidRPr="00EF30E5">
        <w:rPr>
          <w:b/>
          <w:bCs/>
          <w:iCs/>
        </w:rPr>
        <w:t xml:space="preserve">Ο Όμιλος Χρηματιστηρίου Αθηνών κυκλοφορεί το Μηνιαίο Στατιστικό Δελτίο του </w:t>
      </w:r>
      <w:r>
        <w:rPr>
          <w:b/>
          <w:bCs/>
          <w:iCs/>
        </w:rPr>
        <w:t xml:space="preserve">Φεβρουαρίου </w:t>
      </w:r>
      <w:r w:rsidRPr="00EF30E5">
        <w:rPr>
          <w:b/>
          <w:bCs/>
          <w:iCs/>
        </w:rPr>
        <w:t>2016.</w:t>
      </w:r>
      <w:r>
        <w:rPr>
          <w:b/>
          <w:bCs/>
          <w:iCs/>
        </w:rPr>
        <w:t xml:space="preserve"> </w:t>
      </w:r>
      <w:r w:rsidRPr="00F03EFC">
        <w:rPr>
          <w:b/>
          <w:bCs/>
          <w:iCs/>
        </w:rPr>
        <w:t>Τον Φεβρουάριο 2016 τα βασικά στατιστικά στοιχεία της αγοράς ήταν τα εξής:</w:t>
      </w:r>
    </w:p>
    <w:p w:rsidR="002D0B28" w:rsidRPr="00F03EFC" w:rsidRDefault="002D0B28" w:rsidP="002D0B28">
      <w:pPr>
        <w:numPr>
          <w:ilvl w:val="0"/>
          <w:numId w:val="13"/>
        </w:numPr>
        <w:rPr>
          <w:b/>
          <w:bCs/>
          <w:iCs/>
        </w:rPr>
      </w:pPr>
      <w:r w:rsidRPr="00F03EFC">
        <w:rPr>
          <w:b/>
          <w:bCs/>
          <w:iCs/>
        </w:rPr>
        <w:t>Η συνολική κεφαλαιοποίηση του Χ.Α. έκλεισε στα €31,15 δισ., μειωμένη κατά 8,6% από τον προηγούμενο μήνα. Εάν δεν ληφθεί υπόψη η κεφαλαιοποίηση που κατέχει το ΤΧΣ, η μείωση  αγγίζει το 8,2%.</w:t>
      </w:r>
    </w:p>
    <w:p w:rsidR="002D0B28" w:rsidRPr="00F03EFC" w:rsidRDefault="002D0B28" w:rsidP="002D0B28">
      <w:pPr>
        <w:numPr>
          <w:ilvl w:val="0"/>
          <w:numId w:val="13"/>
        </w:numPr>
        <w:rPr>
          <w:b/>
          <w:bCs/>
          <w:iCs/>
        </w:rPr>
      </w:pPr>
      <w:r w:rsidRPr="00F03EFC">
        <w:rPr>
          <w:b/>
          <w:bCs/>
          <w:iCs/>
        </w:rPr>
        <w:t xml:space="preserve">Οι εισροές κεφαλαίων από ξένους επενδυτές στην Ελληνική Αγορά, κατά την διάρκεια του Φεβρουαρίου, ήταν περισσότερες από τις εκροές.   </w:t>
      </w:r>
    </w:p>
    <w:p w:rsidR="002D0B28" w:rsidRPr="00F03EFC" w:rsidRDefault="002D0B28" w:rsidP="002D0B28">
      <w:pPr>
        <w:numPr>
          <w:ilvl w:val="0"/>
          <w:numId w:val="13"/>
        </w:numPr>
        <w:rPr>
          <w:b/>
          <w:bCs/>
          <w:iCs/>
        </w:rPr>
      </w:pPr>
      <w:r w:rsidRPr="00F03EFC">
        <w:rPr>
          <w:b/>
          <w:bCs/>
          <w:iCs/>
        </w:rPr>
        <w:t>Η συμμετοχή των ξένων επενδυτών στη συνολική κεφαλαιοποίηση της Ελληνικής αγοράς ανέρχεται σε 62,3% έναντι 61,8% στο τέλος του προηγούμενου μήνα, καταγράφοντας αύξηση της τάξεως του 1,0%. Ωστόσο, συνυπολογίζοντας την συμμετοχή του ΤΧΣ (1.393,99 εκατ. ευρώ ή 4,5%) στη συνολική κεφαλαιοποίηση της Ελληνικής αγοράς η συμμετοχή των ξένων επενδυτών ανέρχεται σε 59,6% παρουσιάζοντας αύξηση της τάξεως του 1,5% συγκριτικά με τον προηγούμενο μήνα.</w:t>
      </w:r>
    </w:p>
    <w:p w:rsidR="002D0B28" w:rsidRPr="00F03EFC" w:rsidRDefault="002D0B28" w:rsidP="002D0B28">
      <w:pPr>
        <w:numPr>
          <w:ilvl w:val="0"/>
          <w:numId w:val="13"/>
        </w:numPr>
        <w:rPr>
          <w:b/>
          <w:bCs/>
          <w:iCs/>
        </w:rPr>
      </w:pPr>
      <w:r w:rsidRPr="00F03EFC">
        <w:rPr>
          <w:b/>
          <w:bCs/>
          <w:iCs/>
        </w:rPr>
        <w:t>Συνολική αξία συναλλαγών €1,28 δις (μειωμένη κατά 10,3% σε σχέση με τον προηγούμενο μήνα και μειωμένη κατά 56,8% σε σχέση με τον ίδιο μήνα του προηγούμενου έτους).</w:t>
      </w:r>
    </w:p>
    <w:p w:rsidR="002D0B28" w:rsidRPr="00F03EFC" w:rsidRDefault="002D0B28" w:rsidP="002D0B28">
      <w:pPr>
        <w:numPr>
          <w:ilvl w:val="0"/>
          <w:numId w:val="13"/>
        </w:numPr>
        <w:rPr>
          <w:b/>
          <w:bCs/>
          <w:iCs/>
        </w:rPr>
      </w:pPr>
      <w:r w:rsidRPr="00F03EFC">
        <w:rPr>
          <w:b/>
          <w:bCs/>
          <w:iCs/>
        </w:rPr>
        <w:t>Ο συνολικός αριθμός των αξιών που μεταβιβάστηκαν λόγω διακανονισμού χρηματιστηριακών συναλλαγών ανήλθε στα 2.758.186.394 τεμάχια καταγράφοντας αύξηση 23,0% σε σχέση με τον προηγούμενο μήνα (2.241.992.250 τεμάχια) και μείωση 43,6% σε σχέση με τον Φεβρουάριο του 2015 (4.891.449.486 τεμάχια).</w:t>
      </w:r>
    </w:p>
    <w:p w:rsidR="002D0B28" w:rsidRPr="00F03EFC" w:rsidRDefault="002D0B28" w:rsidP="002D0B28">
      <w:pPr>
        <w:numPr>
          <w:ilvl w:val="0"/>
          <w:numId w:val="13"/>
        </w:numPr>
        <w:rPr>
          <w:b/>
          <w:bCs/>
          <w:iCs/>
        </w:rPr>
      </w:pPr>
      <w:r w:rsidRPr="00F03EFC">
        <w:rPr>
          <w:b/>
          <w:bCs/>
          <w:iCs/>
        </w:rPr>
        <w:t>Οι ξένοι επενδυτές τον Φεβρουάριο 2016 πραγματοποίησαν το 56,2% της συνολικής αξίας συναλλαγών.</w:t>
      </w:r>
    </w:p>
    <w:p w:rsidR="002D0B28" w:rsidRPr="00F03EFC" w:rsidRDefault="002D0B28" w:rsidP="002D0B28">
      <w:pPr>
        <w:numPr>
          <w:ilvl w:val="0"/>
          <w:numId w:val="13"/>
        </w:numPr>
        <w:rPr>
          <w:b/>
          <w:bCs/>
          <w:iCs/>
        </w:rPr>
      </w:pPr>
      <w:r w:rsidRPr="00F03EFC">
        <w:rPr>
          <w:b/>
          <w:bCs/>
          <w:iCs/>
        </w:rPr>
        <w:t>21,16 χιλιάδες Ενεργές Μερίδες επενδυτών (από  17,56 χιλιάδες τον προηγούμενο μήνα)</w:t>
      </w:r>
      <w:r w:rsidR="003B5303" w:rsidRPr="003B5303">
        <w:rPr>
          <w:b/>
          <w:bCs/>
          <w:iCs/>
        </w:rPr>
        <w:t>.</w:t>
      </w:r>
    </w:p>
    <w:p w:rsidR="002D0B28" w:rsidRPr="00F03EFC" w:rsidRDefault="002D0B28" w:rsidP="002D0B28">
      <w:pPr>
        <w:numPr>
          <w:ilvl w:val="0"/>
          <w:numId w:val="13"/>
        </w:numPr>
        <w:rPr>
          <w:b/>
          <w:bCs/>
          <w:iCs/>
        </w:rPr>
      </w:pPr>
      <w:r w:rsidRPr="00F03EFC">
        <w:rPr>
          <w:b/>
          <w:bCs/>
          <w:iCs/>
        </w:rPr>
        <w:t>9</w:t>
      </w:r>
      <w:r w:rsidR="00031134">
        <w:rPr>
          <w:b/>
          <w:bCs/>
          <w:iCs/>
        </w:rPr>
        <w:t xml:space="preserve">78 Νέες Μερίδες επενδυτών (από </w:t>
      </w:r>
      <w:r w:rsidRPr="00F03EFC">
        <w:rPr>
          <w:b/>
          <w:bCs/>
          <w:iCs/>
        </w:rPr>
        <w:t>708 τον προηγούμενο μήνα)</w:t>
      </w:r>
      <w:r w:rsidR="003B5303" w:rsidRPr="003B5303">
        <w:rPr>
          <w:b/>
          <w:bCs/>
          <w:iCs/>
        </w:rPr>
        <w:t>.</w:t>
      </w:r>
    </w:p>
    <w:p w:rsidR="002D0B28" w:rsidRPr="00F03EFC" w:rsidRDefault="002D0B28" w:rsidP="002D0B28">
      <w:pPr>
        <w:numPr>
          <w:ilvl w:val="0"/>
          <w:numId w:val="13"/>
        </w:numPr>
        <w:rPr>
          <w:b/>
          <w:bCs/>
          <w:iCs/>
        </w:rPr>
      </w:pPr>
      <w:r w:rsidRPr="00F03EFC">
        <w:rPr>
          <w:b/>
          <w:bCs/>
          <w:iCs/>
        </w:rPr>
        <w:lastRenderedPageBreak/>
        <w:t>Απώλειες της τάξης του 6,5% στην τιμή του Γενικού Δείκτη Χ.Α από το τέλος του προηγούμενου μήνα.</w:t>
      </w:r>
    </w:p>
    <w:p w:rsidR="0072053C" w:rsidRPr="00492B38" w:rsidRDefault="002D0B28" w:rsidP="00E050A6">
      <w:r w:rsidRPr="002D0B28">
        <w:t xml:space="preserve">Η Αξία Συναλλαγών του Φεβρουαρίου 2016 έφτασε τα </w:t>
      </w:r>
      <w:r w:rsidRPr="00F03EFC">
        <w:rPr>
          <w:b/>
        </w:rPr>
        <w:t>€1.275,63 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Pr="00F03EFC">
        <w:rPr>
          <w:b/>
        </w:rPr>
        <w:t>μείωση κατά 10,3%</w:t>
      </w:r>
      <w:r w:rsidRPr="002D0B28">
        <w:t xml:space="preserve"> από τη συναλλακτική δραστηριότητα του προηγούμενου μήνα που ήταν €1.421,93 εκατ. Σε σχέση με τον Φεβρουάριο του 2015 που η αξία συναλλαγών ήταν €2.953,15 εκατ., σημειώθηκε μείωση της τάξης του 56,8%.</w:t>
      </w:r>
    </w:p>
    <w:p w:rsidR="00850E08" w:rsidRPr="007255EF" w:rsidRDefault="00492B38" w:rsidP="00F03EFC">
      <w:pPr>
        <w:jc w:val="center"/>
        <w:rPr>
          <w:rFonts w:ascii="Calibri" w:hAnsi="Calibri"/>
          <w:b/>
          <w:i/>
          <w:sz w:val="18"/>
          <w:szCs w:val="18"/>
        </w:rPr>
      </w:pPr>
      <w:r>
        <w:rPr>
          <w:rFonts w:ascii="Calibri" w:hAnsi="Calibri" w:cs="Tahoma"/>
          <w:bCs/>
          <w:noProof/>
          <w:lang w:eastAsia="el-GR"/>
        </w:rPr>
        <w:drawing>
          <wp:inline distT="0" distB="0" distL="0" distR="0" wp14:anchorId="351A46A9" wp14:editId="4C15A14D">
            <wp:extent cx="5284778" cy="13933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7721" cy="1394148"/>
                    </a:xfrm>
                    <a:prstGeom prst="rect">
                      <a:avLst/>
                    </a:prstGeom>
                    <a:noFill/>
                    <a:ln>
                      <a:noFill/>
                    </a:ln>
                  </pic:spPr>
                </pic:pic>
              </a:graphicData>
            </a:graphic>
          </wp:inline>
        </w:drawing>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sidR="004837D7">
        <w:rPr>
          <w:rFonts w:ascii="Calibri" w:hAnsi="Calibri"/>
          <w:i/>
          <w:noProof/>
          <w:sz w:val="18"/>
          <w:szCs w:val="18"/>
        </w:rPr>
        <w:t>1</w:t>
      </w:r>
      <w:r w:rsidR="002D0B28"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Pr="00C72EC0">
        <w:rPr>
          <w:rFonts w:ascii="Calibri" w:hAnsi="Calibri" w:cs="Tahoma"/>
          <w:bCs/>
        </w:rPr>
        <w:t>Φεβρουαρίου 2016</w:t>
      </w:r>
      <w:r w:rsidRPr="00F31B28">
        <w:rPr>
          <w:rFonts w:ascii="Calibri" w:hAnsi="Calibri" w:cs="Tahoma"/>
          <w:bCs/>
        </w:rPr>
        <w:t xml:space="preserve"> ήταν </w:t>
      </w:r>
      <w:r w:rsidRPr="00F31B28">
        <w:rPr>
          <w:rFonts w:ascii="Calibri" w:hAnsi="Calibri" w:cs="Tahoma"/>
          <w:b/>
          <w:bCs/>
        </w:rPr>
        <w:t>€</w:t>
      </w:r>
      <w:r w:rsidRPr="00C72EC0">
        <w:rPr>
          <w:rFonts w:ascii="Calibri" w:hAnsi="Calibri" w:cs="Tahoma"/>
          <w:b/>
          <w:bCs/>
        </w:rPr>
        <w:t>60,74</w:t>
      </w:r>
      <w:r w:rsidRPr="00F31B28">
        <w:rPr>
          <w:rFonts w:ascii="Calibri" w:hAnsi="Calibri" w:cs="Tahoma"/>
          <w:b/>
          <w:bCs/>
        </w:rPr>
        <w:t xml:space="preserve"> εκατ.</w:t>
      </w:r>
      <w:r w:rsidRPr="00CC6499">
        <w:rPr>
          <w:rFonts w:ascii="Calibri" w:hAnsi="Calibri" w:cs="Tahoma"/>
          <w:b/>
          <w:bCs/>
        </w:rPr>
        <w:t xml:space="preserve">, </w:t>
      </w:r>
      <w:r w:rsidRPr="00DC2428">
        <w:rPr>
          <w:rFonts w:ascii="Calibri" w:hAnsi="Calibri" w:cs="Tahoma"/>
          <w:bCs/>
        </w:rPr>
        <w:t>μειωμένη 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Pr="00C72EC0">
        <w:rPr>
          <w:rFonts w:ascii="Calibri" w:hAnsi="Calibri" w:cs="Tahoma"/>
          <w:bCs/>
        </w:rPr>
        <w:t>74,84</w:t>
      </w:r>
      <w:r w:rsidRPr="005723C6">
        <w:rPr>
          <w:rFonts w:ascii="Calibri" w:hAnsi="Calibri" w:cs="Tahoma"/>
          <w:bCs/>
        </w:rPr>
        <w:t xml:space="preserve"> εκατ.)</w:t>
      </w:r>
      <w:r>
        <w:rPr>
          <w:rFonts w:ascii="Calibri" w:hAnsi="Calibri" w:cs="Tahoma"/>
          <w:bCs/>
        </w:rPr>
        <w:t xml:space="preserve"> και </w:t>
      </w:r>
      <w:r w:rsidRPr="00C72EC0">
        <w:rPr>
          <w:rFonts w:ascii="Calibri" w:hAnsi="Calibri" w:cs="Tahoma"/>
          <w:bCs/>
        </w:rPr>
        <w:t>μειωμένη</w:t>
      </w:r>
      <w:r w:rsidRPr="00971822">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Pr="00C72EC0">
        <w:rPr>
          <w:rFonts w:ascii="Calibri" w:hAnsi="Calibri" w:cs="Tahoma"/>
          <w:bCs/>
        </w:rPr>
        <w:t>155,43</w:t>
      </w:r>
      <w:r w:rsidRPr="00B00E28">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Pr="00C72EC0">
        <w:rPr>
          <w:rFonts w:ascii="Calibri" w:hAnsi="Calibri" w:cs="Tahoma"/>
          <w:bCs/>
        </w:rPr>
        <w:t>Φεβρουάριο 2016</w:t>
      </w:r>
      <w:r w:rsidRPr="003438B5">
        <w:rPr>
          <w:rFonts w:ascii="Calibri" w:hAnsi="Calibri" w:cs="Tahoma"/>
          <w:bCs/>
        </w:rPr>
        <w:t xml:space="preserve"> </w:t>
      </w:r>
      <w:r w:rsidRPr="00F31B28">
        <w:rPr>
          <w:rFonts w:ascii="Calibri" w:hAnsi="Calibri" w:cs="Tahoma"/>
          <w:bCs/>
        </w:rPr>
        <w:t xml:space="preserve">ανήλθε στις </w:t>
      </w:r>
      <w:r w:rsidRPr="00C72EC0">
        <w:rPr>
          <w:rFonts w:ascii="Calibri" w:hAnsi="Calibri"/>
          <w:b/>
        </w:rPr>
        <w:t>21.159</w:t>
      </w:r>
      <w:r>
        <w:rPr>
          <w:rFonts w:ascii="Calibri" w:hAnsi="Calibri" w:cs="Tahoma"/>
          <w:b/>
          <w:bCs/>
        </w:rPr>
        <w:t xml:space="preserve"> </w:t>
      </w:r>
      <w:r w:rsidRPr="00F31B28">
        <w:rPr>
          <w:rFonts w:ascii="Calibri" w:hAnsi="Calibri" w:cs="Tahoma"/>
          <w:bCs/>
        </w:rPr>
        <w:t xml:space="preserve">έναντι </w:t>
      </w:r>
      <w:r w:rsidRPr="00C72EC0">
        <w:rPr>
          <w:rFonts w:ascii="Calibri" w:hAnsi="Calibri"/>
        </w:rPr>
        <w:t>17.556</w:t>
      </w:r>
      <w:r w:rsidRPr="00213C93">
        <w:rPr>
          <w:rFonts w:ascii="Calibri" w:hAnsi="Calibri"/>
        </w:rPr>
        <w:t xml:space="preserve"> </w:t>
      </w:r>
      <w:r>
        <w:rPr>
          <w:rFonts w:ascii="Calibri" w:hAnsi="Calibri" w:cs="Tahoma"/>
          <w:bCs/>
        </w:rPr>
        <w:t xml:space="preserve">κατά τον προηγούμενο μήνα (τον </w:t>
      </w:r>
      <w:r w:rsidRPr="00C72EC0">
        <w:rPr>
          <w:rFonts w:ascii="Calibri" w:hAnsi="Calibri" w:cs="Tahoma"/>
          <w:bCs/>
        </w:rPr>
        <w:t>Φεβρουάριο του 2015</w:t>
      </w:r>
      <w:r>
        <w:rPr>
          <w:rFonts w:ascii="Calibri" w:hAnsi="Calibri" w:cs="Tahoma"/>
          <w:bCs/>
        </w:rPr>
        <w:t xml:space="preserve"> ο αριθμός των ενεργών μερίδων ανήλθε </w:t>
      </w:r>
      <w:r w:rsidRPr="00213C93">
        <w:rPr>
          <w:rFonts w:ascii="Calibri" w:hAnsi="Calibri"/>
        </w:rPr>
        <w:t xml:space="preserve">στις </w:t>
      </w:r>
      <w:r w:rsidRPr="00C72EC0">
        <w:rPr>
          <w:rFonts w:ascii="Calibri" w:hAnsi="Calibri"/>
        </w:rPr>
        <w:t>38.527</w:t>
      </w:r>
      <w:r>
        <w:rPr>
          <w:rFonts w:ascii="Calibri" w:hAnsi="Calibri" w:cs="Tahoma"/>
          <w:bCs/>
        </w:rPr>
        <w:t>).</w:t>
      </w:r>
    </w:p>
    <w:p w:rsidR="002D0B28"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Pr="00C72EC0">
        <w:rPr>
          <w:rFonts w:ascii="Calibri" w:hAnsi="Calibri" w:cs="Tahoma"/>
          <w:bCs/>
        </w:rPr>
        <w:t>Φεβρουάριο 2016</w:t>
      </w:r>
      <w:r w:rsidRPr="00F31B28">
        <w:rPr>
          <w:rFonts w:ascii="Calibri" w:hAnsi="Calibri" w:cs="Tahoma"/>
          <w:bCs/>
        </w:rPr>
        <w:t xml:space="preserve"> δημιουργήθηκαν</w:t>
      </w:r>
      <w:r>
        <w:rPr>
          <w:rFonts w:ascii="Calibri" w:hAnsi="Calibri" w:cs="Tahoma"/>
          <w:bCs/>
        </w:rPr>
        <w:t xml:space="preserve"> </w:t>
      </w:r>
      <w:r w:rsidRPr="00C72EC0">
        <w:rPr>
          <w:rFonts w:ascii="Calibri" w:hAnsi="Calibri"/>
          <w:b/>
        </w:rPr>
        <w:t>978</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Pr="00C72EC0">
        <w:rPr>
          <w:rFonts w:ascii="Calibri" w:hAnsi="Calibri"/>
        </w:rPr>
        <w:t>708</w:t>
      </w:r>
      <w:r w:rsidRPr="00F31B28">
        <w:rPr>
          <w:rFonts w:ascii="Calibri" w:hAnsi="Calibri" w:cs="Tahoma"/>
          <w:b/>
          <w:bCs/>
        </w:rPr>
        <w:t xml:space="preserve"> </w:t>
      </w:r>
      <w:r w:rsidRPr="00F31B28">
        <w:rPr>
          <w:rFonts w:ascii="Calibri" w:hAnsi="Calibri" w:cs="Tahoma"/>
          <w:bCs/>
        </w:rPr>
        <w:t>νέων Μερίδων που δημιουργήθηκαν τον προηγούμενο μήνα.</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 xml:space="preserve">Κεφαλαιοποίηση του Χ.Α. </w:t>
      </w:r>
      <w:r>
        <w:rPr>
          <w:rFonts w:ascii="Calibri" w:hAnsi="Calibri" w:cs="Tahoma"/>
          <w:bCs/>
        </w:rPr>
        <w:t>στο τέλος του μήνα</w:t>
      </w:r>
      <w:r w:rsidRPr="00F31B28">
        <w:rPr>
          <w:rFonts w:ascii="Calibri" w:hAnsi="Calibri" w:cs="Tahoma"/>
          <w:bCs/>
        </w:rPr>
        <w:t xml:space="preserve"> υπολογίστηκε στα </w:t>
      </w:r>
      <w:r w:rsidRPr="00213C93">
        <w:rPr>
          <w:rFonts w:ascii="Calibri" w:hAnsi="Calibri" w:cs="Tahoma"/>
          <w:b/>
          <w:bCs/>
        </w:rPr>
        <w:t>€</w:t>
      </w:r>
      <w:r w:rsidRPr="00C72EC0">
        <w:rPr>
          <w:rFonts w:ascii="Calibri" w:hAnsi="Calibri"/>
          <w:b/>
        </w:rPr>
        <w:t>31,15</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Pr="00C72EC0">
        <w:rPr>
          <w:rFonts w:ascii="Calibri" w:hAnsi="Calibri"/>
        </w:rPr>
        <w:t>34,08</w:t>
      </w:r>
      <w:r w:rsidRPr="00213C93">
        <w:rPr>
          <w:rFonts w:ascii="Calibri" w:hAnsi="Calibri" w:cs="Tahoma"/>
          <w:bCs/>
        </w:rPr>
        <w:t xml:space="preserve"> 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Pr="00C72EC0">
        <w:rPr>
          <w:rFonts w:ascii="Calibri" w:hAnsi="Calibri" w:cs="Tahoma"/>
          <w:bCs/>
        </w:rPr>
        <w:t>μείωση</w:t>
      </w:r>
      <w:r w:rsidRPr="00055098">
        <w:rPr>
          <w:rFonts w:ascii="Calibri" w:hAnsi="Calibri" w:cs="Tahoma"/>
          <w:bCs/>
        </w:rPr>
        <w:t xml:space="preserve"> </w:t>
      </w:r>
      <w:r w:rsidRPr="00E00870">
        <w:rPr>
          <w:rFonts w:ascii="Calibri" w:hAnsi="Calibri" w:cs="Tahoma"/>
          <w:bCs/>
        </w:rPr>
        <w:t xml:space="preserve">της τάξης του </w:t>
      </w:r>
      <w:r w:rsidRPr="00C72EC0">
        <w:rPr>
          <w:rFonts w:ascii="Calibri" w:hAnsi="Calibri"/>
        </w:rPr>
        <w:t>8,6%</w:t>
      </w:r>
      <w:r w:rsidRPr="00F31B28">
        <w:rPr>
          <w:rFonts w:ascii="Calibri" w:hAnsi="Calibri" w:cs="Tahoma"/>
          <w:bCs/>
        </w:rPr>
        <w:t xml:space="preserve"> 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Pr="00C72EC0">
        <w:rPr>
          <w:rFonts w:ascii="Calibri" w:hAnsi="Calibri" w:cs="Tahoma"/>
          <w:bCs/>
        </w:rPr>
        <w:t>45,65</w:t>
      </w:r>
      <w:r w:rsidRPr="00213C93">
        <w:rPr>
          <w:rFonts w:ascii="Calibri" w:hAnsi="Calibri" w:cs="Tahoma"/>
          <w:bCs/>
        </w:rPr>
        <w:t xml:space="preserve"> δισ.,</w:t>
      </w:r>
      <w:r>
        <w:rPr>
          <w:rFonts w:ascii="Calibri" w:hAnsi="Calibri" w:cs="Tahoma"/>
          <w:bCs/>
        </w:rPr>
        <w:t xml:space="preserve"> σημειώθηκε</w:t>
      </w:r>
      <w:r w:rsidRPr="00854831">
        <w:rPr>
          <w:rFonts w:ascii="Calibri" w:hAnsi="Calibri" w:cs="Tahoma"/>
          <w:bCs/>
        </w:rPr>
        <w:t xml:space="preserve"> </w:t>
      </w:r>
      <w:r w:rsidRPr="00C72EC0">
        <w:rPr>
          <w:rFonts w:ascii="Calibri" w:hAnsi="Calibri" w:cs="Tahoma"/>
          <w:bCs/>
        </w:rPr>
        <w:t>μείωση</w:t>
      </w:r>
      <w:r w:rsidRPr="004C1D15">
        <w:rPr>
          <w:rFonts w:ascii="Calibri" w:hAnsi="Calibri" w:cs="Tahoma"/>
          <w:bCs/>
        </w:rPr>
        <w:t xml:space="preserve"> κατά </w:t>
      </w:r>
      <w:r w:rsidRPr="00C72EC0">
        <w:rPr>
          <w:rFonts w:ascii="Calibri" w:hAnsi="Calibri"/>
        </w:rPr>
        <w:t>31,8%</w:t>
      </w:r>
      <w:r w:rsidRPr="004C1D15">
        <w:rPr>
          <w:rFonts w:ascii="Calibri" w:hAnsi="Calibri" w:cs="Tahoma"/>
          <w:bCs/>
        </w:rPr>
        <w:t>.</w:t>
      </w:r>
    </w:p>
    <w:p w:rsidR="002D0B28" w:rsidRPr="00667C71" w:rsidRDefault="002D0B28" w:rsidP="00F03EFC">
      <w:pPr>
        <w:jc w:val="center"/>
        <w:rPr>
          <w:rFonts w:ascii="Calibri" w:hAnsi="Calibri"/>
          <w:sz w:val="18"/>
          <w:szCs w:val="18"/>
        </w:rPr>
      </w:pPr>
      <w:r>
        <w:rPr>
          <w:noProof/>
          <w:lang w:eastAsia="el-GR"/>
        </w:rPr>
        <w:drawing>
          <wp:inline distT="0" distB="0" distL="0" distR="0" wp14:anchorId="3ADAAA81" wp14:editId="71CBF1D3">
            <wp:extent cx="5263243" cy="1423562"/>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0550" cy="1422834"/>
                    </a:xfrm>
                    <a:prstGeom prst="rect">
                      <a:avLst/>
                    </a:prstGeom>
                    <a:noFill/>
                    <a:ln>
                      <a:noFill/>
                    </a:ln>
                  </pic:spPr>
                </pic:pic>
              </a:graphicData>
            </a:graphic>
          </wp:inline>
        </w:drawing>
      </w: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2D0B28" w:rsidRPr="00F31B28" w:rsidRDefault="002D0B28" w:rsidP="002D0B28">
      <w:pPr>
        <w:spacing w:before="240" w:after="120"/>
        <w:rPr>
          <w:rFonts w:ascii="Calibri" w:hAnsi="Calibri" w:cs="Tahoma"/>
          <w:b/>
          <w:bCs/>
        </w:rPr>
      </w:pPr>
      <w:r w:rsidRPr="00F31B28">
        <w:rPr>
          <w:rFonts w:ascii="Calibri" w:hAnsi="Calibri" w:cs="Tahoma"/>
          <w:b/>
          <w:bCs/>
        </w:rPr>
        <w:lastRenderedPageBreak/>
        <w:t>Ανάλυση Συναλλαγών βάσει κατηγορίας επενδυτών</w:t>
      </w:r>
    </w:p>
    <w:p w:rsidR="002D0B28" w:rsidRPr="004035B8" w:rsidRDefault="002D0B28" w:rsidP="002D0B28">
      <w:pPr>
        <w:spacing w:before="120"/>
        <w:rPr>
          <w:rFonts w:ascii="Calibri" w:hAnsi="Calibri" w:cs="Tahoma"/>
          <w:bCs/>
        </w:rPr>
      </w:pPr>
      <w:r w:rsidRPr="004035B8">
        <w:rPr>
          <w:rFonts w:ascii="Calibri" w:hAnsi="Calibri" w:cs="Tahoma"/>
          <w:bCs/>
        </w:rPr>
        <w:t xml:space="preserve">Τον </w:t>
      </w:r>
      <w:r w:rsidRPr="00C72EC0">
        <w:rPr>
          <w:rFonts w:ascii="Calibri" w:hAnsi="Calibri" w:cs="Tahoma"/>
          <w:bCs/>
        </w:rPr>
        <w:t>Φεβρουάριο 2016</w:t>
      </w:r>
      <w:r w:rsidRPr="004035B8">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Pr="00C72EC0">
        <w:rPr>
          <w:rFonts w:ascii="Calibri" w:hAnsi="Calibri" w:cs="Tahoma"/>
          <w:b/>
          <w:bCs/>
        </w:rPr>
        <w:t>εισροές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Pr="00C72EC0">
        <w:rPr>
          <w:rFonts w:ascii="Calibri" w:hAnsi="Calibri" w:cs="Tahoma"/>
          <w:b/>
          <w:bCs/>
        </w:rPr>
        <w:t>38,05</w:t>
      </w:r>
      <w:r w:rsidRPr="004035B8">
        <w:rPr>
          <w:rFonts w:ascii="Calibri" w:hAnsi="Calibri" w:cs="Tahoma"/>
          <w:b/>
          <w:bCs/>
        </w:rPr>
        <w:t xml:space="preserve"> εκατ</w:t>
      </w:r>
      <w:r w:rsidRPr="004035B8">
        <w:rPr>
          <w:rFonts w:ascii="Calibri" w:hAnsi="Calibri" w:cs="Tahoma"/>
          <w:bCs/>
        </w:rPr>
        <w:t xml:space="preserve">. </w:t>
      </w:r>
      <w:r w:rsidRPr="00765794">
        <w:rPr>
          <w:rFonts w:ascii="Calibri" w:hAnsi="Calibri" w:cs="Tahoma"/>
          <w:bCs/>
        </w:rPr>
        <w:t xml:space="preserve">Οι </w:t>
      </w:r>
      <w:r w:rsidRPr="00765794">
        <w:rPr>
          <w:rFonts w:ascii="Calibri" w:hAnsi="Calibri" w:cs="Tahoma"/>
          <w:b/>
          <w:bCs/>
        </w:rPr>
        <w:t>μεγαλύτερες εισροές</w:t>
      </w:r>
      <w:r w:rsidRPr="00765794">
        <w:rPr>
          <w:rFonts w:ascii="Calibri" w:hAnsi="Calibri" w:cs="Tahoma"/>
          <w:bCs/>
        </w:rPr>
        <w:t xml:space="preserve"> προέρχονται από Λοιπά Χρηματοπιστωτικά Ιδρύματα (€73,22 εκατ.), </w:t>
      </w:r>
      <w:r>
        <w:rPr>
          <w:rFonts w:ascii="Calibri" w:hAnsi="Calibri" w:cs="Tahoma"/>
          <w:bCs/>
        </w:rPr>
        <w:t xml:space="preserve">Πιστωτικά Ιδρύματα &amp; Πολυμερείς Αναπτυξιακές Τράπεζες </w:t>
      </w:r>
      <w:r w:rsidRPr="00765794">
        <w:rPr>
          <w:rFonts w:ascii="Calibri" w:hAnsi="Calibri" w:cs="Tahoma"/>
          <w:bCs/>
        </w:rPr>
        <w:t>(€</w:t>
      </w:r>
      <w:r>
        <w:rPr>
          <w:rFonts w:ascii="Calibri" w:hAnsi="Calibri" w:cs="Tahoma"/>
          <w:bCs/>
        </w:rPr>
        <w:t>26</w:t>
      </w:r>
      <w:r w:rsidRPr="00765794">
        <w:rPr>
          <w:rFonts w:ascii="Calibri" w:hAnsi="Calibri" w:cs="Tahoma"/>
          <w:bCs/>
        </w:rPr>
        <w:t>,</w:t>
      </w:r>
      <w:r>
        <w:rPr>
          <w:rFonts w:ascii="Calibri" w:hAnsi="Calibri" w:cs="Tahoma"/>
          <w:bCs/>
        </w:rPr>
        <w:t>32</w:t>
      </w:r>
      <w:r w:rsidRPr="00765794">
        <w:rPr>
          <w:rFonts w:ascii="Calibri" w:hAnsi="Calibri" w:cs="Tahoma"/>
          <w:bCs/>
        </w:rPr>
        <w:t xml:space="preserve"> εκατ.) και </w:t>
      </w:r>
      <w:r>
        <w:rPr>
          <w:rFonts w:ascii="Calibri" w:hAnsi="Calibri" w:cs="Tahoma"/>
          <w:bCs/>
        </w:rPr>
        <w:t xml:space="preserve">Οργανισμούς Κοινωνικής Ασφάλισης </w:t>
      </w:r>
      <w:r w:rsidRPr="00765794">
        <w:rPr>
          <w:rFonts w:ascii="Calibri" w:hAnsi="Calibri" w:cs="Tahoma"/>
          <w:bCs/>
        </w:rPr>
        <w:t>(€1,1</w:t>
      </w:r>
      <w:r>
        <w:rPr>
          <w:rFonts w:ascii="Calibri" w:hAnsi="Calibri" w:cs="Tahoma"/>
          <w:bCs/>
        </w:rPr>
        <w:t>2</w:t>
      </w:r>
      <w:r w:rsidRPr="00765794">
        <w:rPr>
          <w:rFonts w:ascii="Calibri" w:hAnsi="Calibri" w:cs="Tahoma"/>
          <w:bCs/>
        </w:rPr>
        <w:t xml:space="preserve"> εκατ.), ενώ οι </w:t>
      </w:r>
      <w:r w:rsidRPr="00765794">
        <w:rPr>
          <w:rFonts w:ascii="Calibri" w:hAnsi="Calibri" w:cs="Tahoma"/>
          <w:b/>
          <w:bCs/>
        </w:rPr>
        <w:t>μεγαλύτερες εκροές</w:t>
      </w:r>
      <w:r w:rsidRPr="00765794">
        <w:rPr>
          <w:rFonts w:ascii="Calibri" w:hAnsi="Calibri" w:cs="Tahoma"/>
          <w:bCs/>
        </w:rPr>
        <w:t xml:space="preserve"> προέρχονται από </w:t>
      </w:r>
      <w:r>
        <w:rPr>
          <w:rFonts w:ascii="Calibri" w:hAnsi="Calibri" w:cs="Tahoma"/>
          <w:bCs/>
        </w:rPr>
        <w:t>Διεθνείς Οργανισμούς εκτός ΕΕ</w:t>
      </w:r>
      <w:r w:rsidRPr="00765794">
        <w:rPr>
          <w:rFonts w:ascii="Calibri" w:hAnsi="Calibri" w:cs="Tahoma"/>
          <w:bCs/>
        </w:rPr>
        <w:t xml:space="preserve"> (€4</w:t>
      </w:r>
      <w:r>
        <w:rPr>
          <w:rFonts w:ascii="Calibri" w:hAnsi="Calibri" w:cs="Tahoma"/>
          <w:bCs/>
        </w:rPr>
        <w:t>8</w:t>
      </w:r>
      <w:r w:rsidRPr="00765794">
        <w:rPr>
          <w:rFonts w:ascii="Calibri" w:hAnsi="Calibri" w:cs="Tahoma"/>
          <w:bCs/>
        </w:rPr>
        <w:t>,</w:t>
      </w:r>
      <w:r>
        <w:rPr>
          <w:rFonts w:ascii="Calibri" w:hAnsi="Calibri" w:cs="Tahoma"/>
          <w:bCs/>
        </w:rPr>
        <w:t>43</w:t>
      </w:r>
      <w:r w:rsidRPr="00765794">
        <w:rPr>
          <w:rFonts w:ascii="Calibri" w:hAnsi="Calibri" w:cs="Tahoma"/>
          <w:bCs/>
        </w:rPr>
        <w:t xml:space="preserve"> εκατ</w:t>
      </w:r>
      <w:r>
        <w:rPr>
          <w:rFonts w:ascii="Calibri" w:hAnsi="Calibri" w:cs="Tahoma"/>
          <w:bCs/>
        </w:rPr>
        <w:t>.</w:t>
      </w:r>
      <w:r w:rsidRPr="00765794">
        <w:rPr>
          <w:rFonts w:ascii="Calibri" w:hAnsi="Calibri" w:cs="Tahoma"/>
          <w:bCs/>
        </w:rPr>
        <w:t>)</w:t>
      </w:r>
      <w:r>
        <w:rPr>
          <w:rFonts w:ascii="Calibri" w:hAnsi="Calibri" w:cs="Tahoma"/>
          <w:bCs/>
        </w:rPr>
        <w:t>, Ετ. Επενδύσεων Χαρτοφυλακίου,</w:t>
      </w:r>
      <w:r w:rsidRPr="00765794">
        <w:rPr>
          <w:rFonts w:ascii="Calibri" w:hAnsi="Calibri" w:cs="Tahoma"/>
          <w:bCs/>
        </w:rPr>
        <w:t xml:space="preserve"> </w:t>
      </w:r>
      <w:r>
        <w:rPr>
          <w:rFonts w:ascii="Calibri" w:hAnsi="Calibri" w:cs="Tahoma"/>
          <w:bCs/>
        </w:rPr>
        <w:t>Ετ. Επενδύσεων σε Ακίνητη Περιουσία, Λοιπά Αμοιβαία Κεφάλαια</w:t>
      </w:r>
      <w:r w:rsidRPr="00765794">
        <w:rPr>
          <w:rFonts w:ascii="Calibri" w:hAnsi="Calibri" w:cs="Tahoma"/>
          <w:bCs/>
        </w:rPr>
        <w:t xml:space="preserve"> (€</w:t>
      </w:r>
      <w:r>
        <w:rPr>
          <w:rFonts w:ascii="Calibri" w:hAnsi="Calibri" w:cs="Tahoma"/>
          <w:bCs/>
        </w:rPr>
        <w:t>8</w:t>
      </w:r>
      <w:r w:rsidRPr="00765794">
        <w:rPr>
          <w:rFonts w:ascii="Calibri" w:hAnsi="Calibri" w:cs="Tahoma"/>
          <w:bCs/>
        </w:rPr>
        <w:t>,</w:t>
      </w:r>
      <w:r>
        <w:rPr>
          <w:rFonts w:ascii="Calibri" w:hAnsi="Calibri" w:cs="Tahoma"/>
          <w:bCs/>
        </w:rPr>
        <w:t>02</w:t>
      </w:r>
      <w:r w:rsidRPr="00765794">
        <w:rPr>
          <w:rFonts w:ascii="Calibri" w:hAnsi="Calibri" w:cs="Tahoma"/>
          <w:bCs/>
        </w:rPr>
        <w:t xml:space="preserve"> εκατ.)</w:t>
      </w:r>
      <w:r>
        <w:rPr>
          <w:rFonts w:ascii="Calibri" w:hAnsi="Calibri" w:cs="Tahoma"/>
          <w:bCs/>
        </w:rPr>
        <w:t xml:space="preserve"> και Μη Χρηματοπιστωτικές Επιχειρήσεις </w:t>
      </w:r>
      <w:r w:rsidRPr="00765794">
        <w:rPr>
          <w:rFonts w:ascii="Calibri" w:hAnsi="Calibri" w:cs="Tahoma"/>
          <w:bCs/>
        </w:rPr>
        <w:t>(€</w:t>
      </w:r>
      <w:r>
        <w:rPr>
          <w:rFonts w:ascii="Calibri" w:hAnsi="Calibri" w:cs="Tahoma"/>
          <w:bCs/>
        </w:rPr>
        <w:t>5</w:t>
      </w:r>
      <w:r w:rsidRPr="00765794">
        <w:rPr>
          <w:rFonts w:ascii="Calibri" w:hAnsi="Calibri" w:cs="Tahoma"/>
          <w:bCs/>
        </w:rPr>
        <w:t>,</w:t>
      </w:r>
      <w:r>
        <w:rPr>
          <w:rFonts w:ascii="Calibri" w:hAnsi="Calibri" w:cs="Tahoma"/>
          <w:bCs/>
        </w:rPr>
        <w:t>26</w:t>
      </w:r>
      <w:r w:rsidRPr="00765794">
        <w:rPr>
          <w:rFonts w:ascii="Calibri" w:hAnsi="Calibri" w:cs="Tahoma"/>
          <w:bCs/>
        </w:rPr>
        <w:t xml:space="preserve"> εκατ.)</w:t>
      </w:r>
      <w:r>
        <w:rPr>
          <w:rFonts w:ascii="Calibri" w:hAnsi="Calibri" w:cs="Tahoma"/>
          <w:bCs/>
        </w:rPr>
        <w:t>.</w:t>
      </w:r>
    </w:p>
    <w:p w:rsidR="002D0B28" w:rsidRDefault="002D0B28" w:rsidP="002D0B28">
      <w:pPr>
        <w:spacing w:before="120"/>
        <w:rPr>
          <w:rFonts w:ascii="Calibri" w:hAnsi="Calibri" w:cs="Tahoma"/>
          <w:bCs/>
        </w:rPr>
      </w:pPr>
      <w:r w:rsidRPr="00F966D6">
        <w:rPr>
          <w:rFonts w:ascii="Calibri" w:hAnsi="Calibri" w:cs="Tahoma"/>
          <w:bCs/>
        </w:rPr>
        <w:t>Οι</w:t>
      </w:r>
      <w:r w:rsidRPr="00F966D6">
        <w:rPr>
          <w:rFonts w:ascii="Calibri" w:hAnsi="Calibri" w:cs="Tahoma"/>
          <w:b/>
          <w:bCs/>
        </w:rPr>
        <w:t xml:space="preserve"> Έλληνες επενδυτές εμφανίζονται πωλητές,</w:t>
      </w:r>
      <w:r w:rsidRPr="00F966D6">
        <w:rPr>
          <w:rFonts w:ascii="Calibri" w:hAnsi="Calibri" w:cs="Tahoma"/>
          <w:bCs/>
        </w:rPr>
        <w:t xml:space="preserve"> </w:t>
      </w:r>
      <w:r w:rsidRPr="00F966D6">
        <w:rPr>
          <w:rFonts w:ascii="Calibri" w:hAnsi="Calibri" w:cs="Tahoma"/>
          <w:b/>
          <w:bCs/>
        </w:rPr>
        <w:t>με εκροές κεφαλαίων ύψους</w:t>
      </w:r>
      <w:r w:rsidRPr="00F966D6">
        <w:rPr>
          <w:rFonts w:ascii="Calibri" w:hAnsi="Calibri" w:cs="Tahoma"/>
          <w:bCs/>
        </w:rPr>
        <w:t xml:space="preserve"> </w:t>
      </w:r>
      <w:r w:rsidRPr="00F966D6">
        <w:rPr>
          <w:rFonts w:ascii="Calibri" w:hAnsi="Calibri" w:cs="Tahoma"/>
          <w:b/>
          <w:bCs/>
        </w:rPr>
        <w:t>€38,16 εκατ</w:t>
      </w:r>
      <w:r w:rsidRPr="00F966D6">
        <w:rPr>
          <w:rFonts w:ascii="Calibri" w:hAnsi="Calibri" w:cs="Tahoma"/>
          <w:bCs/>
        </w:rPr>
        <w:t xml:space="preserve">. Οι </w:t>
      </w:r>
      <w:r w:rsidRPr="00F966D6">
        <w:rPr>
          <w:rFonts w:ascii="Calibri" w:hAnsi="Calibri" w:cs="Tahoma"/>
          <w:b/>
          <w:bCs/>
        </w:rPr>
        <w:t>μεγαλύτερες εκροές</w:t>
      </w:r>
      <w:r w:rsidRPr="00F966D6">
        <w:rPr>
          <w:rFonts w:ascii="Calibri" w:hAnsi="Calibri" w:cs="Tahoma"/>
          <w:bCs/>
        </w:rPr>
        <w:t xml:space="preserve"> προέρχονται </w:t>
      </w:r>
      <w:r>
        <w:rPr>
          <w:rFonts w:ascii="Calibri" w:hAnsi="Calibri" w:cs="Tahoma"/>
          <w:bCs/>
        </w:rPr>
        <w:t>από Ετ. Επενδύσεων Χαρτοφυλακίου,</w:t>
      </w:r>
      <w:r w:rsidRPr="00765794">
        <w:rPr>
          <w:rFonts w:ascii="Calibri" w:hAnsi="Calibri" w:cs="Tahoma"/>
          <w:bCs/>
        </w:rPr>
        <w:t xml:space="preserve"> </w:t>
      </w:r>
      <w:r>
        <w:rPr>
          <w:rFonts w:ascii="Calibri" w:hAnsi="Calibri" w:cs="Tahoma"/>
          <w:bCs/>
        </w:rPr>
        <w:t>Ετ. Επενδύσεων σε Ακίνητη Περιουσία, Λοιπά Αμοιβαία Κεφάλαια</w:t>
      </w:r>
      <w:r w:rsidRPr="00765794">
        <w:rPr>
          <w:rFonts w:ascii="Calibri" w:hAnsi="Calibri" w:cs="Tahoma"/>
          <w:bCs/>
        </w:rPr>
        <w:t xml:space="preserve"> (€</w:t>
      </w:r>
      <w:r>
        <w:rPr>
          <w:rFonts w:ascii="Calibri" w:hAnsi="Calibri" w:cs="Tahoma"/>
          <w:bCs/>
        </w:rPr>
        <w:t>26,25</w:t>
      </w:r>
      <w:r w:rsidRPr="00765794">
        <w:rPr>
          <w:rFonts w:ascii="Calibri" w:hAnsi="Calibri" w:cs="Tahoma"/>
          <w:bCs/>
        </w:rPr>
        <w:t xml:space="preserve"> εκατ.)</w:t>
      </w:r>
      <w:r>
        <w:rPr>
          <w:rFonts w:ascii="Calibri" w:hAnsi="Calibri" w:cs="Tahoma"/>
          <w:bCs/>
        </w:rPr>
        <w:t xml:space="preserve">, Αμοιβαία Κεφάλαια Χρηματαγοράς </w:t>
      </w:r>
      <w:r w:rsidRPr="00765794">
        <w:rPr>
          <w:rFonts w:ascii="Calibri" w:hAnsi="Calibri" w:cs="Tahoma"/>
          <w:bCs/>
        </w:rPr>
        <w:t>(€</w:t>
      </w:r>
      <w:r>
        <w:rPr>
          <w:rFonts w:ascii="Calibri" w:hAnsi="Calibri" w:cs="Tahoma"/>
          <w:bCs/>
        </w:rPr>
        <w:t>9,66</w:t>
      </w:r>
      <w:r w:rsidRPr="00765794">
        <w:rPr>
          <w:rFonts w:ascii="Calibri" w:hAnsi="Calibri" w:cs="Tahoma"/>
          <w:bCs/>
        </w:rPr>
        <w:t xml:space="preserve"> εκατ.)</w:t>
      </w:r>
      <w:r>
        <w:rPr>
          <w:rFonts w:ascii="Calibri" w:hAnsi="Calibri" w:cs="Tahoma"/>
          <w:bCs/>
        </w:rPr>
        <w:t xml:space="preserve">, </w:t>
      </w:r>
      <w:r w:rsidRPr="00765794">
        <w:rPr>
          <w:rFonts w:ascii="Calibri" w:hAnsi="Calibri" w:cs="Tahoma"/>
          <w:bCs/>
        </w:rPr>
        <w:t>Λοιπά Χρηματοπιστωτικά Ιδρύματα (€</w:t>
      </w:r>
      <w:r>
        <w:rPr>
          <w:rFonts w:ascii="Calibri" w:hAnsi="Calibri" w:cs="Tahoma"/>
          <w:bCs/>
        </w:rPr>
        <w:t>6</w:t>
      </w:r>
      <w:r w:rsidRPr="00765794">
        <w:rPr>
          <w:rFonts w:ascii="Calibri" w:hAnsi="Calibri" w:cs="Tahoma"/>
          <w:bCs/>
        </w:rPr>
        <w:t>,</w:t>
      </w:r>
      <w:r>
        <w:rPr>
          <w:rFonts w:ascii="Calibri" w:hAnsi="Calibri" w:cs="Tahoma"/>
          <w:bCs/>
        </w:rPr>
        <w:t>55</w:t>
      </w:r>
      <w:r w:rsidRPr="00765794">
        <w:rPr>
          <w:rFonts w:ascii="Calibri" w:hAnsi="Calibri" w:cs="Tahoma"/>
          <w:bCs/>
        </w:rPr>
        <w:t xml:space="preserve"> εκατ.)</w:t>
      </w:r>
      <w:r>
        <w:rPr>
          <w:rFonts w:ascii="Calibri" w:hAnsi="Calibri" w:cs="Tahoma"/>
          <w:bCs/>
        </w:rPr>
        <w:t xml:space="preserve"> και Επαγγελματικά Ταμεία Ιδιωτικής Ασφάλισης</w:t>
      </w:r>
      <w:r w:rsidRPr="00765794">
        <w:rPr>
          <w:rFonts w:ascii="Calibri" w:hAnsi="Calibri" w:cs="Tahoma"/>
          <w:bCs/>
        </w:rPr>
        <w:t xml:space="preserve"> (€</w:t>
      </w:r>
      <w:r>
        <w:rPr>
          <w:rFonts w:ascii="Calibri" w:hAnsi="Calibri" w:cs="Tahoma"/>
          <w:bCs/>
        </w:rPr>
        <w:t>2,19</w:t>
      </w:r>
      <w:r w:rsidRPr="00765794">
        <w:rPr>
          <w:rFonts w:ascii="Calibri" w:hAnsi="Calibri" w:cs="Tahoma"/>
          <w:bCs/>
        </w:rPr>
        <w:t xml:space="preserve"> εκατ.)</w:t>
      </w:r>
      <w:r>
        <w:rPr>
          <w:rFonts w:ascii="Calibri" w:hAnsi="Calibri" w:cs="Tahoma"/>
          <w:bCs/>
        </w:rPr>
        <w:t xml:space="preserve"> </w:t>
      </w:r>
      <w:r w:rsidRPr="00F966D6">
        <w:rPr>
          <w:rFonts w:ascii="Calibri" w:hAnsi="Calibri" w:cs="Tahoma"/>
          <w:bCs/>
        </w:rPr>
        <w:t xml:space="preserve">ενώ </w:t>
      </w:r>
      <w:r w:rsidRPr="00F966D6">
        <w:rPr>
          <w:rFonts w:ascii="Calibri" w:hAnsi="Calibri" w:cs="Tahoma"/>
          <w:b/>
          <w:bCs/>
        </w:rPr>
        <w:t>οι μεγαλύτερες εισροές</w:t>
      </w:r>
      <w:r w:rsidRPr="00F966D6">
        <w:rPr>
          <w:rFonts w:ascii="Calibri" w:hAnsi="Calibri" w:cs="Tahoma"/>
          <w:bCs/>
        </w:rPr>
        <w:t xml:space="preserve"> προέρχονται από </w:t>
      </w:r>
      <w:r>
        <w:rPr>
          <w:rFonts w:ascii="Calibri" w:hAnsi="Calibri" w:cs="Tahoma"/>
          <w:bCs/>
        </w:rPr>
        <w:t>Μη Χρηματοπιστωτικές Επιχειρήσεις</w:t>
      </w:r>
      <w:r w:rsidRPr="00F966D6">
        <w:rPr>
          <w:rFonts w:ascii="Calibri" w:hAnsi="Calibri" w:cs="Tahoma"/>
          <w:bCs/>
        </w:rPr>
        <w:t xml:space="preserve"> (€</w:t>
      </w:r>
      <w:r>
        <w:rPr>
          <w:rFonts w:ascii="Calibri" w:hAnsi="Calibri" w:cs="Tahoma"/>
          <w:bCs/>
        </w:rPr>
        <w:t>6,15</w:t>
      </w:r>
      <w:r w:rsidRPr="00F966D6">
        <w:rPr>
          <w:rFonts w:ascii="Calibri" w:hAnsi="Calibri" w:cs="Tahoma"/>
          <w:bCs/>
        </w:rPr>
        <w:t xml:space="preserve"> εκατ.)</w:t>
      </w:r>
      <w:r>
        <w:rPr>
          <w:rFonts w:ascii="Calibri" w:hAnsi="Calibri" w:cs="Tahoma"/>
          <w:bCs/>
        </w:rPr>
        <w:t>.</w:t>
      </w:r>
    </w:p>
    <w:p w:rsidR="002D0B28" w:rsidRDefault="002D0B28" w:rsidP="002D0B28">
      <w:pPr>
        <w:spacing w:before="120"/>
        <w:rPr>
          <w:rFonts w:ascii="Calibri" w:hAnsi="Calibri" w:cs="Tahoma"/>
          <w:bCs/>
        </w:rPr>
      </w:pPr>
      <w:r w:rsidRPr="00DD311C">
        <w:rPr>
          <w:rFonts w:ascii="Calibri" w:hAnsi="Calibri" w:cs="Tahoma"/>
          <w:bCs/>
        </w:rPr>
        <w:t xml:space="preserve">Οι </w:t>
      </w:r>
      <w:r>
        <w:rPr>
          <w:rFonts w:ascii="Calibri" w:hAnsi="Calibri" w:cs="Tahoma"/>
          <w:b/>
          <w:bCs/>
        </w:rPr>
        <w:t xml:space="preserve">ξένοι επενδυτές </w:t>
      </w:r>
      <w:r w:rsidRPr="005E0BCD">
        <w:rPr>
          <w:rFonts w:ascii="Calibri" w:hAnsi="Calibri" w:cs="Tahoma"/>
          <w:bCs/>
        </w:rPr>
        <w:t xml:space="preserve">τον </w:t>
      </w:r>
      <w:r w:rsidRPr="00C72EC0">
        <w:rPr>
          <w:rFonts w:ascii="Calibri" w:hAnsi="Calibri" w:cs="Tahoma"/>
          <w:bCs/>
        </w:rPr>
        <w:t>Φεβρουάριο 2016</w:t>
      </w:r>
      <w:r w:rsidRPr="00AF0F99">
        <w:rPr>
          <w:rFonts w:ascii="Calibri" w:hAnsi="Calibri" w:cs="Tahoma"/>
          <w:b/>
          <w:bCs/>
        </w:rPr>
        <w:t xml:space="preserve"> πραγματοποίησαν το </w:t>
      </w:r>
      <w:r w:rsidRPr="00C72EC0">
        <w:rPr>
          <w:rFonts w:ascii="Calibri" w:hAnsi="Calibri" w:cs="Tahoma"/>
          <w:b/>
          <w:bCs/>
        </w:rPr>
        <w:t>56,2%</w:t>
      </w:r>
      <w:r>
        <w:rPr>
          <w:rFonts w:ascii="Calibri" w:hAnsi="Calibri" w:cs="Tahoma"/>
          <w:b/>
          <w:bCs/>
        </w:rPr>
        <w:t xml:space="preserve"> </w:t>
      </w:r>
      <w:r w:rsidRPr="00AF0F99">
        <w:rPr>
          <w:rFonts w:ascii="Calibri" w:hAnsi="Calibri" w:cs="Tahoma"/>
          <w:b/>
          <w:bCs/>
        </w:rPr>
        <w:t>των συναλλαγών</w:t>
      </w:r>
      <w:r>
        <w:rPr>
          <w:rFonts w:ascii="Calibri" w:hAnsi="Calibri" w:cs="Tahoma"/>
          <w:bCs/>
        </w:rPr>
        <w:t xml:space="preserve"> (σε σχέση με το </w:t>
      </w:r>
      <w:r w:rsidRPr="00C72EC0">
        <w:rPr>
          <w:rFonts w:ascii="Calibri" w:hAnsi="Calibri" w:cs="Tahoma"/>
          <w:bCs/>
        </w:rPr>
        <w:t>61,9%</w:t>
      </w:r>
      <w:r>
        <w:rPr>
          <w:rFonts w:ascii="Calibri" w:hAnsi="Calibri" w:cs="Tahoma"/>
          <w:bCs/>
        </w:rPr>
        <w:t xml:space="preserve"> τον προηγούμενο μήνα, ενώ </w:t>
      </w:r>
      <w:bookmarkStart w:id="1" w:name="OLE_LINK1"/>
      <w:bookmarkStart w:id="2" w:name="OLE_LINK2"/>
      <w:r>
        <w:rPr>
          <w:rFonts w:ascii="Calibri" w:hAnsi="Calibri" w:cs="Tahoma"/>
          <w:bCs/>
        </w:rPr>
        <w:t xml:space="preserve">τον </w:t>
      </w:r>
      <w:bookmarkEnd w:id="1"/>
      <w:bookmarkEnd w:id="2"/>
      <w:r w:rsidRPr="00C72EC0">
        <w:rPr>
          <w:rFonts w:ascii="Calibri" w:hAnsi="Calibri" w:cs="Tahoma"/>
          <w:bCs/>
        </w:rPr>
        <w:t>Φεβρουάριο 2015</w:t>
      </w:r>
      <w:r>
        <w:rPr>
          <w:rFonts w:ascii="Calibri" w:hAnsi="Calibri" w:cs="Tahoma"/>
          <w:bCs/>
        </w:rPr>
        <w:t xml:space="preserve"> </w:t>
      </w:r>
      <w:r w:rsidRPr="00AF0F99">
        <w:rPr>
          <w:rFonts w:ascii="Calibri" w:hAnsi="Calibri" w:cs="Tahoma"/>
          <w:bCs/>
        </w:rPr>
        <w:t xml:space="preserve">είχαν πραγματοποιήσει το </w:t>
      </w:r>
      <w:r w:rsidRPr="00C72EC0">
        <w:rPr>
          <w:rFonts w:ascii="Calibri" w:hAnsi="Calibri" w:cs="Tahoma"/>
          <w:bCs/>
        </w:rPr>
        <w:t>60,7%</w:t>
      </w:r>
      <w:r>
        <w:rPr>
          <w:rFonts w:ascii="Calibri" w:hAnsi="Calibri" w:cs="Tahoma"/>
          <w:bCs/>
        </w:rPr>
        <w:t xml:space="preserve"> </w:t>
      </w:r>
      <w:r w:rsidR="00C81AAD">
        <w:rPr>
          <w:rFonts w:ascii="Calibri" w:hAnsi="Calibri" w:cs="Tahoma"/>
          <w:bCs/>
        </w:rPr>
        <w:t>των συναλλαγών)</w:t>
      </w:r>
      <w:r w:rsidR="00C81AAD" w:rsidRPr="00C81AAD">
        <w:rPr>
          <w:rFonts w:ascii="Calibri" w:hAnsi="Calibri" w:cs="Tahoma"/>
          <w:bCs/>
          <w:i/>
        </w:rPr>
        <w:t xml:space="preserve"> </w:t>
      </w:r>
      <w:r w:rsidR="00C81AAD" w:rsidRPr="003E0080">
        <w:rPr>
          <w:rFonts w:ascii="Calibri" w:hAnsi="Calibri" w:cs="Tahoma"/>
          <w:bCs/>
          <w:i/>
        </w:rPr>
        <w:t>(βλ. γράφημα 3)</w:t>
      </w:r>
      <w:r w:rsidR="00C81AAD" w:rsidRPr="007967FF">
        <w:rPr>
          <w:rFonts w:ascii="Calibri" w:hAnsi="Calibri" w:cs="Tahoma"/>
          <w:bCs/>
        </w:rPr>
        <w:t>.</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Pr="00C72EC0">
        <w:rPr>
          <w:rFonts w:ascii="Calibri" w:hAnsi="Calibri" w:cs="Tahoma"/>
          <w:bCs/>
        </w:rPr>
        <w:t>Φεβρουάριο 2016</w:t>
      </w:r>
      <w:r w:rsidRPr="003E0080">
        <w:rPr>
          <w:rFonts w:ascii="Calibri" w:hAnsi="Calibri" w:cs="Tahoma"/>
          <w:b/>
          <w:bCs/>
        </w:rPr>
        <w:t xml:space="preserve"> πραγματοποίησαν το </w:t>
      </w:r>
      <w:r w:rsidRPr="00C72EC0">
        <w:rPr>
          <w:rFonts w:ascii="Calibri" w:hAnsi="Calibri" w:cs="Tahoma"/>
          <w:b/>
          <w:bCs/>
        </w:rPr>
        <w:t>18,8%</w:t>
      </w:r>
      <w:r w:rsidRPr="003E0080">
        <w:rPr>
          <w:rFonts w:ascii="Calibri" w:hAnsi="Calibri" w:cs="Tahoma"/>
          <w:b/>
          <w:bCs/>
        </w:rPr>
        <w:t xml:space="preserve"> 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Pr="00C72EC0">
        <w:rPr>
          <w:rFonts w:ascii="Calibri" w:hAnsi="Calibri" w:cs="Tahoma"/>
          <w:bCs/>
        </w:rPr>
        <w:t>14,4%</w:t>
      </w:r>
      <w:r w:rsidRPr="003E0080">
        <w:rPr>
          <w:rFonts w:ascii="Calibri" w:hAnsi="Calibri" w:cs="Tahoma"/>
          <w:bCs/>
        </w:rPr>
        <w:t xml:space="preserve"> 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Pr="00C72EC0">
        <w:rPr>
          <w:rFonts w:ascii="Calibri" w:hAnsi="Calibri" w:cs="Tahoma"/>
          <w:bCs/>
        </w:rPr>
        <w:t>24,0%</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2D0B28" w:rsidRPr="006A0EE6" w:rsidRDefault="002D0B28" w:rsidP="00CD2293">
      <w:pPr>
        <w:pStyle w:val="Caption"/>
        <w:jc w:val="center"/>
        <w:rPr>
          <w:b/>
          <w:i w:val="0"/>
          <w:sz w:val="18"/>
          <w:szCs w:val="18"/>
        </w:rPr>
      </w:pPr>
      <w:r w:rsidRPr="002D0B28">
        <w:rPr>
          <w:rFonts w:ascii="Calibri" w:hAnsi="Calibri" w:cs="Tahoma"/>
          <w:b/>
          <w:bCs/>
          <w:noProof/>
          <w:color w:val="58585A"/>
          <w:lang w:eastAsia="el-GR"/>
        </w:rPr>
        <w:drawing>
          <wp:inline distT="0" distB="0" distL="0" distR="0" wp14:anchorId="05EEFF2A" wp14:editId="3CBF91A0">
            <wp:extent cx="5274129" cy="1621838"/>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3972" cy="1621790"/>
                    </a:xfrm>
                    <a:prstGeom prst="rect">
                      <a:avLst/>
                    </a:prstGeom>
                    <a:noFill/>
                    <a:ln>
                      <a:noFill/>
                    </a:ln>
                  </pic:spPr>
                </pic:pic>
              </a:graphicData>
            </a:graphic>
          </wp:inline>
        </w:drawing>
      </w: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 xml:space="preserve">στην κεφαλαιοποίηση του Ελληνικού Χρηματιστηρίου στο τέλος του μήνα -συνυπολογίζοντας την συμμετοχή του ΤΧΣ- ανήλθε στο </w:t>
      </w:r>
      <w:r w:rsidRPr="00C72EC0">
        <w:rPr>
          <w:rFonts w:ascii="Calibri" w:hAnsi="Calibri" w:cs="Tahoma"/>
          <w:b/>
          <w:bCs/>
        </w:rPr>
        <w:t>59,6%</w:t>
      </w:r>
      <w:r>
        <w:rPr>
          <w:rFonts w:ascii="Calibri" w:hAnsi="Calibri" w:cs="Tahoma"/>
          <w:bCs/>
        </w:rPr>
        <w:t xml:space="preserve"> </w:t>
      </w:r>
      <w:r w:rsidRPr="00255634">
        <w:rPr>
          <w:rFonts w:ascii="Calibri" w:hAnsi="Calibri" w:cs="Tahoma"/>
          <w:bCs/>
        </w:rPr>
        <w:t xml:space="preserve">παρουσιάζοντας </w:t>
      </w:r>
      <w:r w:rsidRPr="003D1207">
        <w:rPr>
          <w:rFonts w:ascii="Calibri" w:hAnsi="Calibri" w:cs="Tahoma"/>
          <w:bCs/>
        </w:rPr>
        <w:t xml:space="preserve">αύξηση </w:t>
      </w:r>
      <w:r w:rsidRPr="00255634">
        <w:rPr>
          <w:rFonts w:ascii="Calibri" w:hAnsi="Calibri" w:cs="Tahoma"/>
          <w:bCs/>
        </w:rPr>
        <w:t>συγκριτικά με το ποσοστό που είχε διαμορφωθεί στο τέλος</w:t>
      </w:r>
      <w:r>
        <w:rPr>
          <w:rFonts w:ascii="Calibri" w:hAnsi="Calibri" w:cs="Tahoma"/>
          <w:bCs/>
        </w:rPr>
        <w:t xml:space="preserve"> </w:t>
      </w:r>
      <w:r w:rsidRPr="00C72EC0">
        <w:rPr>
          <w:rFonts w:ascii="Calibri" w:hAnsi="Calibri" w:cs="Tahoma"/>
          <w:bCs/>
        </w:rPr>
        <w:lastRenderedPageBreak/>
        <w:t>Ιανουαρίου 2016</w:t>
      </w:r>
      <w:r w:rsidRPr="00255634">
        <w:rPr>
          <w:rFonts w:ascii="Calibri" w:hAnsi="Calibri" w:cs="Tahoma"/>
          <w:bCs/>
        </w:rPr>
        <w:t xml:space="preserve">, ενώ χωρίς την συμμετοχή του ΤΧΣ το ποσοστό αυτό διαμορφώθηκε στο </w:t>
      </w:r>
      <w:r w:rsidRPr="00C72EC0">
        <w:rPr>
          <w:rFonts w:ascii="Calibri" w:hAnsi="Calibri" w:cs="Tahoma"/>
          <w:bCs/>
        </w:rPr>
        <w:t>62,3%</w:t>
      </w:r>
      <w:r>
        <w:rPr>
          <w:rFonts w:ascii="Calibri" w:hAnsi="Calibri" w:cs="Tahoma"/>
          <w:bCs/>
        </w:rPr>
        <w:t xml:space="preserve"> </w:t>
      </w:r>
      <w:r w:rsidRPr="00255634">
        <w:rPr>
          <w:rFonts w:ascii="Calibri" w:hAnsi="Calibri" w:cs="Tahoma"/>
          <w:bCs/>
        </w:rPr>
        <w:t xml:space="preserve">έναντι </w:t>
      </w:r>
      <w:r w:rsidRPr="00C72EC0">
        <w:rPr>
          <w:rFonts w:ascii="Calibri" w:hAnsi="Calibri" w:cs="Tahoma"/>
          <w:bCs/>
        </w:rPr>
        <w:t>61,8%</w:t>
      </w:r>
      <w:r>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Pr="00C72EC0">
        <w:rPr>
          <w:rFonts w:ascii="Calibri" w:hAnsi="Calibri" w:cs="Tahoma"/>
          <w:bCs/>
        </w:rPr>
        <w:t>48,4%</w:t>
      </w:r>
      <w:r>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Pr="00C72EC0">
        <w:rPr>
          <w:rFonts w:ascii="Calibri" w:hAnsi="Calibri" w:cs="Tahoma"/>
          <w:bCs/>
        </w:rPr>
        <w:t>60,1%</w:t>
      </w:r>
      <w:r>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2D0B28" w:rsidRPr="00031134"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Pr="00C72EC0">
        <w:rPr>
          <w:rFonts w:ascii="Calibri" w:hAnsi="Calibri" w:cs="Tahoma"/>
          <w:b/>
          <w:bCs/>
        </w:rPr>
        <w:t>39,0%</w:t>
      </w:r>
      <w:r w:rsidRPr="00F31B28">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667C71" w:rsidRPr="00031134" w:rsidRDefault="00667C71" w:rsidP="002D0B28">
      <w:pPr>
        <w:spacing w:before="120" w:after="120"/>
        <w:rPr>
          <w:rFonts w:ascii="Calibri" w:hAnsi="Calibri" w:cs="Tahoma"/>
          <w:bCs/>
        </w:rPr>
      </w:pPr>
    </w:p>
    <w:p w:rsidR="00F03EFC" w:rsidRPr="00667C71" w:rsidRDefault="002D0B28" w:rsidP="00F03EFC">
      <w:pPr>
        <w:jc w:val="center"/>
      </w:pPr>
      <w:r>
        <w:rPr>
          <w:b/>
          <w:i/>
          <w:noProof/>
          <w:sz w:val="18"/>
          <w:szCs w:val="18"/>
          <w:lang w:eastAsia="el-GR"/>
        </w:rPr>
        <w:drawing>
          <wp:inline distT="0" distB="0" distL="0" distR="0">
            <wp:extent cx="5290457" cy="2056713"/>
            <wp:effectExtent l="0" t="0" r="571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7750" cy="2055661"/>
                    </a:xfrm>
                    <a:prstGeom prst="rect">
                      <a:avLst/>
                    </a:prstGeom>
                    <a:noFill/>
                    <a:ln>
                      <a:noFill/>
                    </a:ln>
                  </pic:spPr>
                </pic:pic>
              </a:graphicData>
            </a:graphic>
          </wp:inline>
        </w:drawing>
      </w:r>
      <w:r w:rsidR="00F03EFC" w:rsidRPr="005C03B8">
        <w:rPr>
          <w:i/>
          <w:sz w:val="18"/>
          <w:szCs w:val="18"/>
        </w:rPr>
        <w:t>Γράφημα 4</w:t>
      </w:r>
    </w:p>
    <w:p w:rsidR="002D0B28" w:rsidRPr="00667C71" w:rsidRDefault="002D0B28" w:rsidP="00EF30E5"/>
    <w:p w:rsidR="00F03EFC" w:rsidRPr="00F03EFC" w:rsidRDefault="00F03EFC" w:rsidP="00EF30E5"/>
    <w:p w:rsidR="00EF30E5" w:rsidRPr="00A212BA" w:rsidRDefault="00EF30E5" w:rsidP="00EF30E5">
      <w:pPr>
        <w:pBdr>
          <w:top w:val="single" w:sz="12" w:space="1" w:color="006EAB"/>
        </w:pBdr>
        <w:spacing w:after="0"/>
        <w:rPr>
          <w:b/>
        </w:rPr>
      </w:pPr>
      <w:r w:rsidRPr="00A212BA">
        <w:rPr>
          <w:b/>
        </w:rPr>
        <w:t>Για περισσότερες πληροφορίες:</w:t>
      </w:r>
    </w:p>
    <w:p w:rsidR="00EF30E5" w:rsidRDefault="00EF30E5" w:rsidP="00EF30E5">
      <w:pPr>
        <w:spacing w:after="0"/>
      </w:pPr>
      <w:r>
        <w:t xml:space="preserve">Ειρήνη </w:t>
      </w:r>
      <w:proofErr w:type="spellStart"/>
      <w:r>
        <w:t>Χωριανοπούλου</w:t>
      </w:r>
      <w:proofErr w:type="spellEnd"/>
      <w:r>
        <w:t xml:space="preserve">, </w:t>
      </w:r>
      <w:proofErr w:type="spellStart"/>
      <w:r>
        <w:t>Τηλ</w:t>
      </w:r>
      <w:proofErr w:type="spellEnd"/>
      <w:r>
        <w:t xml:space="preserve">. 210 3366 565, </w:t>
      </w:r>
      <w:r>
        <w:rPr>
          <w:lang w:val="en-US"/>
        </w:rPr>
        <w:t>e</w:t>
      </w:r>
      <w:r w:rsidRPr="00787BB3">
        <w:t>-</w:t>
      </w:r>
      <w:r>
        <w:rPr>
          <w:lang w:val="en-US"/>
        </w:rPr>
        <w:t>mail</w:t>
      </w:r>
      <w:r w:rsidRPr="00787BB3">
        <w:t xml:space="preserve">: </w:t>
      </w:r>
      <w:hyperlink r:id="rId12" w:history="1">
        <w:r w:rsidRPr="0066796D">
          <w:rPr>
            <w:rStyle w:val="Hyperlink"/>
          </w:rPr>
          <w:t>I.Chorianopoulou@athexgroup.gr</w:t>
        </w:r>
      </w:hyperlink>
      <w:r>
        <w:t xml:space="preserve"> </w:t>
      </w:r>
    </w:p>
    <w:p w:rsidR="00EF30E5" w:rsidRDefault="00EF30E5" w:rsidP="00EF30E5">
      <w:pPr>
        <w:pBdr>
          <w:top w:val="single" w:sz="4" w:space="1" w:color="006EAB"/>
        </w:pBdr>
      </w:pPr>
    </w:p>
    <w:p w:rsidR="00842DAD" w:rsidRPr="00667C71" w:rsidRDefault="00842DAD" w:rsidP="00E050A6"/>
    <w:p w:rsidR="00F03EFC" w:rsidRPr="00667C71" w:rsidRDefault="00F03EFC" w:rsidP="00E050A6"/>
    <w:p w:rsidR="00B51F92" w:rsidRDefault="00B51F92" w:rsidP="00B51F92">
      <w:pPr>
        <w:pStyle w:val="NormalStrong"/>
      </w:pPr>
      <w:r w:rsidRPr="001803C7">
        <w:t xml:space="preserve">Εκδόσεις και Αναφορές του Χρηματιστηρίου </w:t>
      </w:r>
    </w:p>
    <w:p w:rsidR="00B51F92" w:rsidRDefault="00B51F92" w:rsidP="00B51F92">
      <w:pPr>
        <w:spacing w:after="0"/>
      </w:pPr>
      <w:r>
        <w:t xml:space="preserve">Επισκεφθείτε το σχετικό </w:t>
      </w:r>
      <w:hyperlink r:id="rId13" w:history="1">
        <w:r w:rsidRPr="00787BB3">
          <w:rPr>
            <w:rStyle w:val="Hyperlink"/>
          </w:rPr>
          <w:t>σύνδεσμο</w:t>
        </w:r>
      </w:hyperlink>
      <w:r>
        <w:t>.</w:t>
      </w:r>
    </w:p>
    <w:p w:rsidR="00B51F92" w:rsidRPr="00B51F92" w:rsidRDefault="00B51F92" w:rsidP="00B51F92">
      <w:pPr>
        <w:spacing w:after="0"/>
        <w:rPr>
          <w:rStyle w:val="Hyperlink"/>
          <w:lang w:val="it-IT"/>
        </w:rPr>
      </w:pPr>
      <w:proofErr w:type="spellStart"/>
      <w:r>
        <w:t>Τηλ</w:t>
      </w:r>
      <w:proofErr w:type="spellEnd"/>
      <w:r w:rsidRPr="00B51F92">
        <w:rPr>
          <w:lang w:val="it-IT"/>
        </w:rPr>
        <w:t xml:space="preserve">: 210 33 66 565, e-mail: </w:t>
      </w:r>
      <w:hyperlink r:id="rId14" w:history="1">
        <w:r w:rsidRPr="00B51F92">
          <w:rPr>
            <w:rStyle w:val="Hyperlink"/>
            <w:lang w:val="it-IT"/>
          </w:rPr>
          <w:t>StatProducts@athexgroup.gr</w:t>
        </w:r>
      </w:hyperlink>
      <w:r w:rsidRPr="00B51F92">
        <w:rPr>
          <w:rStyle w:val="Hyperlink"/>
          <w:lang w:val="it-IT"/>
        </w:rPr>
        <w:t xml:space="preserve"> </w:t>
      </w:r>
    </w:p>
    <w:p w:rsidR="00B51F92" w:rsidRPr="00B51F92" w:rsidRDefault="00B51F92" w:rsidP="00B51F92">
      <w:pPr>
        <w:rPr>
          <w:lang w:val="it-IT"/>
        </w:rPr>
      </w:pPr>
    </w:p>
    <w:p w:rsidR="00EF30E5" w:rsidRPr="00B51F92" w:rsidRDefault="00EF30E5" w:rsidP="00E050A6">
      <w:pPr>
        <w:rPr>
          <w:lang w:val="it-IT"/>
        </w:rPr>
      </w:pPr>
    </w:p>
    <w:p w:rsidR="00E050A6" w:rsidRPr="00B22439" w:rsidRDefault="00E050A6" w:rsidP="00E050A6">
      <w:pPr>
        <w:pStyle w:val="NormalStrong"/>
      </w:pPr>
      <w:r w:rsidRPr="00B22439">
        <w:lastRenderedPageBreak/>
        <w:t>Σχετικά με τον Όμιλο Χρηματιστηρίου Αθηνών</w:t>
      </w:r>
    </w:p>
    <w:p w:rsidR="00E050A6" w:rsidRPr="00B22439" w:rsidRDefault="00E050A6" w:rsidP="00E050A6">
      <w:pPr>
        <w:pStyle w:val="NormalLight"/>
      </w:pPr>
      <w:r w:rsidRPr="00B22439">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B22439" w:rsidRDefault="00E050A6" w:rsidP="00E050A6">
      <w:pPr>
        <w:pStyle w:val="NormalLight"/>
      </w:pPr>
      <w:r w:rsidRPr="00B22439">
        <w:t xml:space="preserve">Ο Όμιλος του Χρηματιστηρίου Αθηνών υποστηρίζει την </w:t>
      </w:r>
      <w:r w:rsidR="00B30BE7" w:rsidRPr="00B22439">
        <w:t xml:space="preserve">ανάπτυξη και </w:t>
      </w:r>
      <w:r w:rsidRPr="00B22439">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B22439" w:rsidRDefault="00E050A6" w:rsidP="00E050A6">
      <w:pPr>
        <w:pStyle w:val="NormalLight"/>
      </w:pPr>
      <w:r w:rsidRPr="00B22439">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B22439" w:rsidRDefault="00E050A6" w:rsidP="00E050A6">
      <w:pPr>
        <w:pStyle w:val="NormalLight"/>
      </w:pPr>
      <w:r w:rsidRPr="00B22439">
        <w:t xml:space="preserve">Οι μετοχές του Ομίλου διαπραγματεύονται στην Κύρια Αγορά του Χρηματιστηρίου Αθηνών (Σύμβολο: EXAE). </w:t>
      </w:r>
    </w:p>
    <w:p w:rsidR="00CE057F" w:rsidRPr="00B22439" w:rsidRDefault="00E050A6" w:rsidP="00090D0B">
      <w:pPr>
        <w:pStyle w:val="NormalLight"/>
        <w:pBdr>
          <w:bottom w:val="single" w:sz="4" w:space="1" w:color="006EAB"/>
        </w:pBdr>
        <w:rPr>
          <w:rFonts w:cs="Calibri"/>
          <w:color w:val="404040" w:themeColor="text1" w:themeTint="BF"/>
          <w:szCs w:val="20"/>
        </w:rPr>
      </w:pPr>
      <w:r w:rsidRPr="00B22439">
        <w:t xml:space="preserve">Περισσότερες πληροφορίες σχετικά με τον Όμιλο του Χρηματιστηρίου Αθηνών μπορείτε να βρείτε στους συνδέσμους της </w:t>
      </w:r>
      <w:hyperlink r:id="rId15" w:history="1">
        <w:r w:rsidRPr="00B22439">
          <w:rPr>
            <w:rStyle w:val="Hyperlink"/>
            <w:rFonts w:cs="Calibri"/>
            <w:szCs w:val="20"/>
          </w:rPr>
          <w:t>ιστοσελίδας</w:t>
        </w:r>
      </w:hyperlink>
      <w:r w:rsidRPr="00B22439">
        <w:rPr>
          <w:rFonts w:cs="Calibri"/>
          <w:color w:val="404040" w:themeColor="text1" w:themeTint="BF"/>
          <w:szCs w:val="20"/>
        </w:rPr>
        <w:t xml:space="preserve"> του, το </w:t>
      </w:r>
      <w:hyperlink r:id="rId16" w:history="1">
        <w:r w:rsidRPr="00B22439">
          <w:rPr>
            <w:rStyle w:val="Hyperlink"/>
            <w:rFonts w:cs="Calibri"/>
            <w:szCs w:val="20"/>
          </w:rPr>
          <w:t>εταιρικό του προφίλ</w:t>
        </w:r>
      </w:hyperlink>
      <w:r w:rsidRPr="00B22439">
        <w:rPr>
          <w:rFonts w:cs="Calibri"/>
          <w:color w:val="404040" w:themeColor="text1" w:themeTint="BF"/>
          <w:szCs w:val="20"/>
        </w:rPr>
        <w:t xml:space="preserve"> και τη </w:t>
      </w:r>
      <w:hyperlink r:id="rId17" w:history="1">
        <w:r w:rsidRPr="00B22439">
          <w:rPr>
            <w:rStyle w:val="Hyperlink"/>
            <w:rFonts w:cs="Calibri"/>
            <w:szCs w:val="20"/>
          </w:rPr>
          <w:t>σύνοψη της αγοράς του</w:t>
        </w:r>
      </w:hyperlink>
      <w:r w:rsidRPr="00B22439">
        <w:rPr>
          <w:rFonts w:cs="Calibri"/>
          <w:color w:val="404040" w:themeColor="text1" w:themeTint="BF"/>
          <w:szCs w:val="20"/>
        </w:rPr>
        <w:t>.</w:t>
      </w:r>
    </w:p>
    <w:sectPr w:rsidR="00CE057F" w:rsidRPr="00B22439" w:rsidSect="00A7436B">
      <w:headerReference w:type="default" r:id="rId18"/>
      <w:footerReference w:type="default" r:id="rId19"/>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DC9" w:rsidRDefault="00003DC9" w:rsidP="00035040">
      <w:r>
        <w:separator/>
      </w:r>
    </w:p>
  </w:endnote>
  <w:endnote w:type="continuationSeparator" w:id="0">
    <w:p w:rsidR="00003DC9" w:rsidRDefault="00003DC9"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1757B3" w:rsidRDefault="00F96FBA"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rsidR="00035040">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001757B3" w:rsidRPr="00ED2B58">
              <w:rPr>
                <w:rFonts w:eastAsiaTheme="minorEastAsia" w:cs="Times New Roman"/>
              </w:rPr>
              <w:fldChar w:fldCharType="begin"/>
            </w:r>
            <w:r w:rsidR="001757B3" w:rsidRPr="00ED2B58">
              <w:instrText xml:space="preserve"> PAGE   \* MERGEFORMAT </w:instrText>
            </w:r>
            <w:r w:rsidR="001757B3" w:rsidRPr="00ED2B58">
              <w:rPr>
                <w:rFonts w:eastAsiaTheme="minorEastAsia" w:cs="Times New Roman"/>
              </w:rPr>
              <w:fldChar w:fldCharType="separate"/>
            </w:r>
            <w:r w:rsidR="004837D7">
              <w:rPr>
                <w:noProof/>
              </w:rPr>
              <w:t>1</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DC9" w:rsidRDefault="00003DC9" w:rsidP="00035040">
      <w:r>
        <w:separator/>
      </w:r>
    </w:p>
  </w:footnote>
  <w:footnote w:type="continuationSeparator" w:id="0">
    <w:p w:rsidR="00003DC9" w:rsidRDefault="00003DC9"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B534BE" w:rsidP="00A7436B">
    <w:pPr>
      <w:pStyle w:val="Header"/>
      <w:tabs>
        <w:tab w:val="clear" w:pos="8306"/>
        <w:tab w:val="right" w:pos="8370"/>
      </w:tabs>
    </w:pPr>
    <w:r>
      <w:rPr>
        <w:noProof/>
        <w:lang w:eastAsia="el-GR"/>
      </w:rPr>
      <w:drawing>
        <wp:inline distT="0" distB="0" distL="0" distR="0" wp14:anchorId="125F9E12" wp14:editId="793FD0E2">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03DC9"/>
    <w:rsid w:val="0001799B"/>
    <w:rsid w:val="00027C6D"/>
    <w:rsid w:val="00031134"/>
    <w:rsid w:val="00035040"/>
    <w:rsid w:val="00041F4E"/>
    <w:rsid w:val="00046892"/>
    <w:rsid w:val="000514D6"/>
    <w:rsid w:val="00051501"/>
    <w:rsid w:val="00090D0B"/>
    <w:rsid w:val="0009144E"/>
    <w:rsid w:val="000B079C"/>
    <w:rsid w:val="000C5940"/>
    <w:rsid w:val="000D4C76"/>
    <w:rsid w:val="000D52EF"/>
    <w:rsid w:val="00111569"/>
    <w:rsid w:val="001176D4"/>
    <w:rsid w:val="00127070"/>
    <w:rsid w:val="001757B3"/>
    <w:rsid w:val="00176CB9"/>
    <w:rsid w:val="00176FC1"/>
    <w:rsid w:val="001803C7"/>
    <w:rsid w:val="001922E5"/>
    <w:rsid w:val="001A492B"/>
    <w:rsid w:val="001C27DD"/>
    <w:rsid w:val="001F48E9"/>
    <w:rsid w:val="001F52EC"/>
    <w:rsid w:val="00213D9F"/>
    <w:rsid w:val="00244E4F"/>
    <w:rsid w:val="002741D2"/>
    <w:rsid w:val="002761DE"/>
    <w:rsid w:val="002C20E4"/>
    <w:rsid w:val="002C6E3F"/>
    <w:rsid w:val="002D0B28"/>
    <w:rsid w:val="002E020F"/>
    <w:rsid w:val="002E5700"/>
    <w:rsid w:val="003026A1"/>
    <w:rsid w:val="00336963"/>
    <w:rsid w:val="00354513"/>
    <w:rsid w:val="00371ADF"/>
    <w:rsid w:val="0038195D"/>
    <w:rsid w:val="003B5303"/>
    <w:rsid w:val="003C4403"/>
    <w:rsid w:val="003D1207"/>
    <w:rsid w:val="003D3A7C"/>
    <w:rsid w:val="003D523D"/>
    <w:rsid w:val="003F3EDE"/>
    <w:rsid w:val="003F4E95"/>
    <w:rsid w:val="0040487A"/>
    <w:rsid w:val="00405690"/>
    <w:rsid w:val="004272A8"/>
    <w:rsid w:val="004676BC"/>
    <w:rsid w:val="00471EEA"/>
    <w:rsid w:val="004837D7"/>
    <w:rsid w:val="00492B38"/>
    <w:rsid w:val="004A6465"/>
    <w:rsid w:val="004C59B9"/>
    <w:rsid w:val="004C651F"/>
    <w:rsid w:val="004D71F4"/>
    <w:rsid w:val="004E5CC4"/>
    <w:rsid w:val="00501724"/>
    <w:rsid w:val="005176C4"/>
    <w:rsid w:val="005251E4"/>
    <w:rsid w:val="005421C4"/>
    <w:rsid w:val="00543C3D"/>
    <w:rsid w:val="0055693A"/>
    <w:rsid w:val="005773BD"/>
    <w:rsid w:val="00585102"/>
    <w:rsid w:val="005902FD"/>
    <w:rsid w:val="005A6FCE"/>
    <w:rsid w:val="005C03B8"/>
    <w:rsid w:val="005D56C9"/>
    <w:rsid w:val="005F03FA"/>
    <w:rsid w:val="00625430"/>
    <w:rsid w:val="00642787"/>
    <w:rsid w:val="00667C71"/>
    <w:rsid w:val="006818C8"/>
    <w:rsid w:val="00682ED5"/>
    <w:rsid w:val="00693891"/>
    <w:rsid w:val="00701590"/>
    <w:rsid w:val="0071689B"/>
    <w:rsid w:val="0072053C"/>
    <w:rsid w:val="007255EF"/>
    <w:rsid w:val="007466AC"/>
    <w:rsid w:val="00761C11"/>
    <w:rsid w:val="00774E7D"/>
    <w:rsid w:val="007804B0"/>
    <w:rsid w:val="007804FA"/>
    <w:rsid w:val="00787BB3"/>
    <w:rsid w:val="007A43DA"/>
    <w:rsid w:val="007D2C2C"/>
    <w:rsid w:val="007E4474"/>
    <w:rsid w:val="008128D2"/>
    <w:rsid w:val="00816FD9"/>
    <w:rsid w:val="00820504"/>
    <w:rsid w:val="0082298F"/>
    <w:rsid w:val="00842DAD"/>
    <w:rsid w:val="00850E08"/>
    <w:rsid w:val="00870B13"/>
    <w:rsid w:val="00877096"/>
    <w:rsid w:val="00887493"/>
    <w:rsid w:val="00892D52"/>
    <w:rsid w:val="008B770D"/>
    <w:rsid w:val="008F1847"/>
    <w:rsid w:val="0090156C"/>
    <w:rsid w:val="009101AF"/>
    <w:rsid w:val="00911070"/>
    <w:rsid w:val="00942CFF"/>
    <w:rsid w:val="00943160"/>
    <w:rsid w:val="00954780"/>
    <w:rsid w:val="00972192"/>
    <w:rsid w:val="009C01A1"/>
    <w:rsid w:val="009E37AA"/>
    <w:rsid w:val="009F1084"/>
    <w:rsid w:val="009F7A56"/>
    <w:rsid w:val="00A0483E"/>
    <w:rsid w:val="00A212BA"/>
    <w:rsid w:val="00A24B53"/>
    <w:rsid w:val="00A3056F"/>
    <w:rsid w:val="00A41876"/>
    <w:rsid w:val="00A42E8C"/>
    <w:rsid w:val="00A70329"/>
    <w:rsid w:val="00A7436B"/>
    <w:rsid w:val="00A97B21"/>
    <w:rsid w:val="00AA5943"/>
    <w:rsid w:val="00AB28A5"/>
    <w:rsid w:val="00AE4818"/>
    <w:rsid w:val="00AE5169"/>
    <w:rsid w:val="00AF6F21"/>
    <w:rsid w:val="00B003FE"/>
    <w:rsid w:val="00B03981"/>
    <w:rsid w:val="00B22439"/>
    <w:rsid w:val="00B30BE7"/>
    <w:rsid w:val="00B40A17"/>
    <w:rsid w:val="00B51F92"/>
    <w:rsid w:val="00B534BE"/>
    <w:rsid w:val="00BD55CD"/>
    <w:rsid w:val="00BE1A9D"/>
    <w:rsid w:val="00BF074E"/>
    <w:rsid w:val="00C17C6B"/>
    <w:rsid w:val="00C17D66"/>
    <w:rsid w:val="00C50D2F"/>
    <w:rsid w:val="00C81AAD"/>
    <w:rsid w:val="00CB6708"/>
    <w:rsid w:val="00CD2293"/>
    <w:rsid w:val="00CD7501"/>
    <w:rsid w:val="00CE057F"/>
    <w:rsid w:val="00CE163A"/>
    <w:rsid w:val="00CE2721"/>
    <w:rsid w:val="00D247A6"/>
    <w:rsid w:val="00D37454"/>
    <w:rsid w:val="00D37FEC"/>
    <w:rsid w:val="00D467C8"/>
    <w:rsid w:val="00D468BE"/>
    <w:rsid w:val="00D476BE"/>
    <w:rsid w:val="00D6548A"/>
    <w:rsid w:val="00D66985"/>
    <w:rsid w:val="00D8379C"/>
    <w:rsid w:val="00D97DBC"/>
    <w:rsid w:val="00E050A6"/>
    <w:rsid w:val="00E23D98"/>
    <w:rsid w:val="00E54DF1"/>
    <w:rsid w:val="00E93C97"/>
    <w:rsid w:val="00EB44D8"/>
    <w:rsid w:val="00ED2B58"/>
    <w:rsid w:val="00ED5076"/>
    <w:rsid w:val="00EE54DA"/>
    <w:rsid w:val="00EE6261"/>
    <w:rsid w:val="00EF30E5"/>
    <w:rsid w:val="00F03EFC"/>
    <w:rsid w:val="00F15970"/>
    <w:rsid w:val="00F174ED"/>
    <w:rsid w:val="00F236A0"/>
    <w:rsid w:val="00F63B21"/>
    <w:rsid w:val="00F87464"/>
    <w:rsid w:val="00F96FBA"/>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athexgroup.gr/el/web/guest/statistics-publications"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Chorianopoulou@athexgroup.gr" TargetMode="External"/><Relationship Id="rId17" Type="http://schemas.openxmlformats.org/officeDocument/2006/relationships/hyperlink" Target="http://www.helex.gr/documents/10180/2333122/2015_12_31_Market_Profile_GR.pdf/25f8af93-c2ee-4678-9c06-dc51c60cc17c" TargetMode="External"/><Relationship Id="rId2" Type="http://schemas.openxmlformats.org/officeDocument/2006/relationships/styles" Target="styles.xml"/><Relationship Id="rId16" Type="http://schemas.openxmlformats.org/officeDocument/2006/relationships/hyperlink" Target="http://www.helex.gr/documents/10180/4295312/2016_02_01_Company_Profile_GR.pdf/9bdce111-feae-401d-bb5f-422468df176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ww.athexgroup.gr"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StatProducts@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1113</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Chorianopoulou, Irini</cp:lastModifiedBy>
  <cp:revision>52</cp:revision>
  <cp:lastPrinted>2016-03-07T10:06:00Z</cp:lastPrinted>
  <dcterms:created xsi:type="dcterms:W3CDTF">2016-03-04T13:30:00Z</dcterms:created>
  <dcterms:modified xsi:type="dcterms:W3CDTF">2016-03-07T10:07:00Z</dcterms:modified>
</cp:coreProperties>
</file>