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31B6" w14:textId="4BE6E4D1" w:rsidR="00E40281" w:rsidRPr="001C273C" w:rsidRDefault="00E40281" w:rsidP="00C867EC">
      <w:pPr>
        <w:spacing w:before="120" w:after="120"/>
        <w:ind w:left="-709" w:right="-754"/>
        <w:jc w:val="center"/>
        <w:rPr>
          <w:rFonts w:cs="Arial"/>
          <w:b/>
          <w:sz w:val="28"/>
          <w:lang w:val="en-US"/>
        </w:rPr>
      </w:pPr>
      <w:r w:rsidRPr="001C273C">
        <w:rPr>
          <w:rFonts w:cs="Arial"/>
          <w:b/>
          <w:sz w:val="28"/>
          <w:lang w:val="en-US"/>
        </w:rPr>
        <w:t>PRESS RELEASE</w:t>
      </w:r>
    </w:p>
    <w:p w14:paraId="3138BDE2" w14:textId="299C0117" w:rsidR="00D16CB1" w:rsidRPr="001C273C" w:rsidRDefault="00D16CB1" w:rsidP="00C867EC">
      <w:pPr>
        <w:spacing w:before="120" w:after="120" w:line="360" w:lineRule="exact"/>
        <w:ind w:left="-709" w:right="-754"/>
        <w:jc w:val="center"/>
        <w:rPr>
          <w:rFonts w:cs="Arial"/>
          <w:b/>
          <w:bCs/>
          <w:sz w:val="24"/>
          <w:lang w:val="en-US"/>
        </w:rPr>
      </w:pPr>
      <w:r w:rsidRPr="001C273C">
        <w:rPr>
          <w:rFonts w:cs="Arial"/>
          <w:b/>
          <w:bCs/>
          <w:sz w:val="24"/>
          <w:lang w:val="en-US"/>
        </w:rPr>
        <w:t>Signing of a Binding Pre</w:t>
      </w:r>
      <w:r w:rsidR="001C273C">
        <w:rPr>
          <w:rFonts w:cs="Arial"/>
          <w:b/>
          <w:bCs/>
          <w:sz w:val="24"/>
          <w:lang w:val="en-US"/>
        </w:rPr>
        <w:t xml:space="preserve">liminary </w:t>
      </w:r>
      <w:r w:rsidRPr="001C273C">
        <w:rPr>
          <w:rFonts w:cs="Arial"/>
          <w:b/>
          <w:bCs/>
          <w:sz w:val="24"/>
          <w:lang w:val="en-US"/>
        </w:rPr>
        <w:t xml:space="preserve">Agreement for the Sale of Part of </w:t>
      </w:r>
      <w:r w:rsidR="001C273C">
        <w:rPr>
          <w:rFonts w:cs="Arial"/>
          <w:b/>
          <w:bCs/>
          <w:sz w:val="24"/>
          <w:lang w:val="en-US"/>
        </w:rPr>
        <w:t>the</w:t>
      </w:r>
      <w:r w:rsidRPr="001C273C">
        <w:rPr>
          <w:rFonts w:cs="Arial"/>
          <w:b/>
          <w:bCs/>
          <w:sz w:val="24"/>
          <w:lang w:val="en-US"/>
        </w:rPr>
        <w:t xml:space="preserve"> Property</w:t>
      </w:r>
    </w:p>
    <w:p w14:paraId="09C54D17" w14:textId="4E7E4555" w:rsidR="00F31578" w:rsidRPr="001C273C" w:rsidRDefault="00D16CB1" w:rsidP="00C867EC">
      <w:pPr>
        <w:spacing w:before="120" w:after="120" w:line="360" w:lineRule="exact"/>
        <w:ind w:left="-709" w:right="-754"/>
        <w:jc w:val="center"/>
        <w:rPr>
          <w:rFonts w:cs="Arial"/>
          <w:b/>
          <w:bCs/>
          <w:sz w:val="24"/>
          <w:lang w:val="en-US"/>
        </w:rPr>
      </w:pPr>
      <w:r w:rsidRPr="001C273C">
        <w:rPr>
          <w:rFonts w:cs="Arial"/>
          <w:b/>
          <w:bCs/>
          <w:sz w:val="24"/>
          <w:lang w:val="en-US"/>
        </w:rPr>
        <w:t xml:space="preserve">of Unibios </w:t>
      </w:r>
      <w:r w:rsidR="001C273C">
        <w:rPr>
          <w:rFonts w:cs="Arial"/>
          <w:b/>
          <w:bCs/>
          <w:sz w:val="24"/>
          <w:lang w:val="en-US"/>
        </w:rPr>
        <w:t xml:space="preserve">Holdings </w:t>
      </w:r>
      <w:r w:rsidRPr="001C273C">
        <w:rPr>
          <w:rFonts w:cs="Arial"/>
          <w:b/>
          <w:bCs/>
          <w:sz w:val="24"/>
          <w:lang w:val="en-US"/>
        </w:rPr>
        <w:t>SA in the First Industrial Area of Volos</w:t>
      </w:r>
    </w:p>
    <w:p w14:paraId="547FA6B3" w14:textId="055ECCB5" w:rsidR="00E47DEF" w:rsidRPr="001C273C" w:rsidRDefault="0008714D" w:rsidP="00C867EC">
      <w:pPr>
        <w:spacing w:before="120" w:after="120" w:line="360" w:lineRule="exact"/>
        <w:ind w:left="-709" w:right="-754"/>
        <w:jc w:val="both"/>
        <w:rPr>
          <w:rFonts w:cs="Arial"/>
          <w:sz w:val="24"/>
          <w:lang w:val="en-US"/>
        </w:rPr>
      </w:pPr>
      <w:r w:rsidRPr="001C273C">
        <w:rPr>
          <w:rFonts w:cs="Arial"/>
          <w:sz w:val="24"/>
          <w:lang w:val="en-US"/>
        </w:rPr>
        <w:t xml:space="preserve"> </w:t>
      </w:r>
      <w:r w:rsidR="00387536" w:rsidRPr="001C273C">
        <w:rPr>
          <w:rFonts w:cs="Arial"/>
          <w:b/>
          <w:bCs/>
          <w:sz w:val="24"/>
          <w:lang w:val="en-US"/>
        </w:rPr>
        <w:t xml:space="preserve"> UNIBIOS HOLDINGS S.A.</w:t>
      </w:r>
      <w:r w:rsidR="00D16CB1" w:rsidRPr="001C273C">
        <w:rPr>
          <w:rFonts w:cs="Arial"/>
          <w:sz w:val="24"/>
          <w:lang w:val="en-US"/>
        </w:rPr>
        <w:t xml:space="preserve"> announces that on 23.10.2023 it co-signed with an investor a binding notarial preliminary agreement for the sale of part of its property in the First Industrial Area of Volos. Th</w:t>
      </w:r>
      <w:r w:rsidR="001C273C">
        <w:rPr>
          <w:rFonts w:cs="Arial"/>
          <w:sz w:val="24"/>
          <w:lang w:val="en-US"/>
        </w:rPr>
        <w:t>e plot being sold</w:t>
      </w:r>
      <w:r w:rsidR="00D16CB1" w:rsidRPr="001C273C">
        <w:rPr>
          <w:rFonts w:cs="Arial"/>
          <w:sz w:val="24"/>
          <w:lang w:val="en-US"/>
        </w:rPr>
        <w:t xml:space="preserve">, approximately 31 </w:t>
      </w:r>
      <w:r w:rsidR="001C273C">
        <w:rPr>
          <w:rFonts w:cs="Arial"/>
          <w:sz w:val="24"/>
          <w:lang w:val="en-US"/>
        </w:rPr>
        <w:t>thousand square meters</w:t>
      </w:r>
      <w:r w:rsidR="00D16CB1" w:rsidRPr="001C273C">
        <w:rPr>
          <w:rFonts w:cs="Arial"/>
          <w:sz w:val="24"/>
          <w:lang w:val="en-US"/>
        </w:rPr>
        <w:t xml:space="preserve"> with an industrial building, is part of the </w:t>
      </w:r>
      <w:r w:rsidR="001C273C">
        <w:rPr>
          <w:rFonts w:cs="Arial"/>
          <w:sz w:val="24"/>
          <w:lang w:val="en-US"/>
        </w:rPr>
        <w:t>larger</w:t>
      </w:r>
      <w:r w:rsidR="00D16CB1" w:rsidRPr="001C273C">
        <w:rPr>
          <w:rFonts w:cs="Arial"/>
          <w:sz w:val="24"/>
          <w:lang w:val="en-US"/>
        </w:rPr>
        <w:t xml:space="preserve"> property of UNIBIOS with a total area of 64 </w:t>
      </w:r>
      <w:r w:rsidR="001C273C">
        <w:rPr>
          <w:rFonts w:cs="Arial"/>
          <w:sz w:val="24"/>
          <w:lang w:val="en-US"/>
        </w:rPr>
        <w:t>thousand square meters</w:t>
      </w:r>
      <w:r w:rsidR="00D16CB1" w:rsidRPr="001C273C">
        <w:rPr>
          <w:rFonts w:cs="Arial"/>
          <w:sz w:val="24"/>
          <w:lang w:val="en-US"/>
        </w:rPr>
        <w:t xml:space="preserve"> with two buildings. The sale price will amount to € 3,700,000.</w:t>
      </w:r>
    </w:p>
    <w:p w14:paraId="4B0CE540" w14:textId="258300D4" w:rsidR="00E47DEF" w:rsidRPr="001C273C" w:rsidRDefault="001C273C" w:rsidP="00C867EC">
      <w:pPr>
        <w:spacing w:before="120" w:after="120" w:line="360" w:lineRule="exact"/>
        <w:ind w:left="-709" w:right="-754"/>
        <w:jc w:val="both"/>
        <w:rPr>
          <w:rFonts w:cs="Arial"/>
          <w:sz w:val="24"/>
          <w:lang w:val="en-US"/>
        </w:rPr>
      </w:pPr>
      <w:r>
        <w:rPr>
          <w:rFonts w:cs="Arial"/>
          <w:sz w:val="24"/>
          <w:lang w:val="en-US"/>
        </w:rPr>
        <w:t>T</w:t>
      </w:r>
      <w:r w:rsidR="00E47DEF" w:rsidRPr="001C273C">
        <w:rPr>
          <w:rFonts w:cs="Arial"/>
          <w:sz w:val="24"/>
          <w:lang w:val="en-US"/>
        </w:rPr>
        <w:t xml:space="preserve">he property of Volos with its two buildings is the subject of a </w:t>
      </w:r>
      <w:r>
        <w:rPr>
          <w:rFonts w:cs="Arial"/>
          <w:sz w:val="24"/>
          <w:lang w:val="en-US"/>
        </w:rPr>
        <w:t xml:space="preserve">sales and lease back </w:t>
      </w:r>
      <w:r w:rsidRPr="001C273C">
        <w:rPr>
          <w:rFonts w:cs="Arial"/>
          <w:sz w:val="24"/>
          <w:lang w:val="en-US"/>
        </w:rPr>
        <w:t>agreement</w:t>
      </w:r>
      <w:r w:rsidR="00E47DEF" w:rsidRPr="001C273C">
        <w:rPr>
          <w:rFonts w:cs="Arial"/>
          <w:sz w:val="24"/>
          <w:lang w:val="en-US"/>
        </w:rPr>
        <w:t xml:space="preserve"> with Eurobank as lessor. In the context of the transaction, the Company will </w:t>
      </w:r>
      <w:r>
        <w:rPr>
          <w:rFonts w:cs="Arial"/>
          <w:sz w:val="24"/>
          <w:lang w:val="en-US"/>
        </w:rPr>
        <w:t xml:space="preserve">repay the outstanding balance </w:t>
      </w:r>
      <w:r w:rsidRPr="001C273C">
        <w:rPr>
          <w:rFonts w:cs="Arial"/>
          <w:sz w:val="24"/>
          <w:lang w:val="en-US"/>
        </w:rPr>
        <w:t>of</w:t>
      </w:r>
      <w:r w:rsidR="00E47DEF" w:rsidRPr="001C273C">
        <w:rPr>
          <w:rFonts w:cs="Arial"/>
          <w:sz w:val="24"/>
          <w:lang w:val="en-US"/>
        </w:rPr>
        <w:t xml:space="preserve"> the leasing </w:t>
      </w:r>
      <w:r>
        <w:rPr>
          <w:rFonts w:cs="Arial"/>
          <w:sz w:val="24"/>
          <w:lang w:val="en-US"/>
        </w:rPr>
        <w:t xml:space="preserve">agreement </w:t>
      </w:r>
      <w:r w:rsidR="00E47DEF" w:rsidRPr="001C273C">
        <w:rPr>
          <w:rFonts w:cs="Arial"/>
          <w:sz w:val="24"/>
          <w:lang w:val="en-US"/>
        </w:rPr>
        <w:t xml:space="preserve">and then </w:t>
      </w:r>
      <w:r>
        <w:rPr>
          <w:rFonts w:cs="Arial"/>
          <w:sz w:val="24"/>
          <w:lang w:val="en-US"/>
        </w:rPr>
        <w:t>will divide the property and</w:t>
      </w:r>
      <w:r w:rsidR="00E47DEF" w:rsidRPr="001C273C">
        <w:rPr>
          <w:rFonts w:cs="Arial"/>
          <w:sz w:val="24"/>
          <w:lang w:val="en-US"/>
        </w:rPr>
        <w:t xml:space="preserve"> </w:t>
      </w:r>
      <w:r>
        <w:rPr>
          <w:rFonts w:cs="Arial"/>
          <w:sz w:val="24"/>
          <w:lang w:val="en-US"/>
        </w:rPr>
        <w:t>sell</w:t>
      </w:r>
      <w:r w:rsidR="00E47DEF" w:rsidRPr="001C273C">
        <w:rPr>
          <w:rFonts w:cs="Arial"/>
          <w:sz w:val="24"/>
          <w:lang w:val="en-US"/>
        </w:rPr>
        <w:t xml:space="preserve"> approximately half of </w:t>
      </w:r>
      <w:r>
        <w:rPr>
          <w:rFonts w:cs="Arial"/>
          <w:sz w:val="24"/>
          <w:lang w:val="en-US"/>
        </w:rPr>
        <w:t>it</w:t>
      </w:r>
      <w:r w:rsidR="00E47DEF" w:rsidRPr="001C273C">
        <w:rPr>
          <w:rFonts w:cs="Arial"/>
          <w:sz w:val="24"/>
          <w:lang w:val="en-US"/>
        </w:rPr>
        <w:t xml:space="preserve"> with </w:t>
      </w:r>
      <w:r>
        <w:rPr>
          <w:rFonts w:cs="Arial"/>
          <w:sz w:val="24"/>
          <w:lang w:val="en-US"/>
        </w:rPr>
        <w:t>one</w:t>
      </w:r>
      <w:r w:rsidR="00E47DEF" w:rsidRPr="001C273C">
        <w:rPr>
          <w:rFonts w:cs="Arial"/>
          <w:sz w:val="24"/>
          <w:lang w:val="en-US"/>
        </w:rPr>
        <w:t xml:space="preserve"> building on it. </w:t>
      </w:r>
    </w:p>
    <w:p w14:paraId="5AB0FB48" w14:textId="2DC378CB" w:rsidR="00387536" w:rsidRPr="001C273C" w:rsidRDefault="00D16CB1" w:rsidP="00C867EC">
      <w:pPr>
        <w:spacing w:before="120" w:after="120" w:line="360" w:lineRule="exact"/>
        <w:ind w:left="-709" w:right="-754"/>
        <w:jc w:val="both"/>
        <w:rPr>
          <w:rFonts w:cs="Arial"/>
          <w:sz w:val="24"/>
          <w:lang w:val="en-US"/>
        </w:rPr>
      </w:pPr>
      <w:r w:rsidRPr="001C273C">
        <w:rPr>
          <w:rFonts w:cs="Arial"/>
          <w:sz w:val="24"/>
          <w:lang w:val="en-US"/>
        </w:rPr>
        <w:t xml:space="preserve">The completion of the transaction </w:t>
      </w:r>
      <w:r w:rsidR="001C273C">
        <w:rPr>
          <w:rFonts w:cs="Arial"/>
          <w:sz w:val="24"/>
          <w:lang w:val="en-US"/>
        </w:rPr>
        <w:t>will produce</w:t>
      </w:r>
      <w:r w:rsidRPr="001C273C">
        <w:rPr>
          <w:rFonts w:cs="Arial"/>
          <w:sz w:val="24"/>
          <w:lang w:val="en-US"/>
        </w:rPr>
        <w:t xml:space="preserve"> the following results:</w:t>
      </w:r>
    </w:p>
    <w:p w14:paraId="3BEF1C0E" w14:textId="271D15A0" w:rsidR="00E47DEF" w:rsidRPr="001C273C" w:rsidRDefault="00E47DEF" w:rsidP="00C867EC">
      <w:pPr>
        <w:pStyle w:val="a9"/>
        <w:numPr>
          <w:ilvl w:val="0"/>
          <w:numId w:val="7"/>
        </w:numPr>
        <w:spacing w:before="120" w:after="120" w:line="360" w:lineRule="exact"/>
        <w:ind w:right="-754"/>
        <w:jc w:val="both"/>
        <w:rPr>
          <w:rFonts w:ascii="Arial" w:hAnsi="Arial" w:cs="Arial"/>
          <w:szCs w:val="22"/>
          <w:lang w:val="en-US"/>
        </w:rPr>
      </w:pPr>
      <w:r w:rsidRPr="001C273C">
        <w:rPr>
          <w:rFonts w:ascii="Arial" w:hAnsi="Arial" w:cs="Arial"/>
          <w:szCs w:val="22"/>
          <w:lang w:val="en-US"/>
        </w:rPr>
        <w:t xml:space="preserve">The company will record an accounting profit of approximately € 1,320 thousand given that the </w:t>
      </w:r>
      <w:r w:rsidR="001C273C">
        <w:rPr>
          <w:rFonts w:ascii="Arial" w:hAnsi="Arial" w:cs="Arial"/>
          <w:szCs w:val="22"/>
          <w:lang w:val="en-US"/>
        </w:rPr>
        <w:t xml:space="preserve">book </w:t>
      </w:r>
      <w:r w:rsidRPr="001C273C">
        <w:rPr>
          <w:rFonts w:ascii="Arial" w:hAnsi="Arial" w:cs="Arial"/>
          <w:szCs w:val="22"/>
          <w:lang w:val="en-US"/>
        </w:rPr>
        <w:t>value of the property is less than the sale price by this amount.</w:t>
      </w:r>
    </w:p>
    <w:p w14:paraId="1D5EF457" w14:textId="179AFC7A" w:rsidR="00C4134D" w:rsidRPr="001C273C" w:rsidRDefault="00C4134D" w:rsidP="00C867EC">
      <w:pPr>
        <w:pStyle w:val="a9"/>
        <w:numPr>
          <w:ilvl w:val="0"/>
          <w:numId w:val="7"/>
        </w:numPr>
        <w:spacing w:before="120" w:after="120" w:line="360" w:lineRule="exact"/>
        <w:ind w:right="-754"/>
        <w:jc w:val="both"/>
        <w:rPr>
          <w:rFonts w:ascii="Arial" w:hAnsi="Arial" w:cs="Arial"/>
          <w:szCs w:val="22"/>
          <w:lang w:val="en-US"/>
        </w:rPr>
      </w:pPr>
      <w:r w:rsidRPr="001C273C">
        <w:rPr>
          <w:rFonts w:ascii="Arial" w:hAnsi="Arial" w:cs="Arial"/>
          <w:szCs w:val="22"/>
          <w:lang w:val="en-US"/>
        </w:rPr>
        <w:t xml:space="preserve">The amount paid by the company for interest, based on the current level of interest rates, and depreciation is expected to decrease cumulatively by approximately € 300 thousand annually, with a corresponding improvement in pre-tax results. </w:t>
      </w:r>
    </w:p>
    <w:p w14:paraId="11BD212B" w14:textId="0A2A3F97" w:rsidR="002E36A6" w:rsidRPr="001C273C" w:rsidRDefault="002E36A6" w:rsidP="00C867EC">
      <w:pPr>
        <w:pStyle w:val="a9"/>
        <w:numPr>
          <w:ilvl w:val="0"/>
          <w:numId w:val="7"/>
        </w:numPr>
        <w:spacing w:before="120" w:after="120" w:line="360" w:lineRule="exact"/>
        <w:ind w:right="-754"/>
        <w:jc w:val="both"/>
        <w:rPr>
          <w:rFonts w:ascii="Arial" w:hAnsi="Arial" w:cs="Arial"/>
          <w:szCs w:val="22"/>
          <w:lang w:val="en-US"/>
        </w:rPr>
      </w:pPr>
      <w:r w:rsidRPr="001C273C">
        <w:rPr>
          <w:rFonts w:ascii="Arial" w:hAnsi="Arial" w:cs="Arial"/>
          <w:szCs w:val="22"/>
          <w:lang w:val="en-US"/>
        </w:rPr>
        <w:t>The sale value of the property exceeds the outstanding balance of the lease, by approximately € 1,115 thousand, so upon completion of the transaction the net cash of the group will increase by this amount.</w:t>
      </w:r>
    </w:p>
    <w:p w14:paraId="482929C7" w14:textId="4AE36B30" w:rsidR="0074748F" w:rsidRPr="001C273C" w:rsidRDefault="005D76CB" w:rsidP="00C867EC">
      <w:pPr>
        <w:pStyle w:val="a9"/>
        <w:numPr>
          <w:ilvl w:val="0"/>
          <w:numId w:val="7"/>
        </w:numPr>
        <w:spacing w:before="120" w:after="120" w:line="360" w:lineRule="exact"/>
        <w:ind w:right="-754"/>
        <w:jc w:val="both"/>
        <w:rPr>
          <w:rFonts w:ascii="Arial" w:hAnsi="Arial" w:cs="Arial"/>
          <w:szCs w:val="22"/>
          <w:lang w:val="en-US"/>
        </w:rPr>
      </w:pPr>
      <w:r w:rsidRPr="001C273C">
        <w:rPr>
          <w:rFonts w:ascii="Arial" w:hAnsi="Arial" w:cs="Arial"/>
          <w:szCs w:val="22"/>
          <w:lang w:val="en-US"/>
        </w:rPr>
        <w:t xml:space="preserve">Finally, with the termination of the lease, the rest of the plot </w:t>
      </w:r>
      <w:r w:rsidR="001C273C">
        <w:rPr>
          <w:rFonts w:ascii="Arial" w:hAnsi="Arial" w:cs="Arial"/>
          <w:szCs w:val="22"/>
          <w:lang w:val="en-US"/>
        </w:rPr>
        <w:t>with the other</w:t>
      </w:r>
      <w:r w:rsidRPr="001C273C">
        <w:rPr>
          <w:rFonts w:ascii="Arial" w:hAnsi="Arial" w:cs="Arial"/>
          <w:szCs w:val="22"/>
          <w:lang w:val="en-US"/>
        </w:rPr>
        <w:t xml:space="preserve"> building on it, will remain free of encumbrances to the Company.</w:t>
      </w:r>
    </w:p>
    <w:p w14:paraId="5A5140B9" w14:textId="131CFB5F" w:rsidR="00347A55" w:rsidRPr="001C273C" w:rsidRDefault="0074748F" w:rsidP="00C867EC">
      <w:pPr>
        <w:spacing w:before="120" w:after="120" w:line="360" w:lineRule="exact"/>
        <w:ind w:left="-709" w:right="-754"/>
        <w:jc w:val="both"/>
        <w:rPr>
          <w:rFonts w:cs="Arial"/>
          <w:sz w:val="24"/>
          <w:lang w:val="en-US"/>
        </w:rPr>
      </w:pPr>
      <w:r w:rsidRPr="001C273C">
        <w:rPr>
          <w:rFonts w:cs="Arial"/>
          <w:sz w:val="24"/>
          <w:lang w:val="en-US"/>
        </w:rPr>
        <w:t xml:space="preserve">Since the part of the property </w:t>
      </w:r>
      <w:r w:rsidR="001C273C">
        <w:rPr>
          <w:rFonts w:cs="Arial"/>
          <w:sz w:val="24"/>
          <w:lang w:val="en-US"/>
        </w:rPr>
        <w:t>that is being sold</w:t>
      </w:r>
      <w:r w:rsidRPr="001C273C">
        <w:rPr>
          <w:rFonts w:cs="Arial"/>
          <w:sz w:val="24"/>
          <w:lang w:val="en-US"/>
        </w:rPr>
        <w:t xml:space="preserve"> was not used by the Company, there will be no </w:t>
      </w:r>
      <w:r w:rsidR="001C273C">
        <w:rPr>
          <w:rFonts w:cs="Arial"/>
          <w:sz w:val="24"/>
          <w:lang w:val="en-US"/>
        </w:rPr>
        <w:t xml:space="preserve">adverse </w:t>
      </w:r>
      <w:r w:rsidRPr="001C273C">
        <w:rPr>
          <w:rFonts w:cs="Arial"/>
          <w:sz w:val="24"/>
          <w:lang w:val="en-US"/>
        </w:rPr>
        <w:t>impact on the operation of the UNIBIOS SA Holdings group.</w:t>
      </w:r>
    </w:p>
    <w:p w14:paraId="78CC6551" w14:textId="4831FECD" w:rsidR="000521A5" w:rsidRPr="001C273C" w:rsidRDefault="000521A5" w:rsidP="00C867EC">
      <w:pPr>
        <w:spacing w:before="120" w:after="120" w:line="360" w:lineRule="exact"/>
        <w:ind w:left="-709" w:right="-754"/>
        <w:jc w:val="right"/>
        <w:rPr>
          <w:rFonts w:cs="Arial"/>
          <w:sz w:val="24"/>
          <w:lang w:val="en-US"/>
        </w:rPr>
      </w:pPr>
      <w:r w:rsidRPr="001C273C">
        <w:rPr>
          <w:rFonts w:cs="Arial"/>
          <w:sz w:val="24"/>
          <w:lang w:val="en-US"/>
        </w:rPr>
        <w:t>Oct</w:t>
      </w:r>
      <w:r w:rsidR="001C273C">
        <w:rPr>
          <w:rFonts w:cs="Arial"/>
          <w:sz w:val="24"/>
          <w:lang w:val="en-US"/>
        </w:rPr>
        <w:t>ober</w:t>
      </w:r>
      <w:r w:rsidRPr="001C273C">
        <w:rPr>
          <w:rFonts w:cs="Arial"/>
          <w:sz w:val="24"/>
          <w:lang w:val="en-US"/>
        </w:rPr>
        <w:t xml:space="preserve"> 23, 2023</w:t>
      </w:r>
    </w:p>
    <w:p w14:paraId="001AE80F" w14:textId="77777777" w:rsidR="00C867EC" w:rsidRPr="001C273C" w:rsidRDefault="00C867EC" w:rsidP="002F2B6A">
      <w:pPr>
        <w:spacing w:line="276" w:lineRule="auto"/>
        <w:ind w:left="-709" w:right="-755"/>
        <w:jc w:val="both"/>
        <w:rPr>
          <w:i/>
          <w:lang w:val="en-US"/>
        </w:rPr>
      </w:pPr>
    </w:p>
    <w:p w14:paraId="4DAA1455" w14:textId="2EFA5A45" w:rsidR="00AC3047" w:rsidRPr="001C273C" w:rsidRDefault="00AC3047" w:rsidP="002F2B6A">
      <w:pPr>
        <w:spacing w:line="276" w:lineRule="auto"/>
        <w:ind w:left="-709" w:right="-755"/>
        <w:jc w:val="both"/>
        <w:rPr>
          <w:i/>
          <w:sz w:val="20"/>
          <w:szCs w:val="20"/>
          <w:lang w:val="en-US"/>
        </w:rPr>
      </w:pPr>
      <w:r w:rsidRPr="001C273C">
        <w:rPr>
          <w:i/>
          <w:sz w:val="20"/>
          <w:szCs w:val="20"/>
          <w:lang w:val="en-US"/>
        </w:rPr>
        <w:t xml:space="preserve"> </w:t>
      </w:r>
      <w:r w:rsidRPr="001C273C">
        <w:rPr>
          <w:b/>
          <w:i/>
          <w:sz w:val="20"/>
          <w:szCs w:val="20"/>
          <w:lang w:val="en-US"/>
        </w:rPr>
        <w:t>UNIBIOS Group</w:t>
      </w:r>
      <w:r w:rsidRPr="001C273C">
        <w:rPr>
          <w:i/>
          <w:sz w:val="20"/>
          <w:szCs w:val="20"/>
          <w:lang w:val="en-US"/>
        </w:rPr>
        <w:t xml:space="preserve"> is a holding company listed on the Athens Stock Exchange.  Through its subsidiaries, </w:t>
      </w:r>
      <w:r w:rsidRPr="001C273C">
        <w:rPr>
          <w:b/>
          <w:i/>
          <w:sz w:val="20"/>
          <w:szCs w:val="20"/>
          <w:lang w:val="en-US"/>
        </w:rPr>
        <w:t>UNIBIOS Holdings</w:t>
      </w:r>
      <w:r w:rsidRPr="001C273C">
        <w:rPr>
          <w:i/>
          <w:sz w:val="20"/>
          <w:szCs w:val="20"/>
          <w:lang w:val="en-US"/>
        </w:rPr>
        <w:t xml:space="preserve"> </w:t>
      </w:r>
      <w:proofErr w:type="gramStart"/>
      <w:r w:rsidRPr="001C273C">
        <w:rPr>
          <w:i/>
          <w:sz w:val="20"/>
          <w:szCs w:val="20"/>
          <w:lang w:val="en-US"/>
        </w:rPr>
        <w:t>SA  is</w:t>
      </w:r>
      <w:proofErr w:type="gramEnd"/>
      <w:r w:rsidRPr="001C273C">
        <w:rPr>
          <w:i/>
          <w:sz w:val="20"/>
          <w:szCs w:val="20"/>
          <w:lang w:val="en-US"/>
        </w:rPr>
        <w:t xml:space="preserve"> active in the fast-growing markets of Water Treatment and Recycling through Watera International SA, as well as the Execution of Special Technical Projects.</w:t>
      </w:r>
    </w:p>
    <w:p w14:paraId="10DACDC2" w14:textId="77777777" w:rsidR="00AC3047" w:rsidRPr="001C273C" w:rsidRDefault="00AC3047" w:rsidP="002F2B6A">
      <w:pPr>
        <w:spacing w:line="276" w:lineRule="auto"/>
        <w:ind w:left="-709" w:right="-755"/>
        <w:jc w:val="both"/>
        <w:rPr>
          <w:i/>
          <w:sz w:val="20"/>
          <w:szCs w:val="20"/>
          <w:lang w:val="en-US"/>
        </w:rPr>
      </w:pPr>
    </w:p>
    <w:p w14:paraId="1F1A5D54" w14:textId="263849B9" w:rsidR="000A3D63" w:rsidRPr="001C273C" w:rsidRDefault="00AC3047" w:rsidP="00EB5AF2">
      <w:pPr>
        <w:spacing w:line="276" w:lineRule="auto"/>
        <w:ind w:left="-709" w:right="-755"/>
        <w:jc w:val="both"/>
        <w:rPr>
          <w:i/>
          <w:sz w:val="20"/>
          <w:szCs w:val="20"/>
          <w:lang w:val="en-US"/>
        </w:rPr>
      </w:pPr>
      <w:r w:rsidRPr="001C273C">
        <w:rPr>
          <w:i/>
          <w:sz w:val="20"/>
          <w:szCs w:val="20"/>
          <w:lang w:val="en-US"/>
        </w:rPr>
        <w:t xml:space="preserve"> </w:t>
      </w:r>
      <w:r w:rsidRPr="001C273C">
        <w:rPr>
          <w:b/>
          <w:i/>
          <w:sz w:val="20"/>
          <w:szCs w:val="20"/>
          <w:lang w:val="en-US"/>
        </w:rPr>
        <w:t>WATERA International</w:t>
      </w:r>
      <w:r w:rsidRPr="001C273C">
        <w:rPr>
          <w:i/>
          <w:sz w:val="20"/>
          <w:szCs w:val="20"/>
          <w:lang w:val="en-US"/>
        </w:rPr>
        <w:t xml:space="preserve"> SA </w:t>
      </w:r>
      <w:proofErr w:type="gramStart"/>
      <w:r w:rsidRPr="001C273C">
        <w:rPr>
          <w:i/>
          <w:sz w:val="20"/>
          <w:szCs w:val="20"/>
          <w:lang w:val="en-US"/>
        </w:rPr>
        <w:t>is  a</w:t>
      </w:r>
      <w:proofErr w:type="gramEnd"/>
      <w:r w:rsidRPr="001C273C">
        <w:rPr>
          <w:i/>
          <w:sz w:val="20"/>
          <w:szCs w:val="20"/>
          <w:lang w:val="en-US"/>
        </w:rPr>
        <w:t xml:space="preserve"> 100% subsidiary of Unibios Holdings, and through Watera Hellas SA, a leading company in the field of Water Treatment in Greece. </w:t>
      </w:r>
      <w:r w:rsidRPr="001C273C">
        <w:rPr>
          <w:b/>
          <w:bCs/>
          <w:i/>
          <w:sz w:val="20"/>
          <w:szCs w:val="20"/>
          <w:lang w:val="en-US"/>
        </w:rPr>
        <w:t>Watera Hellas</w:t>
      </w:r>
      <w:r w:rsidRPr="001C273C">
        <w:rPr>
          <w:i/>
          <w:sz w:val="20"/>
          <w:szCs w:val="20"/>
          <w:lang w:val="en-US"/>
        </w:rPr>
        <w:t xml:space="preserve"> was founded in 1963 and is the first in terms of installed desalination capacity in Greece.  Also, through its other subsidiaries, Watera International operates successfully, apart from Greece, in the Czech Republic, Bulgaria and Italy, while at the same time it has developed significant export activities in Western and Eastern Europe, the Middle East and Africa.</w:t>
      </w:r>
    </w:p>
    <w:p w14:paraId="7F22D1C3" w14:textId="4E6D230F" w:rsidR="00E62A58" w:rsidRPr="001C273C" w:rsidRDefault="00E62A58" w:rsidP="00EB5AF2">
      <w:pPr>
        <w:spacing w:line="276" w:lineRule="auto"/>
        <w:ind w:left="-709" w:right="-755"/>
        <w:jc w:val="both"/>
        <w:rPr>
          <w:sz w:val="20"/>
          <w:szCs w:val="20"/>
          <w:lang w:val="en-US"/>
        </w:rPr>
      </w:pPr>
    </w:p>
    <w:sectPr w:rsidR="00E62A58" w:rsidRPr="001C273C" w:rsidSect="00E40281">
      <w:headerReference w:type="default" r:id="rId8"/>
      <w:footerReference w:type="default" r:id="rId9"/>
      <w:headerReference w:type="first" r:id="rId10"/>
      <w:footerReference w:type="first" r:id="rId11"/>
      <w:pgSz w:w="11906" w:h="16838"/>
      <w:pgMar w:top="1440" w:right="1440" w:bottom="1440" w:left="1440" w:header="357"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DD46" w14:textId="77777777" w:rsidR="002D2D58" w:rsidRDefault="002D2D58">
      <w:r>
        <w:separator/>
      </w:r>
    </w:p>
  </w:endnote>
  <w:endnote w:type="continuationSeparator" w:id="0">
    <w:p w14:paraId="691A3929" w14:textId="77777777" w:rsidR="002D2D58" w:rsidRDefault="002D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2D2A" w14:textId="19BA45C8" w:rsidR="00CD4FF4" w:rsidRDefault="00CD4FF4">
    <w:pPr>
      <w:pStyle w:val="a4"/>
      <w:jc w:val="right"/>
    </w:pPr>
    <w:r>
      <w:fldChar w:fldCharType="begin"/>
    </w:r>
    <w:r>
      <w:instrText xml:space="preserve"> PAGE   \* MERGEFORMAT </w:instrText>
    </w:r>
    <w:r>
      <w:fldChar w:fldCharType="separate"/>
    </w:r>
    <w:r>
      <w:rPr>
        <w:noProof/>
      </w:rPr>
      <w:t>2</w:t>
    </w:r>
    <w:r>
      <w:rPr>
        <w:noProof/>
      </w:rPr>
      <w:fldChar w:fldCharType="end"/>
    </w:r>
  </w:p>
  <w:p w14:paraId="162141FE" w14:textId="32ECA59C" w:rsidR="00A30171" w:rsidRPr="00734B0F" w:rsidRDefault="00A30171" w:rsidP="004518D2">
    <w:pPr>
      <w:pStyle w:val="a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5298" w14:textId="77777777" w:rsidR="00203887" w:rsidRPr="001C273C" w:rsidRDefault="00203887" w:rsidP="00203887">
    <w:pPr>
      <w:pStyle w:val="aa"/>
      <w:tabs>
        <w:tab w:val="center" w:pos="4536"/>
      </w:tabs>
      <w:spacing w:after="0" w:line="240" w:lineRule="auto"/>
      <w:jc w:val="center"/>
      <w:rPr>
        <w:rFonts w:ascii="Times New Roman" w:eastAsia="Times New Roman" w:hAnsi="Times New Roman" w:cs="Times New Roman"/>
        <w:color w:val="000000" w:themeColor="text1"/>
        <w:sz w:val="24"/>
        <w:szCs w:val="24"/>
        <w:lang w:val="en-US" w:eastAsia="fr-FR"/>
      </w:rPr>
    </w:pPr>
    <w:r w:rsidRPr="00240B94">
      <w:rPr>
        <w:rFonts w:ascii="Times New Roman" w:eastAsia="Times New Roman" w:hAnsi="Times New Roman" w:cs="Times New Roman"/>
        <w:color w:val="000000" w:themeColor="text1"/>
        <w:sz w:val="24"/>
        <w:szCs w:val="24"/>
        <w:lang w:eastAsia="fr-FR"/>
      </w:rPr>
      <w:t>Unibios Holdings SA</w:t>
    </w:r>
  </w:p>
  <w:p w14:paraId="359120B1" w14:textId="1960978F" w:rsidR="00203887" w:rsidRPr="00240B94" w:rsidRDefault="00203887" w:rsidP="00203887">
    <w:pPr>
      <w:pStyle w:val="aa"/>
      <w:tabs>
        <w:tab w:val="center" w:pos="4536"/>
      </w:tabs>
      <w:spacing w:after="0" w:line="240" w:lineRule="auto"/>
      <w:jc w:val="center"/>
      <w:rPr>
        <w:rFonts w:ascii="Times New Roman" w:eastAsia="Times New Roman" w:hAnsi="Times New Roman" w:cs="Times New Roman"/>
        <w:color w:val="000000" w:themeColor="text1"/>
        <w:sz w:val="24"/>
        <w:szCs w:val="24"/>
        <w:lang w:val="el-GR" w:eastAsia="fr-FR"/>
      </w:rPr>
    </w:pPr>
    <w:r w:rsidRPr="00240B94">
      <w:rPr>
        <w:rFonts w:ascii="Times New Roman" w:eastAsia="Times New Roman" w:hAnsi="Times New Roman" w:cs="Times New Roman"/>
        <w:color w:val="000000" w:themeColor="text1"/>
        <w:sz w:val="24"/>
        <w:szCs w:val="24"/>
        <w:lang w:eastAsia="fr-FR"/>
      </w:rPr>
      <w:t>1st &amp; 18th Streets, VIO.PA.  133 41 Ano Liosia</w:t>
    </w:r>
  </w:p>
  <w:p w14:paraId="63B0DC91" w14:textId="665158E8" w:rsidR="00203887" w:rsidRPr="001C273C" w:rsidRDefault="00203887" w:rsidP="00203887">
    <w:pPr>
      <w:pStyle w:val="aa"/>
      <w:tabs>
        <w:tab w:val="center" w:pos="4536"/>
      </w:tabs>
      <w:spacing w:after="0" w:line="240" w:lineRule="auto"/>
      <w:jc w:val="center"/>
      <w:rPr>
        <w:rFonts w:ascii="Times New Roman" w:eastAsia="Times New Roman" w:hAnsi="Times New Roman" w:cs="Times New Roman"/>
        <w:color w:val="000000" w:themeColor="text1"/>
        <w:sz w:val="24"/>
        <w:szCs w:val="24"/>
        <w:lang w:val="en-US" w:eastAsia="fr-FR"/>
      </w:rPr>
    </w:pPr>
    <w:proofErr w:type="gramStart"/>
    <w:r w:rsidRPr="00203887">
      <w:rPr>
        <w:rFonts w:ascii="Times New Roman" w:eastAsia="Times New Roman" w:hAnsi="Times New Roman" w:cs="Times New Roman"/>
        <w:color w:val="000000" w:themeColor="text1"/>
        <w:sz w:val="24"/>
        <w:szCs w:val="24"/>
        <w:lang w:eastAsia="fr-FR"/>
      </w:rPr>
      <w:t>Tel. :</w:t>
    </w:r>
    <w:proofErr w:type="gramEnd"/>
    <w:r w:rsidRPr="00203887">
      <w:rPr>
        <w:rFonts w:ascii="Times New Roman" w:eastAsia="Times New Roman" w:hAnsi="Times New Roman" w:cs="Times New Roman"/>
        <w:color w:val="000000" w:themeColor="text1"/>
        <w:sz w:val="24"/>
        <w:szCs w:val="24"/>
        <w:lang w:eastAsia="fr-FR"/>
      </w:rPr>
      <w:t xml:space="preserve"> +30 210 3413 444     </w:t>
    </w:r>
    <w:proofErr w:type="spellStart"/>
    <w:r w:rsidRPr="00203887">
      <w:rPr>
        <w:rFonts w:ascii="Times New Roman" w:eastAsia="Times New Roman" w:hAnsi="Times New Roman" w:cs="Times New Roman"/>
        <w:color w:val="000000" w:themeColor="text1"/>
        <w:sz w:val="24"/>
        <w:szCs w:val="24"/>
        <w:lang w:eastAsia="fr-FR"/>
      </w:rPr>
      <w:t>E-mail:</w:t>
    </w:r>
    <w:hyperlink r:id="rId1" w:history="1">
      <w:r w:rsidR="009B721D" w:rsidRPr="007C07A4">
        <w:rPr>
          <w:rStyle w:val="-"/>
          <w:rFonts w:ascii="Times New Roman" w:eastAsia="Times New Roman" w:hAnsi="Times New Roman" w:cs="Times New Roman"/>
          <w:sz w:val="24"/>
          <w:szCs w:val="24"/>
          <w:lang w:eastAsia="fr-FR"/>
        </w:rPr>
        <w:t>unibios@unibios.gr</w:t>
      </w:r>
      <w:proofErr w:type="spellEnd"/>
    </w:hyperlink>
    <w:r w:rsidR="009B721D" w:rsidRPr="009B721D">
      <w:rPr>
        <w:rFonts w:ascii="Times New Roman" w:eastAsia="Times New Roman" w:hAnsi="Times New Roman" w:cs="Times New Roman"/>
        <w:color w:val="000000" w:themeColor="text1"/>
        <w:sz w:val="24"/>
        <w:szCs w:val="24"/>
        <w:lang w:eastAsia="fr-FR"/>
      </w:rPr>
      <w:t xml:space="preserve">     http://www.unibios.gr</w:t>
    </w:r>
  </w:p>
  <w:p w14:paraId="5EDE8950" w14:textId="253F6DE3" w:rsidR="00A30171" w:rsidRPr="001C273C" w:rsidRDefault="00A30171" w:rsidP="00203887">
    <w:pPr>
      <w:pStyle w:val="a4"/>
      <w:jc w:val="center"/>
      <w:rPr>
        <w:lang w:val="en-US"/>
      </w:rPr>
    </w:pPr>
  </w:p>
  <w:p w14:paraId="1A46B3BB" w14:textId="77777777" w:rsidR="00A30171" w:rsidRPr="001C273C" w:rsidRDefault="00A30171" w:rsidP="004518D2">
    <w:pPr>
      <w:pStyle w:val="a4"/>
      <w:rPr>
        <w:lang w:val="en-US"/>
      </w:rPr>
    </w:pPr>
    <w:r w:rsidRPr="001C273C">
      <w:rPr>
        <w:lang w:val="en-US"/>
      </w:rPr>
      <w:t xml:space="preserve">                     </w:t>
    </w:r>
    <w:r w:rsidRPr="001C273C">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7EFD" w14:textId="77777777" w:rsidR="002D2D58" w:rsidRDefault="002D2D58">
      <w:r>
        <w:separator/>
      </w:r>
    </w:p>
  </w:footnote>
  <w:footnote w:type="continuationSeparator" w:id="0">
    <w:p w14:paraId="6E4A9035" w14:textId="77777777" w:rsidR="002D2D58" w:rsidRDefault="002D2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A77D" w14:textId="2183EB9B" w:rsidR="00A30171" w:rsidRDefault="00A30171" w:rsidP="002410DE">
    <w:pPr>
      <w:pStyle w:val="a3"/>
      <w:tabs>
        <w:tab w:val="clear" w:pos="8306"/>
        <w:tab w:val="right" w:pos="10440"/>
      </w:tabs>
      <w:ind w:hanging="180"/>
      <w:rPr>
        <w:lang w:val="en-US"/>
      </w:rPr>
    </w:pPr>
  </w:p>
  <w:p w14:paraId="1D041817" w14:textId="0B6A2D8A" w:rsidR="00A30171" w:rsidRDefault="002E36A6" w:rsidP="002410DE">
    <w:pPr>
      <w:pStyle w:val="a3"/>
      <w:tabs>
        <w:tab w:val="clear" w:pos="8306"/>
        <w:tab w:val="right" w:pos="10440"/>
      </w:tabs>
      <w:ind w:hanging="180"/>
      <w:rPr>
        <w:lang w:val="en-US"/>
      </w:rPr>
    </w:pPr>
    <w:r>
      <w:rPr>
        <w:rFonts w:cs="Arial"/>
        <w:b/>
        <w:noProof/>
        <w:sz w:val="28"/>
      </w:rPr>
      <w:drawing>
        <wp:inline distT="0" distB="0" distL="0" distR="0" wp14:anchorId="2717DF0F" wp14:editId="48B2D756">
          <wp:extent cx="1479550" cy="458815"/>
          <wp:effectExtent l="0" t="0" r="6350" b="0"/>
          <wp:docPr id="1832175988" name="Εικόνα 183217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bios-Logo.jpg"/>
                  <pic:cNvPicPr/>
                </pic:nvPicPr>
                <pic:blipFill>
                  <a:blip r:embed="rId1">
                    <a:extLst>
                      <a:ext uri="{28A0092B-C50C-407E-A947-70E740481C1C}">
                        <a14:useLocalDpi xmlns:a14="http://schemas.microsoft.com/office/drawing/2010/main" val="0"/>
                      </a:ext>
                    </a:extLst>
                  </a:blip>
                  <a:stretch>
                    <a:fillRect/>
                  </a:stretch>
                </pic:blipFill>
                <pic:spPr>
                  <a:xfrm>
                    <a:off x="0" y="0"/>
                    <a:ext cx="1521400" cy="471793"/>
                  </a:xfrm>
                  <a:prstGeom prst="rect">
                    <a:avLst/>
                  </a:prstGeom>
                </pic:spPr>
              </pic:pic>
            </a:graphicData>
          </a:graphic>
        </wp:inline>
      </w:drawing>
    </w:r>
  </w:p>
  <w:p w14:paraId="411CEE3E" w14:textId="77777777" w:rsidR="00A30171" w:rsidRPr="00DA0F12" w:rsidRDefault="00A30171" w:rsidP="002410DE">
    <w:pPr>
      <w:pStyle w:val="a3"/>
      <w:tabs>
        <w:tab w:val="clear" w:pos="8306"/>
        <w:tab w:val="right" w:pos="10440"/>
      </w:tabs>
      <w:ind w:hanging="18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F066" w14:textId="2B51CF1B" w:rsidR="00A30171" w:rsidRPr="009B721D" w:rsidRDefault="009B721D" w:rsidP="009B721D">
    <w:pPr>
      <w:pStyle w:val="a3"/>
      <w:ind w:left="-709"/>
    </w:pPr>
    <w:r>
      <w:rPr>
        <w:rFonts w:cs="Arial"/>
        <w:b/>
        <w:noProof/>
        <w:sz w:val="28"/>
      </w:rPr>
      <w:drawing>
        <wp:inline distT="0" distB="0" distL="0" distR="0" wp14:anchorId="7C83101A" wp14:editId="4B0DB8B8">
          <wp:extent cx="2491740" cy="772699"/>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bios-Logo.jpg"/>
                  <pic:cNvPicPr/>
                </pic:nvPicPr>
                <pic:blipFill>
                  <a:blip r:embed="rId1">
                    <a:extLst>
                      <a:ext uri="{28A0092B-C50C-407E-A947-70E740481C1C}">
                        <a14:useLocalDpi xmlns:a14="http://schemas.microsoft.com/office/drawing/2010/main" val="0"/>
                      </a:ext>
                    </a:extLst>
                  </a:blip>
                  <a:stretch>
                    <a:fillRect/>
                  </a:stretch>
                </pic:blipFill>
                <pic:spPr>
                  <a:xfrm>
                    <a:off x="0" y="0"/>
                    <a:ext cx="2523003" cy="782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70EE"/>
    <w:multiLevelType w:val="hybridMultilevel"/>
    <w:tmpl w:val="5DE0DC02"/>
    <w:lvl w:ilvl="0" w:tplc="0409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4D847C0"/>
    <w:multiLevelType w:val="hybridMultilevel"/>
    <w:tmpl w:val="8B5823C2"/>
    <w:lvl w:ilvl="0" w:tplc="176A8232">
      <w:start w:val="1"/>
      <w:numFmt w:val="bullet"/>
      <w:lvlText w:val=""/>
      <w:lvlJc w:val="left"/>
      <w:pPr>
        <w:tabs>
          <w:tab w:val="num" w:pos="720"/>
        </w:tabs>
        <w:ind w:left="720" w:hanging="360"/>
      </w:pPr>
      <w:rPr>
        <w:rFonts w:ascii="Wingdings" w:hAnsi="Wingdings" w:hint="default"/>
      </w:rPr>
    </w:lvl>
    <w:lvl w:ilvl="1" w:tplc="5982545A" w:tentative="1">
      <w:start w:val="1"/>
      <w:numFmt w:val="bullet"/>
      <w:lvlText w:val=""/>
      <w:lvlJc w:val="left"/>
      <w:pPr>
        <w:tabs>
          <w:tab w:val="num" w:pos="1440"/>
        </w:tabs>
        <w:ind w:left="1440" w:hanging="360"/>
      </w:pPr>
      <w:rPr>
        <w:rFonts w:ascii="Wingdings" w:hAnsi="Wingdings" w:hint="default"/>
      </w:rPr>
    </w:lvl>
    <w:lvl w:ilvl="2" w:tplc="831EB5EA" w:tentative="1">
      <w:start w:val="1"/>
      <w:numFmt w:val="bullet"/>
      <w:lvlText w:val=""/>
      <w:lvlJc w:val="left"/>
      <w:pPr>
        <w:tabs>
          <w:tab w:val="num" w:pos="2160"/>
        </w:tabs>
        <w:ind w:left="2160" w:hanging="360"/>
      </w:pPr>
      <w:rPr>
        <w:rFonts w:ascii="Wingdings" w:hAnsi="Wingdings" w:hint="default"/>
      </w:rPr>
    </w:lvl>
    <w:lvl w:ilvl="3" w:tplc="8362DE38" w:tentative="1">
      <w:start w:val="1"/>
      <w:numFmt w:val="bullet"/>
      <w:lvlText w:val=""/>
      <w:lvlJc w:val="left"/>
      <w:pPr>
        <w:tabs>
          <w:tab w:val="num" w:pos="2880"/>
        </w:tabs>
        <w:ind w:left="2880" w:hanging="360"/>
      </w:pPr>
      <w:rPr>
        <w:rFonts w:ascii="Wingdings" w:hAnsi="Wingdings" w:hint="default"/>
      </w:rPr>
    </w:lvl>
    <w:lvl w:ilvl="4" w:tplc="A54008E4" w:tentative="1">
      <w:start w:val="1"/>
      <w:numFmt w:val="bullet"/>
      <w:lvlText w:val=""/>
      <w:lvlJc w:val="left"/>
      <w:pPr>
        <w:tabs>
          <w:tab w:val="num" w:pos="3600"/>
        </w:tabs>
        <w:ind w:left="3600" w:hanging="360"/>
      </w:pPr>
      <w:rPr>
        <w:rFonts w:ascii="Wingdings" w:hAnsi="Wingdings" w:hint="default"/>
      </w:rPr>
    </w:lvl>
    <w:lvl w:ilvl="5" w:tplc="72AA62F0" w:tentative="1">
      <w:start w:val="1"/>
      <w:numFmt w:val="bullet"/>
      <w:lvlText w:val=""/>
      <w:lvlJc w:val="left"/>
      <w:pPr>
        <w:tabs>
          <w:tab w:val="num" w:pos="4320"/>
        </w:tabs>
        <w:ind w:left="4320" w:hanging="360"/>
      </w:pPr>
      <w:rPr>
        <w:rFonts w:ascii="Wingdings" w:hAnsi="Wingdings" w:hint="default"/>
      </w:rPr>
    </w:lvl>
    <w:lvl w:ilvl="6" w:tplc="2D14E3BC" w:tentative="1">
      <w:start w:val="1"/>
      <w:numFmt w:val="bullet"/>
      <w:lvlText w:val=""/>
      <w:lvlJc w:val="left"/>
      <w:pPr>
        <w:tabs>
          <w:tab w:val="num" w:pos="5040"/>
        </w:tabs>
        <w:ind w:left="5040" w:hanging="360"/>
      </w:pPr>
      <w:rPr>
        <w:rFonts w:ascii="Wingdings" w:hAnsi="Wingdings" w:hint="default"/>
      </w:rPr>
    </w:lvl>
    <w:lvl w:ilvl="7" w:tplc="2BD4B1B8" w:tentative="1">
      <w:start w:val="1"/>
      <w:numFmt w:val="bullet"/>
      <w:lvlText w:val=""/>
      <w:lvlJc w:val="left"/>
      <w:pPr>
        <w:tabs>
          <w:tab w:val="num" w:pos="5760"/>
        </w:tabs>
        <w:ind w:left="5760" w:hanging="360"/>
      </w:pPr>
      <w:rPr>
        <w:rFonts w:ascii="Wingdings" w:hAnsi="Wingdings" w:hint="default"/>
      </w:rPr>
    </w:lvl>
    <w:lvl w:ilvl="8" w:tplc="745ED0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12EE1"/>
    <w:multiLevelType w:val="hybridMultilevel"/>
    <w:tmpl w:val="3904D748"/>
    <w:lvl w:ilvl="0" w:tplc="6268B830">
      <w:start w:val="1"/>
      <w:numFmt w:val="bullet"/>
      <w:lvlText w:val=""/>
      <w:lvlJc w:val="left"/>
      <w:pPr>
        <w:tabs>
          <w:tab w:val="num" w:pos="720"/>
        </w:tabs>
        <w:ind w:left="720" w:hanging="360"/>
      </w:pPr>
      <w:rPr>
        <w:rFonts w:ascii="Wingdings" w:hAnsi="Wingdings" w:hint="default"/>
      </w:rPr>
    </w:lvl>
    <w:lvl w:ilvl="1" w:tplc="82741EB8" w:tentative="1">
      <w:start w:val="1"/>
      <w:numFmt w:val="bullet"/>
      <w:lvlText w:val=""/>
      <w:lvlJc w:val="left"/>
      <w:pPr>
        <w:tabs>
          <w:tab w:val="num" w:pos="1440"/>
        </w:tabs>
        <w:ind w:left="1440" w:hanging="360"/>
      </w:pPr>
      <w:rPr>
        <w:rFonts w:ascii="Wingdings" w:hAnsi="Wingdings" w:hint="default"/>
      </w:rPr>
    </w:lvl>
    <w:lvl w:ilvl="2" w:tplc="DE5061A6" w:tentative="1">
      <w:start w:val="1"/>
      <w:numFmt w:val="bullet"/>
      <w:lvlText w:val=""/>
      <w:lvlJc w:val="left"/>
      <w:pPr>
        <w:tabs>
          <w:tab w:val="num" w:pos="2160"/>
        </w:tabs>
        <w:ind w:left="2160" w:hanging="360"/>
      </w:pPr>
      <w:rPr>
        <w:rFonts w:ascii="Wingdings" w:hAnsi="Wingdings" w:hint="default"/>
      </w:rPr>
    </w:lvl>
    <w:lvl w:ilvl="3" w:tplc="7688E392" w:tentative="1">
      <w:start w:val="1"/>
      <w:numFmt w:val="bullet"/>
      <w:lvlText w:val=""/>
      <w:lvlJc w:val="left"/>
      <w:pPr>
        <w:tabs>
          <w:tab w:val="num" w:pos="2880"/>
        </w:tabs>
        <w:ind w:left="2880" w:hanging="360"/>
      </w:pPr>
      <w:rPr>
        <w:rFonts w:ascii="Wingdings" w:hAnsi="Wingdings" w:hint="default"/>
      </w:rPr>
    </w:lvl>
    <w:lvl w:ilvl="4" w:tplc="F2C8844C" w:tentative="1">
      <w:start w:val="1"/>
      <w:numFmt w:val="bullet"/>
      <w:lvlText w:val=""/>
      <w:lvlJc w:val="left"/>
      <w:pPr>
        <w:tabs>
          <w:tab w:val="num" w:pos="3600"/>
        </w:tabs>
        <w:ind w:left="3600" w:hanging="360"/>
      </w:pPr>
      <w:rPr>
        <w:rFonts w:ascii="Wingdings" w:hAnsi="Wingdings" w:hint="default"/>
      </w:rPr>
    </w:lvl>
    <w:lvl w:ilvl="5" w:tplc="D47644B8" w:tentative="1">
      <w:start w:val="1"/>
      <w:numFmt w:val="bullet"/>
      <w:lvlText w:val=""/>
      <w:lvlJc w:val="left"/>
      <w:pPr>
        <w:tabs>
          <w:tab w:val="num" w:pos="4320"/>
        </w:tabs>
        <w:ind w:left="4320" w:hanging="360"/>
      </w:pPr>
      <w:rPr>
        <w:rFonts w:ascii="Wingdings" w:hAnsi="Wingdings" w:hint="default"/>
      </w:rPr>
    </w:lvl>
    <w:lvl w:ilvl="6" w:tplc="C4B03FCA" w:tentative="1">
      <w:start w:val="1"/>
      <w:numFmt w:val="bullet"/>
      <w:lvlText w:val=""/>
      <w:lvlJc w:val="left"/>
      <w:pPr>
        <w:tabs>
          <w:tab w:val="num" w:pos="5040"/>
        </w:tabs>
        <w:ind w:left="5040" w:hanging="360"/>
      </w:pPr>
      <w:rPr>
        <w:rFonts w:ascii="Wingdings" w:hAnsi="Wingdings" w:hint="default"/>
      </w:rPr>
    </w:lvl>
    <w:lvl w:ilvl="7" w:tplc="A372E142" w:tentative="1">
      <w:start w:val="1"/>
      <w:numFmt w:val="bullet"/>
      <w:lvlText w:val=""/>
      <w:lvlJc w:val="left"/>
      <w:pPr>
        <w:tabs>
          <w:tab w:val="num" w:pos="5760"/>
        </w:tabs>
        <w:ind w:left="5760" w:hanging="360"/>
      </w:pPr>
      <w:rPr>
        <w:rFonts w:ascii="Wingdings" w:hAnsi="Wingdings" w:hint="default"/>
      </w:rPr>
    </w:lvl>
    <w:lvl w:ilvl="8" w:tplc="536CC9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853040"/>
    <w:multiLevelType w:val="hybridMultilevel"/>
    <w:tmpl w:val="85FCB152"/>
    <w:lvl w:ilvl="0" w:tplc="28D27A9E">
      <w:start w:val="1"/>
      <w:numFmt w:val="bullet"/>
      <w:lvlText w:val=""/>
      <w:lvlJc w:val="left"/>
      <w:pPr>
        <w:tabs>
          <w:tab w:val="num" w:pos="720"/>
        </w:tabs>
        <w:ind w:left="720" w:hanging="360"/>
      </w:pPr>
      <w:rPr>
        <w:rFonts w:ascii="Wingdings" w:hAnsi="Wingdings" w:hint="default"/>
      </w:rPr>
    </w:lvl>
    <w:lvl w:ilvl="1" w:tplc="723031DA" w:tentative="1">
      <w:start w:val="1"/>
      <w:numFmt w:val="bullet"/>
      <w:lvlText w:val=""/>
      <w:lvlJc w:val="left"/>
      <w:pPr>
        <w:tabs>
          <w:tab w:val="num" w:pos="1440"/>
        </w:tabs>
        <w:ind w:left="1440" w:hanging="360"/>
      </w:pPr>
      <w:rPr>
        <w:rFonts w:ascii="Wingdings" w:hAnsi="Wingdings" w:hint="default"/>
      </w:rPr>
    </w:lvl>
    <w:lvl w:ilvl="2" w:tplc="07A473F4" w:tentative="1">
      <w:start w:val="1"/>
      <w:numFmt w:val="bullet"/>
      <w:lvlText w:val=""/>
      <w:lvlJc w:val="left"/>
      <w:pPr>
        <w:tabs>
          <w:tab w:val="num" w:pos="2160"/>
        </w:tabs>
        <w:ind w:left="2160" w:hanging="360"/>
      </w:pPr>
      <w:rPr>
        <w:rFonts w:ascii="Wingdings" w:hAnsi="Wingdings" w:hint="default"/>
      </w:rPr>
    </w:lvl>
    <w:lvl w:ilvl="3" w:tplc="FB325F44" w:tentative="1">
      <w:start w:val="1"/>
      <w:numFmt w:val="bullet"/>
      <w:lvlText w:val=""/>
      <w:lvlJc w:val="left"/>
      <w:pPr>
        <w:tabs>
          <w:tab w:val="num" w:pos="2880"/>
        </w:tabs>
        <w:ind w:left="2880" w:hanging="360"/>
      </w:pPr>
      <w:rPr>
        <w:rFonts w:ascii="Wingdings" w:hAnsi="Wingdings" w:hint="default"/>
      </w:rPr>
    </w:lvl>
    <w:lvl w:ilvl="4" w:tplc="06E25BFC" w:tentative="1">
      <w:start w:val="1"/>
      <w:numFmt w:val="bullet"/>
      <w:lvlText w:val=""/>
      <w:lvlJc w:val="left"/>
      <w:pPr>
        <w:tabs>
          <w:tab w:val="num" w:pos="3600"/>
        </w:tabs>
        <w:ind w:left="3600" w:hanging="360"/>
      </w:pPr>
      <w:rPr>
        <w:rFonts w:ascii="Wingdings" w:hAnsi="Wingdings" w:hint="default"/>
      </w:rPr>
    </w:lvl>
    <w:lvl w:ilvl="5" w:tplc="25AC84A0" w:tentative="1">
      <w:start w:val="1"/>
      <w:numFmt w:val="bullet"/>
      <w:lvlText w:val=""/>
      <w:lvlJc w:val="left"/>
      <w:pPr>
        <w:tabs>
          <w:tab w:val="num" w:pos="4320"/>
        </w:tabs>
        <w:ind w:left="4320" w:hanging="360"/>
      </w:pPr>
      <w:rPr>
        <w:rFonts w:ascii="Wingdings" w:hAnsi="Wingdings" w:hint="default"/>
      </w:rPr>
    </w:lvl>
    <w:lvl w:ilvl="6" w:tplc="85CC7F72" w:tentative="1">
      <w:start w:val="1"/>
      <w:numFmt w:val="bullet"/>
      <w:lvlText w:val=""/>
      <w:lvlJc w:val="left"/>
      <w:pPr>
        <w:tabs>
          <w:tab w:val="num" w:pos="5040"/>
        </w:tabs>
        <w:ind w:left="5040" w:hanging="360"/>
      </w:pPr>
      <w:rPr>
        <w:rFonts w:ascii="Wingdings" w:hAnsi="Wingdings" w:hint="default"/>
      </w:rPr>
    </w:lvl>
    <w:lvl w:ilvl="7" w:tplc="D6A6490E" w:tentative="1">
      <w:start w:val="1"/>
      <w:numFmt w:val="bullet"/>
      <w:lvlText w:val=""/>
      <w:lvlJc w:val="left"/>
      <w:pPr>
        <w:tabs>
          <w:tab w:val="num" w:pos="5760"/>
        </w:tabs>
        <w:ind w:left="5760" w:hanging="360"/>
      </w:pPr>
      <w:rPr>
        <w:rFonts w:ascii="Wingdings" w:hAnsi="Wingdings" w:hint="default"/>
      </w:rPr>
    </w:lvl>
    <w:lvl w:ilvl="8" w:tplc="1CDA34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675370"/>
    <w:multiLevelType w:val="hybridMultilevel"/>
    <w:tmpl w:val="084CB9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CC7454"/>
    <w:multiLevelType w:val="hybridMultilevel"/>
    <w:tmpl w:val="81C4B752"/>
    <w:lvl w:ilvl="0" w:tplc="8C74D2BE">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6" w15:restartNumberingAfterBreak="0">
    <w:nsid w:val="6A627C8C"/>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2383645">
    <w:abstractNumId w:val="4"/>
  </w:num>
  <w:num w:numId="2" w16cid:durableId="950280537">
    <w:abstractNumId w:val="6"/>
  </w:num>
  <w:num w:numId="3" w16cid:durableId="1238590416">
    <w:abstractNumId w:val="2"/>
  </w:num>
  <w:num w:numId="4" w16cid:durableId="1074737487">
    <w:abstractNumId w:val="3"/>
  </w:num>
  <w:num w:numId="5" w16cid:durableId="1127352264">
    <w:abstractNumId w:val="0"/>
  </w:num>
  <w:num w:numId="6" w16cid:durableId="1055465291">
    <w:abstractNumId w:val="1"/>
  </w:num>
  <w:num w:numId="7" w16cid:durableId="679241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45"/>
    <w:rsid w:val="0000673F"/>
    <w:rsid w:val="00006900"/>
    <w:rsid w:val="00010BDB"/>
    <w:rsid w:val="00015966"/>
    <w:rsid w:val="0001787F"/>
    <w:rsid w:val="00022754"/>
    <w:rsid w:val="00051714"/>
    <w:rsid w:val="000521A5"/>
    <w:rsid w:val="0005381F"/>
    <w:rsid w:val="00072905"/>
    <w:rsid w:val="00076F71"/>
    <w:rsid w:val="0008714D"/>
    <w:rsid w:val="000A1423"/>
    <w:rsid w:val="000A3D63"/>
    <w:rsid w:val="000B1380"/>
    <w:rsid w:val="000B63EC"/>
    <w:rsid w:val="000C7081"/>
    <w:rsid w:val="000D1539"/>
    <w:rsid w:val="000E7B98"/>
    <w:rsid w:val="000F09CF"/>
    <w:rsid w:val="000F1D0D"/>
    <w:rsid w:val="00116458"/>
    <w:rsid w:val="001213E1"/>
    <w:rsid w:val="00127508"/>
    <w:rsid w:val="0013315D"/>
    <w:rsid w:val="00157458"/>
    <w:rsid w:val="00165E56"/>
    <w:rsid w:val="001728E5"/>
    <w:rsid w:val="00185129"/>
    <w:rsid w:val="0019187E"/>
    <w:rsid w:val="00193458"/>
    <w:rsid w:val="00195803"/>
    <w:rsid w:val="00196569"/>
    <w:rsid w:val="001A4832"/>
    <w:rsid w:val="001B47A6"/>
    <w:rsid w:val="001C273C"/>
    <w:rsid w:val="001C7AC2"/>
    <w:rsid w:val="001D1E77"/>
    <w:rsid w:val="001D79E8"/>
    <w:rsid w:val="001E3854"/>
    <w:rsid w:val="001E5C97"/>
    <w:rsid w:val="001F590E"/>
    <w:rsid w:val="00203887"/>
    <w:rsid w:val="00230FB9"/>
    <w:rsid w:val="002410DE"/>
    <w:rsid w:val="002628CB"/>
    <w:rsid w:val="00266FC9"/>
    <w:rsid w:val="002806B6"/>
    <w:rsid w:val="002A0490"/>
    <w:rsid w:val="002A7F19"/>
    <w:rsid w:val="002C1545"/>
    <w:rsid w:val="002C1D85"/>
    <w:rsid w:val="002C3F09"/>
    <w:rsid w:val="002C78ED"/>
    <w:rsid w:val="002C7D35"/>
    <w:rsid w:val="002D2D58"/>
    <w:rsid w:val="002D4142"/>
    <w:rsid w:val="002D4299"/>
    <w:rsid w:val="002E0CD8"/>
    <w:rsid w:val="002E1CD1"/>
    <w:rsid w:val="002E36A6"/>
    <w:rsid w:val="002E4787"/>
    <w:rsid w:val="002E65D7"/>
    <w:rsid w:val="002E6CBE"/>
    <w:rsid w:val="002F2767"/>
    <w:rsid w:val="002F2B6A"/>
    <w:rsid w:val="002F3700"/>
    <w:rsid w:val="00300705"/>
    <w:rsid w:val="00311209"/>
    <w:rsid w:val="00312811"/>
    <w:rsid w:val="003134D1"/>
    <w:rsid w:val="003305C5"/>
    <w:rsid w:val="0034573D"/>
    <w:rsid w:val="00347A55"/>
    <w:rsid w:val="00361B0B"/>
    <w:rsid w:val="00367198"/>
    <w:rsid w:val="003722B3"/>
    <w:rsid w:val="00372A06"/>
    <w:rsid w:val="00385064"/>
    <w:rsid w:val="00385F3E"/>
    <w:rsid w:val="00387536"/>
    <w:rsid w:val="00392C42"/>
    <w:rsid w:val="00396A43"/>
    <w:rsid w:val="003A0865"/>
    <w:rsid w:val="003C3C2F"/>
    <w:rsid w:val="003D1DB4"/>
    <w:rsid w:val="003D5947"/>
    <w:rsid w:val="003E778A"/>
    <w:rsid w:val="003F0863"/>
    <w:rsid w:val="003F3285"/>
    <w:rsid w:val="004212B2"/>
    <w:rsid w:val="00424382"/>
    <w:rsid w:val="00431B01"/>
    <w:rsid w:val="00445F7B"/>
    <w:rsid w:val="004518D2"/>
    <w:rsid w:val="00453191"/>
    <w:rsid w:val="0045682C"/>
    <w:rsid w:val="00457E98"/>
    <w:rsid w:val="00460312"/>
    <w:rsid w:val="004722AF"/>
    <w:rsid w:val="004732A6"/>
    <w:rsid w:val="004812A5"/>
    <w:rsid w:val="004839DF"/>
    <w:rsid w:val="00483FF6"/>
    <w:rsid w:val="0049286D"/>
    <w:rsid w:val="004A1BC0"/>
    <w:rsid w:val="004A3731"/>
    <w:rsid w:val="004C34F7"/>
    <w:rsid w:val="004D02AB"/>
    <w:rsid w:val="004D1240"/>
    <w:rsid w:val="004E08FE"/>
    <w:rsid w:val="00500576"/>
    <w:rsid w:val="00507E7F"/>
    <w:rsid w:val="00510266"/>
    <w:rsid w:val="00522007"/>
    <w:rsid w:val="00540259"/>
    <w:rsid w:val="00556219"/>
    <w:rsid w:val="0056437D"/>
    <w:rsid w:val="005654E9"/>
    <w:rsid w:val="00572112"/>
    <w:rsid w:val="00573638"/>
    <w:rsid w:val="005852A7"/>
    <w:rsid w:val="0059511A"/>
    <w:rsid w:val="00595992"/>
    <w:rsid w:val="005B61D8"/>
    <w:rsid w:val="005B657F"/>
    <w:rsid w:val="005C3175"/>
    <w:rsid w:val="005C3DA0"/>
    <w:rsid w:val="005C676F"/>
    <w:rsid w:val="005D76CB"/>
    <w:rsid w:val="005E7AA5"/>
    <w:rsid w:val="005E7B2C"/>
    <w:rsid w:val="005F20CE"/>
    <w:rsid w:val="006035F5"/>
    <w:rsid w:val="0060510A"/>
    <w:rsid w:val="00616514"/>
    <w:rsid w:val="006170E1"/>
    <w:rsid w:val="006239C7"/>
    <w:rsid w:val="00625A84"/>
    <w:rsid w:val="0065094E"/>
    <w:rsid w:val="006640C6"/>
    <w:rsid w:val="006757BB"/>
    <w:rsid w:val="0069217F"/>
    <w:rsid w:val="00692C2D"/>
    <w:rsid w:val="00693DAB"/>
    <w:rsid w:val="006A0486"/>
    <w:rsid w:val="006A4855"/>
    <w:rsid w:val="006B0A88"/>
    <w:rsid w:val="006B578D"/>
    <w:rsid w:val="006B5F61"/>
    <w:rsid w:val="006B7743"/>
    <w:rsid w:val="006D115E"/>
    <w:rsid w:val="006D2549"/>
    <w:rsid w:val="006E0848"/>
    <w:rsid w:val="006E27B1"/>
    <w:rsid w:val="006E6BE9"/>
    <w:rsid w:val="00702B23"/>
    <w:rsid w:val="00707C66"/>
    <w:rsid w:val="00716D42"/>
    <w:rsid w:val="0072045F"/>
    <w:rsid w:val="00720A89"/>
    <w:rsid w:val="00721F57"/>
    <w:rsid w:val="00724CA8"/>
    <w:rsid w:val="00725DD3"/>
    <w:rsid w:val="00734B0F"/>
    <w:rsid w:val="00735AE7"/>
    <w:rsid w:val="00736E4D"/>
    <w:rsid w:val="00737C44"/>
    <w:rsid w:val="007409B9"/>
    <w:rsid w:val="007419F4"/>
    <w:rsid w:val="00745C0E"/>
    <w:rsid w:val="00746D47"/>
    <w:rsid w:val="0074748F"/>
    <w:rsid w:val="00750003"/>
    <w:rsid w:val="00752A2E"/>
    <w:rsid w:val="007702EB"/>
    <w:rsid w:val="007720B2"/>
    <w:rsid w:val="00775BE5"/>
    <w:rsid w:val="00785E3A"/>
    <w:rsid w:val="00786619"/>
    <w:rsid w:val="00786799"/>
    <w:rsid w:val="007B6687"/>
    <w:rsid w:val="00800CFA"/>
    <w:rsid w:val="00823742"/>
    <w:rsid w:val="00830B1B"/>
    <w:rsid w:val="008453B4"/>
    <w:rsid w:val="00851B36"/>
    <w:rsid w:val="00852F74"/>
    <w:rsid w:val="00856836"/>
    <w:rsid w:val="00865B03"/>
    <w:rsid w:val="00867A21"/>
    <w:rsid w:val="008775DF"/>
    <w:rsid w:val="008826CB"/>
    <w:rsid w:val="008874A3"/>
    <w:rsid w:val="008A17F7"/>
    <w:rsid w:val="008A590C"/>
    <w:rsid w:val="008B0DA3"/>
    <w:rsid w:val="008D15D9"/>
    <w:rsid w:val="008F2FAE"/>
    <w:rsid w:val="00902BE4"/>
    <w:rsid w:val="009317F1"/>
    <w:rsid w:val="00956E0D"/>
    <w:rsid w:val="00961E23"/>
    <w:rsid w:val="00977CD3"/>
    <w:rsid w:val="00981371"/>
    <w:rsid w:val="00982D14"/>
    <w:rsid w:val="00992EB4"/>
    <w:rsid w:val="00995F22"/>
    <w:rsid w:val="00997A16"/>
    <w:rsid w:val="009B3EAB"/>
    <w:rsid w:val="009B5F3B"/>
    <w:rsid w:val="009B721D"/>
    <w:rsid w:val="009D0ADF"/>
    <w:rsid w:val="009D0FFF"/>
    <w:rsid w:val="00A109FD"/>
    <w:rsid w:val="00A1499A"/>
    <w:rsid w:val="00A30171"/>
    <w:rsid w:val="00A31734"/>
    <w:rsid w:val="00A31936"/>
    <w:rsid w:val="00A3325C"/>
    <w:rsid w:val="00A35754"/>
    <w:rsid w:val="00A4239A"/>
    <w:rsid w:val="00A57E7F"/>
    <w:rsid w:val="00A612D8"/>
    <w:rsid w:val="00A87940"/>
    <w:rsid w:val="00AA37EC"/>
    <w:rsid w:val="00AA7CC7"/>
    <w:rsid w:val="00AB61A8"/>
    <w:rsid w:val="00AB7747"/>
    <w:rsid w:val="00AB775F"/>
    <w:rsid w:val="00AC3047"/>
    <w:rsid w:val="00AC7B7B"/>
    <w:rsid w:val="00AD203B"/>
    <w:rsid w:val="00AE1202"/>
    <w:rsid w:val="00AF6623"/>
    <w:rsid w:val="00AF763C"/>
    <w:rsid w:val="00B07D1E"/>
    <w:rsid w:val="00B145EC"/>
    <w:rsid w:val="00B14EB9"/>
    <w:rsid w:val="00B238CC"/>
    <w:rsid w:val="00B26E79"/>
    <w:rsid w:val="00B30063"/>
    <w:rsid w:val="00B34D4C"/>
    <w:rsid w:val="00B429C7"/>
    <w:rsid w:val="00B448B1"/>
    <w:rsid w:val="00B468A5"/>
    <w:rsid w:val="00B57327"/>
    <w:rsid w:val="00B57BD5"/>
    <w:rsid w:val="00B653C8"/>
    <w:rsid w:val="00B66CF4"/>
    <w:rsid w:val="00B775C6"/>
    <w:rsid w:val="00B80560"/>
    <w:rsid w:val="00B8495E"/>
    <w:rsid w:val="00B94703"/>
    <w:rsid w:val="00BB142F"/>
    <w:rsid w:val="00BB5AF6"/>
    <w:rsid w:val="00BB6BD5"/>
    <w:rsid w:val="00BC5F77"/>
    <w:rsid w:val="00BC7005"/>
    <w:rsid w:val="00BD5ABF"/>
    <w:rsid w:val="00BD5E42"/>
    <w:rsid w:val="00BF1F80"/>
    <w:rsid w:val="00BF5141"/>
    <w:rsid w:val="00C026BD"/>
    <w:rsid w:val="00C06871"/>
    <w:rsid w:val="00C244E8"/>
    <w:rsid w:val="00C4134D"/>
    <w:rsid w:val="00C67049"/>
    <w:rsid w:val="00C756A6"/>
    <w:rsid w:val="00C8398B"/>
    <w:rsid w:val="00C8421B"/>
    <w:rsid w:val="00C842E4"/>
    <w:rsid w:val="00C867EC"/>
    <w:rsid w:val="00CB0328"/>
    <w:rsid w:val="00CD3281"/>
    <w:rsid w:val="00CD4001"/>
    <w:rsid w:val="00CD4FF4"/>
    <w:rsid w:val="00CD5A2D"/>
    <w:rsid w:val="00CE11FF"/>
    <w:rsid w:val="00CE640B"/>
    <w:rsid w:val="00D01A76"/>
    <w:rsid w:val="00D066D3"/>
    <w:rsid w:val="00D16CB1"/>
    <w:rsid w:val="00D23C4B"/>
    <w:rsid w:val="00D25091"/>
    <w:rsid w:val="00D511B0"/>
    <w:rsid w:val="00D52EFA"/>
    <w:rsid w:val="00D6542A"/>
    <w:rsid w:val="00D65D18"/>
    <w:rsid w:val="00D716A3"/>
    <w:rsid w:val="00D725E3"/>
    <w:rsid w:val="00D80C06"/>
    <w:rsid w:val="00D90D66"/>
    <w:rsid w:val="00DA0F12"/>
    <w:rsid w:val="00DC1E83"/>
    <w:rsid w:val="00DD6166"/>
    <w:rsid w:val="00DE1DE4"/>
    <w:rsid w:val="00DF7CB5"/>
    <w:rsid w:val="00DF7ED8"/>
    <w:rsid w:val="00E1503E"/>
    <w:rsid w:val="00E154A9"/>
    <w:rsid w:val="00E27542"/>
    <w:rsid w:val="00E34301"/>
    <w:rsid w:val="00E40281"/>
    <w:rsid w:val="00E41061"/>
    <w:rsid w:val="00E41AE0"/>
    <w:rsid w:val="00E41E3D"/>
    <w:rsid w:val="00E47DEF"/>
    <w:rsid w:val="00E55B22"/>
    <w:rsid w:val="00E56F8D"/>
    <w:rsid w:val="00E61BA6"/>
    <w:rsid w:val="00E62A58"/>
    <w:rsid w:val="00E67010"/>
    <w:rsid w:val="00E83E6A"/>
    <w:rsid w:val="00E846BF"/>
    <w:rsid w:val="00E84DBC"/>
    <w:rsid w:val="00E92B55"/>
    <w:rsid w:val="00E95732"/>
    <w:rsid w:val="00EA3768"/>
    <w:rsid w:val="00EA3FE7"/>
    <w:rsid w:val="00EA4646"/>
    <w:rsid w:val="00EB5AF2"/>
    <w:rsid w:val="00EC0C20"/>
    <w:rsid w:val="00EC146C"/>
    <w:rsid w:val="00EC6E23"/>
    <w:rsid w:val="00ED455B"/>
    <w:rsid w:val="00EF2139"/>
    <w:rsid w:val="00EF407D"/>
    <w:rsid w:val="00F2344B"/>
    <w:rsid w:val="00F31578"/>
    <w:rsid w:val="00F31747"/>
    <w:rsid w:val="00F50D84"/>
    <w:rsid w:val="00F53581"/>
    <w:rsid w:val="00F54185"/>
    <w:rsid w:val="00F553BE"/>
    <w:rsid w:val="00F57043"/>
    <w:rsid w:val="00F77F68"/>
    <w:rsid w:val="00F84E23"/>
    <w:rsid w:val="00F850FF"/>
    <w:rsid w:val="00F8539D"/>
    <w:rsid w:val="00F87714"/>
    <w:rsid w:val="00F961AC"/>
    <w:rsid w:val="00FA5CA4"/>
    <w:rsid w:val="00FB1BBF"/>
    <w:rsid w:val="00FC0322"/>
    <w:rsid w:val="00FD3166"/>
    <w:rsid w:val="00FD3DB6"/>
    <w:rsid w:val="00FD5A8E"/>
    <w:rsid w:val="00FF3401"/>
    <w:rsid w:val="00FF3743"/>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1550B"/>
  <w15:docId w15:val="{79DBF295-D91A-4D73-A770-2BB3E91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410DE"/>
    <w:pPr>
      <w:tabs>
        <w:tab w:val="center" w:pos="4153"/>
        <w:tab w:val="right" w:pos="8306"/>
      </w:tabs>
    </w:pPr>
  </w:style>
  <w:style w:type="paragraph" w:styleId="a4">
    <w:name w:val="footer"/>
    <w:basedOn w:val="a"/>
    <w:link w:val="Char0"/>
    <w:uiPriority w:val="99"/>
    <w:rsid w:val="002410DE"/>
    <w:pPr>
      <w:tabs>
        <w:tab w:val="center" w:pos="4153"/>
        <w:tab w:val="right" w:pos="8306"/>
      </w:tabs>
    </w:pPr>
  </w:style>
  <w:style w:type="paragraph" w:styleId="a5">
    <w:name w:val="Balloon Text"/>
    <w:basedOn w:val="a"/>
    <w:link w:val="Char1"/>
    <w:rsid w:val="004518D2"/>
    <w:rPr>
      <w:rFonts w:ascii="Tahoma" w:hAnsi="Tahoma"/>
      <w:sz w:val="16"/>
      <w:szCs w:val="16"/>
      <w:lang w:val="x-none" w:eastAsia="x-none"/>
    </w:rPr>
  </w:style>
  <w:style w:type="character" w:customStyle="1" w:styleId="Char1">
    <w:name w:val="Κείμενο πλαισίου Char"/>
    <w:link w:val="a5"/>
    <w:rsid w:val="004518D2"/>
    <w:rPr>
      <w:rFonts w:ascii="Tahoma" w:hAnsi="Tahoma" w:cs="Tahoma"/>
      <w:sz w:val="16"/>
      <w:szCs w:val="16"/>
    </w:rPr>
  </w:style>
  <w:style w:type="character" w:styleId="a6">
    <w:name w:val="annotation reference"/>
    <w:semiHidden/>
    <w:unhideWhenUsed/>
    <w:rsid w:val="007409B9"/>
    <w:rPr>
      <w:sz w:val="16"/>
      <w:szCs w:val="16"/>
    </w:rPr>
  </w:style>
  <w:style w:type="paragraph" w:styleId="a7">
    <w:name w:val="annotation text"/>
    <w:basedOn w:val="a"/>
    <w:link w:val="Char2"/>
    <w:semiHidden/>
    <w:unhideWhenUsed/>
    <w:rsid w:val="007409B9"/>
    <w:rPr>
      <w:sz w:val="20"/>
      <w:szCs w:val="20"/>
    </w:rPr>
  </w:style>
  <w:style w:type="character" w:customStyle="1" w:styleId="Char2">
    <w:name w:val="Κείμενο σχολίου Char"/>
    <w:link w:val="a7"/>
    <w:semiHidden/>
    <w:rsid w:val="007409B9"/>
    <w:rPr>
      <w:rFonts w:ascii="Arial" w:hAnsi="Arial"/>
      <w:lang w:val="el-GR" w:eastAsia="el-GR"/>
    </w:rPr>
  </w:style>
  <w:style w:type="paragraph" w:styleId="a8">
    <w:name w:val="annotation subject"/>
    <w:basedOn w:val="a7"/>
    <w:next w:val="a7"/>
    <w:link w:val="Char3"/>
    <w:semiHidden/>
    <w:unhideWhenUsed/>
    <w:rsid w:val="007409B9"/>
    <w:rPr>
      <w:b/>
      <w:bCs/>
    </w:rPr>
  </w:style>
  <w:style w:type="character" w:customStyle="1" w:styleId="Char3">
    <w:name w:val="Θέμα σχολίου Char"/>
    <w:link w:val="a8"/>
    <w:semiHidden/>
    <w:rsid w:val="007409B9"/>
    <w:rPr>
      <w:rFonts w:ascii="Arial" w:hAnsi="Arial"/>
      <w:b/>
      <w:bCs/>
      <w:lang w:val="el-GR" w:eastAsia="el-GR"/>
    </w:rPr>
  </w:style>
  <w:style w:type="paragraph" w:styleId="a9">
    <w:name w:val="List Paragraph"/>
    <w:basedOn w:val="a"/>
    <w:uiPriority w:val="34"/>
    <w:qFormat/>
    <w:rsid w:val="003134D1"/>
    <w:pPr>
      <w:ind w:left="720"/>
      <w:contextualSpacing/>
    </w:pPr>
    <w:rPr>
      <w:rFonts w:ascii="Times New Roman" w:hAnsi="Times New Roman"/>
      <w:sz w:val="24"/>
      <w:szCs w:val="24"/>
    </w:rPr>
  </w:style>
  <w:style w:type="character" w:customStyle="1" w:styleId="Char0">
    <w:name w:val="Υποσέλιδο Char"/>
    <w:link w:val="a4"/>
    <w:uiPriority w:val="99"/>
    <w:rsid w:val="00CD4FF4"/>
    <w:rPr>
      <w:rFonts w:ascii="Arial" w:hAnsi="Arial"/>
      <w:sz w:val="22"/>
      <w:szCs w:val="22"/>
    </w:rPr>
  </w:style>
  <w:style w:type="character" w:customStyle="1" w:styleId="Char">
    <w:name w:val="Κεφαλίδα Char"/>
    <w:basedOn w:val="a0"/>
    <w:link w:val="a3"/>
    <w:uiPriority w:val="99"/>
    <w:rsid w:val="00203887"/>
    <w:rPr>
      <w:rFonts w:ascii="Arial" w:hAnsi="Arial"/>
      <w:sz w:val="22"/>
      <w:szCs w:val="22"/>
    </w:rPr>
  </w:style>
  <w:style w:type="paragraph" w:styleId="aa">
    <w:name w:val="Body Text"/>
    <w:basedOn w:val="a"/>
    <w:link w:val="Char4"/>
    <w:uiPriority w:val="99"/>
    <w:semiHidden/>
    <w:unhideWhenUsed/>
    <w:rsid w:val="00203887"/>
    <w:pPr>
      <w:spacing w:after="120" w:line="259" w:lineRule="auto"/>
    </w:pPr>
    <w:rPr>
      <w:rFonts w:asciiTheme="minorHAnsi" w:eastAsiaTheme="minorHAnsi" w:hAnsiTheme="minorHAnsi" w:cstheme="minorBidi"/>
      <w:lang w:val="en-GB" w:eastAsia="en-US"/>
    </w:rPr>
  </w:style>
  <w:style w:type="character" w:customStyle="1" w:styleId="Char4">
    <w:name w:val="Σώμα κειμένου Char"/>
    <w:basedOn w:val="a0"/>
    <w:link w:val="aa"/>
    <w:uiPriority w:val="99"/>
    <w:semiHidden/>
    <w:rsid w:val="00203887"/>
    <w:rPr>
      <w:rFonts w:asciiTheme="minorHAnsi" w:eastAsiaTheme="minorHAnsi" w:hAnsiTheme="minorHAnsi" w:cstheme="minorBidi"/>
      <w:sz w:val="22"/>
      <w:szCs w:val="22"/>
      <w:lang w:val="en-GB" w:eastAsia="en-US"/>
    </w:rPr>
  </w:style>
  <w:style w:type="character" w:styleId="-">
    <w:name w:val="Hyperlink"/>
    <w:basedOn w:val="a0"/>
    <w:unhideWhenUsed/>
    <w:rsid w:val="009B721D"/>
    <w:rPr>
      <w:color w:val="0000FF" w:themeColor="hyperlink"/>
      <w:u w:val="single"/>
    </w:rPr>
  </w:style>
  <w:style w:type="character" w:styleId="ab">
    <w:name w:val="Unresolved Mention"/>
    <w:basedOn w:val="a0"/>
    <w:uiPriority w:val="99"/>
    <w:semiHidden/>
    <w:unhideWhenUsed/>
    <w:rsid w:val="009B721D"/>
    <w:rPr>
      <w:color w:val="605E5C"/>
      <w:shd w:val="clear" w:color="auto" w:fill="E1DFDD"/>
    </w:rPr>
  </w:style>
  <w:style w:type="character" w:styleId="ac">
    <w:name w:val="Placeholder Text"/>
    <w:basedOn w:val="a0"/>
    <w:uiPriority w:val="99"/>
    <w:semiHidden/>
    <w:rsid w:val="001C27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31268">
      <w:bodyDiv w:val="1"/>
      <w:marLeft w:val="0"/>
      <w:marRight w:val="0"/>
      <w:marTop w:val="0"/>
      <w:marBottom w:val="0"/>
      <w:divBdr>
        <w:top w:val="none" w:sz="0" w:space="0" w:color="auto"/>
        <w:left w:val="none" w:sz="0" w:space="0" w:color="auto"/>
        <w:bottom w:val="none" w:sz="0" w:space="0" w:color="auto"/>
        <w:right w:val="none" w:sz="0" w:space="0" w:color="auto"/>
      </w:divBdr>
    </w:div>
    <w:div w:id="404647192">
      <w:bodyDiv w:val="1"/>
      <w:marLeft w:val="0"/>
      <w:marRight w:val="0"/>
      <w:marTop w:val="0"/>
      <w:marBottom w:val="0"/>
      <w:divBdr>
        <w:top w:val="none" w:sz="0" w:space="0" w:color="auto"/>
        <w:left w:val="none" w:sz="0" w:space="0" w:color="auto"/>
        <w:bottom w:val="none" w:sz="0" w:space="0" w:color="auto"/>
        <w:right w:val="none" w:sz="0" w:space="0" w:color="auto"/>
      </w:divBdr>
      <w:divsChild>
        <w:div w:id="61635034">
          <w:marLeft w:val="547"/>
          <w:marRight w:val="0"/>
          <w:marTop w:val="120"/>
          <w:marBottom w:val="0"/>
          <w:divBdr>
            <w:top w:val="none" w:sz="0" w:space="0" w:color="auto"/>
            <w:left w:val="none" w:sz="0" w:space="0" w:color="auto"/>
            <w:bottom w:val="none" w:sz="0" w:space="0" w:color="auto"/>
            <w:right w:val="none" w:sz="0" w:space="0" w:color="auto"/>
          </w:divBdr>
        </w:div>
        <w:div w:id="233125187">
          <w:marLeft w:val="547"/>
          <w:marRight w:val="0"/>
          <w:marTop w:val="120"/>
          <w:marBottom w:val="0"/>
          <w:divBdr>
            <w:top w:val="none" w:sz="0" w:space="0" w:color="auto"/>
            <w:left w:val="none" w:sz="0" w:space="0" w:color="auto"/>
            <w:bottom w:val="none" w:sz="0" w:space="0" w:color="auto"/>
            <w:right w:val="none" w:sz="0" w:space="0" w:color="auto"/>
          </w:divBdr>
        </w:div>
        <w:div w:id="1817798367">
          <w:marLeft w:val="547"/>
          <w:marRight w:val="0"/>
          <w:marTop w:val="120"/>
          <w:marBottom w:val="0"/>
          <w:divBdr>
            <w:top w:val="none" w:sz="0" w:space="0" w:color="auto"/>
            <w:left w:val="none" w:sz="0" w:space="0" w:color="auto"/>
            <w:bottom w:val="none" w:sz="0" w:space="0" w:color="auto"/>
            <w:right w:val="none" w:sz="0" w:space="0" w:color="auto"/>
          </w:divBdr>
        </w:div>
      </w:divsChild>
    </w:div>
    <w:div w:id="1365793601">
      <w:bodyDiv w:val="1"/>
      <w:marLeft w:val="0"/>
      <w:marRight w:val="0"/>
      <w:marTop w:val="0"/>
      <w:marBottom w:val="0"/>
      <w:divBdr>
        <w:top w:val="none" w:sz="0" w:space="0" w:color="auto"/>
        <w:left w:val="none" w:sz="0" w:space="0" w:color="auto"/>
        <w:bottom w:val="none" w:sz="0" w:space="0" w:color="auto"/>
        <w:right w:val="none" w:sz="0" w:space="0" w:color="auto"/>
      </w:divBdr>
      <w:divsChild>
        <w:div w:id="894244704">
          <w:marLeft w:val="0"/>
          <w:marRight w:val="0"/>
          <w:marTop w:val="0"/>
          <w:marBottom w:val="0"/>
          <w:divBdr>
            <w:top w:val="none" w:sz="0" w:space="0" w:color="auto"/>
            <w:left w:val="none" w:sz="0" w:space="0" w:color="auto"/>
            <w:bottom w:val="none" w:sz="0" w:space="0" w:color="auto"/>
            <w:right w:val="none" w:sz="0" w:space="0" w:color="auto"/>
          </w:divBdr>
          <w:divsChild>
            <w:div w:id="962803520">
              <w:marLeft w:val="0"/>
              <w:marRight w:val="0"/>
              <w:marTop w:val="0"/>
              <w:marBottom w:val="0"/>
              <w:divBdr>
                <w:top w:val="none" w:sz="0" w:space="0" w:color="auto"/>
                <w:left w:val="none" w:sz="0" w:space="0" w:color="auto"/>
                <w:bottom w:val="none" w:sz="0" w:space="0" w:color="auto"/>
                <w:right w:val="none" w:sz="0" w:space="0" w:color="auto"/>
              </w:divBdr>
              <w:divsChild>
                <w:div w:id="962268639">
                  <w:marLeft w:val="0"/>
                  <w:marRight w:val="0"/>
                  <w:marTop w:val="0"/>
                  <w:marBottom w:val="0"/>
                  <w:divBdr>
                    <w:top w:val="none" w:sz="0" w:space="0" w:color="auto"/>
                    <w:left w:val="none" w:sz="0" w:space="0" w:color="auto"/>
                    <w:bottom w:val="none" w:sz="0" w:space="0" w:color="auto"/>
                    <w:right w:val="none" w:sz="0" w:space="0" w:color="auto"/>
                  </w:divBdr>
                  <w:divsChild>
                    <w:div w:id="814882860">
                      <w:marLeft w:val="0"/>
                      <w:marRight w:val="0"/>
                      <w:marTop w:val="0"/>
                      <w:marBottom w:val="0"/>
                      <w:divBdr>
                        <w:top w:val="none" w:sz="0" w:space="0" w:color="auto"/>
                        <w:left w:val="none" w:sz="0" w:space="0" w:color="auto"/>
                        <w:bottom w:val="none" w:sz="0" w:space="0" w:color="auto"/>
                        <w:right w:val="none" w:sz="0" w:space="0" w:color="auto"/>
                      </w:divBdr>
                      <w:divsChild>
                        <w:div w:id="1645619171">
                          <w:marLeft w:val="0"/>
                          <w:marRight w:val="0"/>
                          <w:marTop w:val="0"/>
                          <w:marBottom w:val="0"/>
                          <w:divBdr>
                            <w:top w:val="none" w:sz="0" w:space="0" w:color="auto"/>
                            <w:left w:val="none" w:sz="0" w:space="0" w:color="auto"/>
                            <w:bottom w:val="none" w:sz="0" w:space="0" w:color="auto"/>
                            <w:right w:val="none" w:sz="0" w:space="0" w:color="auto"/>
                          </w:divBdr>
                          <w:divsChild>
                            <w:div w:id="1564676820">
                              <w:marLeft w:val="0"/>
                              <w:marRight w:val="0"/>
                              <w:marTop w:val="0"/>
                              <w:marBottom w:val="0"/>
                              <w:divBdr>
                                <w:top w:val="none" w:sz="0" w:space="0" w:color="auto"/>
                                <w:left w:val="none" w:sz="0" w:space="0" w:color="auto"/>
                                <w:bottom w:val="none" w:sz="0" w:space="0" w:color="auto"/>
                                <w:right w:val="none" w:sz="0" w:space="0" w:color="auto"/>
                              </w:divBdr>
                              <w:divsChild>
                                <w:div w:id="1182554027">
                                  <w:marLeft w:val="0"/>
                                  <w:marRight w:val="0"/>
                                  <w:marTop w:val="0"/>
                                  <w:marBottom w:val="0"/>
                                  <w:divBdr>
                                    <w:top w:val="none" w:sz="0" w:space="0" w:color="auto"/>
                                    <w:left w:val="none" w:sz="0" w:space="0" w:color="auto"/>
                                    <w:bottom w:val="none" w:sz="0" w:space="0" w:color="auto"/>
                                    <w:right w:val="none" w:sz="0" w:space="0" w:color="auto"/>
                                  </w:divBdr>
                                  <w:divsChild>
                                    <w:div w:id="1164398713">
                                      <w:marLeft w:val="0"/>
                                      <w:marRight w:val="0"/>
                                      <w:marTop w:val="0"/>
                                      <w:marBottom w:val="0"/>
                                      <w:divBdr>
                                        <w:top w:val="none" w:sz="0" w:space="0" w:color="auto"/>
                                        <w:left w:val="none" w:sz="0" w:space="0" w:color="auto"/>
                                        <w:bottom w:val="none" w:sz="0" w:space="0" w:color="auto"/>
                                        <w:right w:val="none" w:sz="0" w:space="0" w:color="auto"/>
                                      </w:divBdr>
                                      <w:divsChild>
                                        <w:div w:id="2124225897">
                                          <w:marLeft w:val="0"/>
                                          <w:marRight w:val="0"/>
                                          <w:marTop w:val="0"/>
                                          <w:marBottom w:val="0"/>
                                          <w:divBdr>
                                            <w:top w:val="none" w:sz="0" w:space="0" w:color="auto"/>
                                            <w:left w:val="none" w:sz="0" w:space="0" w:color="auto"/>
                                            <w:bottom w:val="none" w:sz="0" w:space="0" w:color="auto"/>
                                            <w:right w:val="none" w:sz="0" w:space="0" w:color="auto"/>
                                          </w:divBdr>
                                          <w:divsChild>
                                            <w:div w:id="1305156576">
                                              <w:marLeft w:val="0"/>
                                              <w:marRight w:val="0"/>
                                              <w:marTop w:val="0"/>
                                              <w:marBottom w:val="0"/>
                                              <w:divBdr>
                                                <w:top w:val="none" w:sz="0" w:space="0" w:color="auto"/>
                                                <w:left w:val="none" w:sz="0" w:space="0" w:color="auto"/>
                                                <w:bottom w:val="none" w:sz="0" w:space="0" w:color="auto"/>
                                                <w:right w:val="none" w:sz="0" w:space="0" w:color="auto"/>
                                              </w:divBdr>
                                              <w:divsChild>
                                                <w:div w:id="330523817">
                                                  <w:marLeft w:val="0"/>
                                                  <w:marRight w:val="0"/>
                                                  <w:marTop w:val="0"/>
                                                  <w:marBottom w:val="0"/>
                                                  <w:divBdr>
                                                    <w:top w:val="none" w:sz="0" w:space="0" w:color="auto"/>
                                                    <w:left w:val="none" w:sz="0" w:space="0" w:color="auto"/>
                                                    <w:bottom w:val="none" w:sz="0" w:space="0" w:color="auto"/>
                                                    <w:right w:val="none" w:sz="0" w:space="0" w:color="auto"/>
                                                  </w:divBdr>
                                                  <w:divsChild>
                                                    <w:div w:id="2078286534">
                                                      <w:marLeft w:val="0"/>
                                                      <w:marRight w:val="0"/>
                                                      <w:marTop w:val="0"/>
                                                      <w:marBottom w:val="0"/>
                                                      <w:divBdr>
                                                        <w:top w:val="none" w:sz="0" w:space="0" w:color="auto"/>
                                                        <w:left w:val="none" w:sz="0" w:space="0" w:color="auto"/>
                                                        <w:bottom w:val="none" w:sz="0" w:space="0" w:color="auto"/>
                                                        <w:right w:val="none" w:sz="0" w:space="0" w:color="auto"/>
                                                      </w:divBdr>
                                                      <w:divsChild>
                                                        <w:div w:id="860166409">
                                                          <w:marLeft w:val="0"/>
                                                          <w:marRight w:val="0"/>
                                                          <w:marTop w:val="0"/>
                                                          <w:marBottom w:val="0"/>
                                                          <w:divBdr>
                                                            <w:top w:val="none" w:sz="0" w:space="0" w:color="auto"/>
                                                            <w:left w:val="none" w:sz="0" w:space="0" w:color="auto"/>
                                                            <w:bottom w:val="none" w:sz="0" w:space="0" w:color="auto"/>
                                                            <w:right w:val="none" w:sz="0" w:space="0" w:color="auto"/>
                                                          </w:divBdr>
                                                          <w:divsChild>
                                                            <w:div w:id="10368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51738">
      <w:bodyDiv w:val="1"/>
      <w:marLeft w:val="0"/>
      <w:marRight w:val="0"/>
      <w:marTop w:val="0"/>
      <w:marBottom w:val="0"/>
      <w:divBdr>
        <w:top w:val="none" w:sz="0" w:space="0" w:color="auto"/>
        <w:left w:val="none" w:sz="0" w:space="0" w:color="auto"/>
        <w:bottom w:val="none" w:sz="0" w:space="0" w:color="auto"/>
        <w:right w:val="none" w:sz="0" w:space="0" w:color="auto"/>
      </w:divBdr>
      <w:divsChild>
        <w:div w:id="73937219">
          <w:marLeft w:val="547"/>
          <w:marRight w:val="0"/>
          <w:marTop w:val="120"/>
          <w:marBottom w:val="0"/>
          <w:divBdr>
            <w:top w:val="none" w:sz="0" w:space="0" w:color="auto"/>
            <w:left w:val="none" w:sz="0" w:space="0" w:color="auto"/>
            <w:bottom w:val="none" w:sz="0" w:space="0" w:color="auto"/>
            <w:right w:val="none" w:sz="0" w:space="0" w:color="auto"/>
          </w:divBdr>
        </w:div>
        <w:div w:id="780222258">
          <w:marLeft w:val="547"/>
          <w:marRight w:val="0"/>
          <w:marTop w:val="120"/>
          <w:marBottom w:val="0"/>
          <w:divBdr>
            <w:top w:val="none" w:sz="0" w:space="0" w:color="auto"/>
            <w:left w:val="none" w:sz="0" w:space="0" w:color="auto"/>
            <w:bottom w:val="none" w:sz="0" w:space="0" w:color="auto"/>
            <w:right w:val="none" w:sz="0" w:space="0" w:color="auto"/>
          </w:divBdr>
        </w:div>
        <w:div w:id="1821342157">
          <w:marLeft w:val="547"/>
          <w:marRight w:val="0"/>
          <w:marTop w:val="120"/>
          <w:marBottom w:val="0"/>
          <w:divBdr>
            <w:top w:val="none" w:sz="0" w:space="0" w:color="auto"/>
            <w:left w:val="none" w:sz="0" w:space="0" w:color="auto"/>
            <w:bottom w:val="none" w:sz="0" w:space="0" w:color="auto"/>
            <w:right w:val="none" w:sz="0" w:space="0" w:color="auto"/>
          </w:divBdr>
        </w:div>
      </w:divsChild>
    </w:div>
    <w:div w:id="1497570106">
      <w:bodyDiv w:val="1"/>
      <w:marLeft w:val="0"/>
      <w:marRight w:val="0"/>
      <w:marTop w:val="0"/>
      <w:marBottom w:val="0"/>
      <w:divBdr>
        <w:top w:val="none" w:sz="0" w:space="0" w:color="auto"/>
        <w:left w:val="none" w:sz="0" w:space="0" w:color="auto"/>
        <w:bottom w:val="none" w:sz="0" w:space="0" w:color="auto"/>
        <w:right w:val="none" w:sz="0" w:space="0" w:color="auto"/>
      </w:divBdr>
      <w:divsChild>
        <w:div w:id="1127697632">
          <w:marLeft w:val="547"/>
          <w:marRight w:val="0"/>
          <w:marTop w:val="120"/>
          <w:marBottom w:val="0"/>
          <w:divBdr>
            <w:top w:val="none" w:sz="0" w:space="0" w:color="auto"/>
            <w:left w:val="none" w:sz="0" w:space="0" w:color="auto"/>
            <w:bottom w:val="none" w:sz="0" w:space="0" w:color="auto"/>
            <w:right w:val="none" w:sz="0" w:space="0" w:color="auto"/>
          </w:divBdr>
        </w:div>
      </w:divsChild>
    </w:div>
    <w:div w:id="2143108248">
      <w:bodyDiv w:val="1"/>
      <w:marLeft w:val="0"/>
      <w:marRight w:val="0"/>
      <w:marTop w:val="0"/>
      <w:marBottom w:val="0"/>
      <w:divBdr>
        <w:top w:val="none" w:sz="0" w:space="0" w:color="auto"/>
        <w:left w:val="none" w:sz="0" w:space="0" w:color="auto"/>
        <w:bottom w:val="none" w:sz="0" w:space="0" w:color="auto"/>
        <w:right w:val="none" w:sz="0" w:space="0" w:color="auto"/>
      </w:divBdr>
      <w:divsChild>
        <w:div w:id="1481772911">
          <w:marLeft w:val="403"/>
          <w:marRight w:val="0"/>
          <w:marTop w:val="336"/>
          <w:marBottom w:val="0"/>
          <w:divBdr>
            <w:top w:val="none" w:sz="0" w:space="0" w:color="auto"/>
            <w:left w:val="none" w:sz="0" w:space="0" w:color="auto"/>
            <w:bottom w:val="none" w:sz="0" w:space="0" w:color="auto"/>
            <w:right w:val="none" w:sz="0" w:space="0" w:color="auto"/>
          </w:divBdr>
        </w:div>
        <w:div w:id="2074347047">
          <w:marLeft w:val="403"/>
          <w:marRight w:val="0"/>
          <w:marTop w:val="3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unibios@unibio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olotas.culligan\AppData\Local\Microsoft\Windows\INetCache\Content.Outlook\8LH63PQ4\letter%20watera%20gree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BCB7-5A0D-4A1C-82A8-FE42143A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watera greece</Template>
  <TotalTime>31</TotalTime>
  <Pages>1</Pages>
  <Words>429</Words>
  <Characters>2319</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Aegis Media Hellas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Alexandros Zolotas</dc:creator>
  <cp:lastModifiedBy>Αντώνιος Σβορώνος</cp:lastModifiedBy>
  <cp:revision>1</cp:revision>
  <cp:lastPrinted>2023-04-28T15:41:00Z</cp:lastPrinted>
  <dcterms:created xsi:type="dcterms:W3CDTF">2023-10-23T19:21:00Z</dcterms:created>
  <dcterms:modified xsi:type="dcterms:W3CDTF">2023-10-23T19:46:00Z</dcterms:modified>
</cp:coreProperties>
</file>