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0D1B" w14:textId="77777777" w:rsidR="002A5A6E" w:rsidRPr="00522FFC" w:rsidRDefault="002A5A6E" w:rsidP="009F10CC">
      <w:pPr>
        <w:pStyle w:val="Heading1"/>
        <w:ind w:left="-284"/>
        <w:rPr>
          <w:lang w:val="en-US"/>
        </w:rPr>
      </w:pPr>
    </w:p>
    <w:p w14:paraId="1A17B3A1" w14:textId="77777777" w:rsidR="002A5A6E" w:rsidRDefault="002A5A6E" w:rsidP="005053C8">
      <w:pPr>
        <w:rPr>
          <w:lang w:val="en-US" w:eastAsia="en-US"/>
        </w:rPr>
      </w:pPr>
    </w:p>
    <w:p w14:paraId="1A52F3D8" w14:textId="002E452D" w:rsidR="00757A11" w:rsidRPr="006E18BA" w:rsidRDefault="00757A11" w:rsidP="00757A11">
      <w:pPr>
        <w:ind w:left="4756" w:firstLine="1004"/>
        <w:rPr>
          <w:rFonts w:ascii="Arial" w:hAnsi="Arial" w:cs="Arial"/>
          <w:sz w:val="20"/>
          <w:szCs w:val="20"/>
          <w:lang w:val="en-US"/>
        </w:rPr>
      </w:pPr>
      <w:r w:rsidRPr="00522FFC">
        <w:rPr>
          <w:rFonts w:ascii="Arial" w:hAnsi="Arial" w:cs="Arial"/>
          <w:sz w:val="20"/>
          <w:szCs w:val="20"/>
        </w:rPr>
        <w:t>Αθήνα</w:t>
      </w:r>
      <w:r w:rsidR="0087073E">
        <w:rPr>
          <w:rFonts w:ascii="Arial" w:hAnsi="Arial" w:cs="Arial"/>
          <w:sz w:val="20"/>
          <w:szCs w:val="20"/>
          <w:lang w:val="en-US"/>
        </w:rPr>
        <w:t xml:space="preserve">, </w:t>
      </w:r>
      <w:r w:rsidRPr="00522FFC">
        <w:rPr>
          <w:rFonts w:ascii="Arial" w:hAnsi="Arial" w:cs="Arial"/>
          <w:sz w:val="20"/>
          <w:szCs w:val="20"/>
          <w:lang w:val="en-US"/>
        </w:rPr>
        <w:t>2</w:t>
      </w:r>
      <w:r w:rsidR="00EA45E6">
        <w:rPr>
          <w:rFonts w:ascii="Arial" w:hAnsi="Arial" w:cs="Arial"/>
          <w:sz w:val="20"/>
          <w:szCs w:val="20"/>
          <w:lang w:val="en-US"/>
        </w:rPr>
        <w:t>7</w:t>
      </w:r>
      <w:r w:rsidRPr="00522FFC">
        <w:rPr>
          <w:rFonts w:ascii="Arial" w:hAnsi="Arial" w:cs="Arial"/>
          <w:sz w:val="20"/>
          <w:szCs w:val="20"/>
          <w:lang w:val="en-US"/>
        </w:rPr>
        <w:t xml:space="preserve"> </w:t>
      </w:r>
      <w:r w:rsidRPr="00522FFC">
        <w:rPr>
          <w:rFonts w:ascii="Arial" w:hAnsi="Arial" w:cs="Arial"/>
          <w:sz w:val="20"/>
          <w:szCs w:val="20"/>
        </w:rPr>
        <w:t>Ιουνίου</w:t>
      </w:r>
      <w:r w:rsidRPr="00522FFC">
        <w:rPr>
          <w:rFonts w:ascii="Arial" w:hAnsi="Arial" w:cs="Arial"/>
          <w:sz w:val="20"/>
          <w:szCs w:val="20"/>
          <w:lang w:val="en-US"/>
        </w:rPr>
        <w:t xml:space="preserve"> 20</w:t>
      </w:r>
      <w:r w:rsidR="001F6382">
        <w:rPr>
          <w:rFonts w:ascii="Arial" w:hAnsi="Arial" w:cs="Arial"/>
          <w:sz w:val="20"/>
          <w:szCs w:val="20"/>
          <w:lang w:val="en-US"/>
        </w:rPr>
        <w:t>2</w:t>
      </w:r>
      <w:r w:rsidR="001257BD">
        <w:rPr>
          <w:rFonts w:ascii="Arial" w:hAnsi="Arial" w:cs="Arial"/>
          <w:sz w:val="20"/>
          <w:szCs w:val="20"/>
          <w:lang w:val="en-US"/>
        </w:rPr>
        <w:t>3</w:t>
      </w:r>
    </w:p>
    <w:p w14:paraId="7B615C76" w14:textId="77777777" w:rsidR="00757A11" w:rsidRPr="00C064DC" w:rsidRDefault="00757A11" w:rsidP="00757A11">
      <w:pPr>
        <w:ind w:left="-284" w:firstLine="720"/>
        <w:rPr>
          <w:rFonts w:ascii="Arial" w:hAnsi="Arial" w:cs="Arial"/>
          <w:sz w:val="20"/>
          <w:szCs w:val="20"/>
          <w:lang w:val="en-US"/>
        </w:rPr>
      </w:pPr>
    </w:p>
    <w:p w14:paraId="61252782" w14:textId="77777777" w:rsidR="00757A11" w:rsidRPr="00C064DC" w:rsidRDefault="00757A11" w:rsidP="00604CF0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</w:pPr>
    </w:p>
    <w:p w14:paraId="69697DD1" w14:textId="77777777" w:rsidR="00757A11" w:rsidRPr="00522FFC" w:rsidRDefault="009C402C" w:rsidP="00604CF0">
      <w:pPr>
        <w:ind w:left="-284"/>
        <w:contextualSpacing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</w:pPr>
      <w:r w:rsidRPr="00522FFC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ALPHA ETF FTSE Athex Large Cap </w:t>
      </w:r>
      <w:r w:rsidRPr="009C402C">
        <w:rPr>
          <w:rFonts w:ascii="Arial" w:hAnsi="Arial" w:cs="Arial"/>
          <w:b/>
          <w:color w:val="000000"/>
          <w:spacing w:val="1"/>
          <w:sz w:val="20"/>
          <w:szCs w:val="20"/>
        </w:rPr>
        <w:t>ΜΕΤΟΧΙΚΟΣ</w:t>
      </w:r>
      <w:r w:rsidRPr="00522FFC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</w:t>
      </w:r>
      <w:r w:rsidRPr="009C402C">
        <w:rPr>
          <w:rFonts w:ascii="Arial" w:hAnsi="Arial" w:cs="Arial"/>
          <w:b/>
          <w:color w:val="000000"/>
          <w:spacing w:val="1"/>
          <w:sz w:val="20"/>
          <w:szCs w:val="20"/>
        </w:rPr>
        <w:t>ΔΙΑΠΡΑΓΜΑΤΕΥΣΙΜΟΣ</w:t>
      </w:r>
      <w:r w:rsidRPr="00522FFC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</w:t>
      </w:r>
      <w:r w:rsidRPr="009C402C">
        <w:rPr>
          <w:rFonts w:ascii="Arial" w:hAnsi="Arial" w:cs="Arial"/>
          <w:b/>
          <w:color w:val="000000"/>
          <w:spacing w:val="1"/>
          <w:sz w:val="20"/>
          <w:szCs w:val="20"/>
        </w:rPr>
        <w:t>ΟΣΕΚΑ</w:t>
      </w:r>
    </w:p>
    <w:p w14:paraId="0F0CA1BB" w14:textId="77777777" w:rsidR="00757A11" w:rsidRPr="00827197" w:rsidRDefault="00757A11" w:rsidP="00604CF0">
      <w:pPr>
        <w:ind w:left="-284"/>
        <w:contextualSpacing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827197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ΕΠΙΣΤΡΟΦΗ ΚΕΦΑΛΑΙΟΥ ΜΕ ΕΠΑΝΕΠΕΝΔΥΣΗ </w:t>
      </w:r>
    </w:p>
    <w:p w14:paraId="72A53E80" w14:textId="77777777" w:rsidR="00757A11" w:rsidRPr="00827197" w:rsidRDefault="00757A11" w:rsidP="00604CF0">
      <w:pPr>
        <w:ind w:left="-284"/>
        <w:contextualSpacing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827197">
        <w:rPr>
          <w:rFonts w:ascii="Arial" w:hAnsi="Arial" w:cs="Arial"/>
          <w:b/>
          <w:color w:val="000000"/>
          <w:spacing w:val="1"/>
          <w:sz w:val="20"/>
          <w:szCs w:val="20"/>
        </w:rPr>
        <w:t>ΣΕ ΜΕΡΙΔΙΑ ΤΟΥ ΑΜΟΙΒΑΙΟΥ ΚΕΦΑΛΑΙΟΥ</w:t>
      </w:r>
    </w:p>
    <w:p w14:paraId="485B9DD9" w14:textId="77777777" w:rsidR="00757A11" w:rsidRPr="005B0415" w:rsidRDefault="00757A11" w:rsidP="00604CF0">
      <w:pPr>
        <w:contextualSpacing/>
        <w:rPr>
          <w:lang w:eastAsia="en-US"/>
        </w:rPr>
      </w:pPr>
    </w:p>
    <w:p w14:paraId="4EABE94A" w14:textId="484DA4E6" w:rsidR="004831A1" w:rsidRDefault="00E9051C" w:rsidP="00604CF0">
      <w:pPr>
        <w:contextualSpacing/>
        <w:rPr>
          <w:color w:val="000000"/>
          <w:sz w:val="20"/>
          <w:szCs w:val="20"/>
        </w:rPr>
      </w:pPr>
      <w:r w:rsidRPr="00111741">
        <w:rPr>
          <w:color w:val="000000"/>
          <w:sz w:val="20"/>
          <w:szCs w:val="20"/>
        </w:rPr>
        <w:t xml:space="preserve">Η </w:t>
      </w:r>
      <w:r w:rsidRPr="00111741">
        <w:rPr>
          <w:color w:val="000000"/>
          <w:sz w:val="20"/>
          <w:szCs w:val="20"/>
          <w:lang w:val="en-US"/>
        </w:rPr>
        <w:t>Alpha</w:t>
      </w:r>
      <w:r w:rsidRPr="00111741">
        <w:rPr>
          <w:color w:val="000000"/>
          <w:sz w:val="20"/>
          <w:szCs w:val="20"/>
        </w:rPr>
        <w:t xml:space="preserve"> Α</w:t>
      </w:r>
      <w:r w:rsidRPr="00111741">
        <w:rPr>
          <w:color w:val="000000"/>
          <w:sz w:val="20"/>
          <w:szCs w:val="20"/>
          <w:lang w:val="en-US"/>
        </w:rPr>
        <w:t>sset</w:t>
      </w:r>
      <w:r w:rsidRPr="00111741">
        <w:rPr>
          <w:color w:val="000000"/>
          <w:sz w:val="20"/>
          <w:szCs w:val="20"/>
        </w:rPr>
        <w:t xml:space="preserve"> </w:t>
      </w:r>
      <w:r w:rsidRPr="00111741">
        <w:rPr>
          <w:color w:val="000000"/>
          <w:sz w:val="20"/>
          <w:szCs w:val="20"/>
          <w:lang w:val="en-US"/>
        </w:rPr>
        <w:t>Management</w:t>
      </w:r>
      <w:r w:rsidRPr="00111741">
        <w:rPr>
          <w:color w:val="000000"/>
          <w:sz w:val="20"/>
          <w:szCs w:val="20"/>
        </w:rPr>
        <w:t xml:space="preserve"> </w:t>
      </w:r>
      <w:r w:rsidRPr="00111741">
        <w:rPr>
          <w:color w:val="000000"/>
          <w:sz w:val="20"/>
          <w:szCs w:val="20"/>
          <w:lang w:val="en-US"/>
        </w:rPr>
        <w:t>A</w:t>
      </w:r>
      <w:r w:rsidRPr="00111741">
        <w:rPr>
          <w:color w:val="000000"/>
          <w:sz w:val="20"/>
          <w:szCs w:val="20"/>
        </w:rPr>
        <w:t>.</w:t>
      </w:r>
      <w:r w:rsidRPr="00111741">
        <w:rPr>
          <w:color w:val="000000"/>
          <w:sz w:val="20"/>
          <w:szCs w:val="20"/>
          <w:lang w:val="en-US"/>
        </w:rPr>
        <w:t>E</w:t>
      </w:r>
      <w:r w:rsidRPr="00111741">
        <w:rPr>
          <w:color w:val="000000"/>
          <w:sz w:val="20"/>
          <w:szCs w:val="20"/>
        </w:rPr>
        <w:t xml:space="preserve">.Δ.Α.Κ. αποφάσισε να προβεί σε επιστροφή κεφαλαίου με επανεπένδυση σε μερίδια του Αμοιβαίου Κεφαλαίου </w:t>
      </w:r>
      <w:r w:rsidR="009C402C" w:rsidRPr="009C402C">
        <w:rPr>
          <w:color w:val="000000"/>
          <w:sz w:val="20"/>
          <w:szCs w:val="20"/>
        </w:rPr>
        <w:t>ALPHA ETF FTSE Athex Large Cap ΜΕΤΟΧΙΚΟΣ ΔΙΑΠΡΑΓΜΑΤΕΥΣΙΜΟΣ ΟΣΕΚΑ</w:t>
      </w:r>
      <w:r w:rsidRPr="00111741">
        <w:rPr>
          <w:color w:val="000000"/>
          <w:sz w:val="20"/>
          <w:szCs w:val="20"/>
        </w:rPr>
        <w:t xml:space="preserve">, σε όσους είναι κάτοχοι μεριδίων κατά την ημερομηνία προσδιορισμού δικαιούχων (record date), ήτοι την </w:t>
      </w:r>
      <w:r w:rsidR="00BB6FEA" w:rsidRPr="004B7DA2">
        <w:rPr>
          <w:color w:val="000000"/>
          <w:sz w:val="20"/>
          <w:szCs w:val="20"/>
        </w:rPr>
        <w:t>4</w:t>
      </w:r>
      <w:r w:rsidRPr="005812D3">
        <w:rPr>
          <w:color w:val="000000"/>
          <w:sz w:val="20"/>
          <w:szCs w:val="20"/>
        </w:rPr>
        <w:t>.7.20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111741">
        <w:rPr>
          <w:color w:val="000000"/>
          <w:sz w:val="20"/>
          <w:szCs w:val="20"/>
        </w:rPr>
        <w:t>, εφόσον η τιμή (</w:t>
      </w:r>
      <w:r w:rsidRPr="00111741">
        <w:rPr>
          <w:color w:val="000000"/>
          <w:sz w:val="20"/>
          <w:szCs w:val="20"/>
          <w:lang w:val="en-US"/>
        </w:rPr>
        <w:t>NAV</w:t>
      </w:r>
      <w:r w:rsidRPr="00111741">
        <w:rPr>
          <w:color w:val="000000"/>
          <w:sz w:val="20"/>
          <w:szCs w:val="20"/>
        </w:rPr>
        <w:t xml:space="preserve">) του Αμοιβαίου Κεφαλαίου υπερβαίνει το 1/100 της τιμής του Δείκτη Αναφοράς την </w:t>
      </w:r>
      <w:r w:rsidRPr="00F00B27">
        <w:rPr>
          <w:color w:val="000000"/>
          <w:sz w:val="20"/>
          <w:szCs w:val="20"/>
        </w:rPr>
        <w:t>30.6.20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111741">
        <w:rPr>
          <w:color w:val="000000"/>
          <w:sz w:val="20"/>
          <w:szCs w:val="20"/>
        </w:rPr>
        <w:t xml:space="preserve">. Το συνολικό ποσό της επιστροφής κεφαλαίου και η αξία ανά μερίδιο θα προσδιορισθούν με την ολοκλήρωση της αποτιμήσεως της </w:t>
      </w:r>
      <w:r w:rsidRPr="00F00B27">
        <w:rPr>
          <w:color w:val="000000"/>
          <w:sz w:val="20"/>
          <w:szCs w:val="20"/>
        </w:rPr>
        <w:t>30.6.20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111741">
        <w:rPr>
          <w:color w:val="000000"/>
          <w:sz w:val="20"/>
          <w:szCs w:val="20"/>
        </w:rPr>
        <w:t xml:space="preserve">. Από την επόμενη εργάσιμη ημέρα, ήτοι την </w:t>
      </w:r>
      <w:r w:rsidR="001F6382" w:rsidRPr="0087073E">
        <w:rPr>
          <w:color w:val="000000"/>
          <w:sz w:val="20"/>
          <w:szCs w:val="20"/>
        </w:rPr>
        <w:t>1</w:t>
      </w:r>
      <w:r w:rsidRPr="00F00B27">
        <w:rPr>
          <w:color w:val="000000"/>
          <w:sz w:val="20"/>
          <w:szCs w:val="20"/>
        </w:rPr>
        <w:t>.7.20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111741">
        <w:rPr>
          <w:color w:val="000000"/>
          <w:sz w:val="20"/>
          <w:szCs w:val="20"/>
        </w:rPr>
        <w:t xml:space="preserve">, τα υφιστάμενα μερίδια του Αμοιβαίου Κεφαλαίου θα διαπραγματεύονται στο Χρηματιστήριο Αθηνών με μειωμένη τιμή κατά το ύψος της επιστροφής κεφαλαίου και χωρίς το δικαίωμα συμμετοχής στην επιστροφή κεφαλαίου. Η επανεπένδυση του ποσού της επιστροφής κεφαλαίου θα πραγματοποιηθεί με την τιμή (NAV) του Αμοιβαίου Κεφαλαίου της </w:t>
      </w:r>
      <w:r w:rsidR="007C5027" w:rsidRPr="007C5027">
        <w:rPr>
          <w:color w:val="000000"/>
          <w:sz w:val="20"/>
          <w:szCs w:val="20"/>
        </w:rPr>
        <w:t>5</w:t>
      </w:r>
      <w:r w:rsidRPr="00F00B27">
        <w:rPr>
          <w:color w:val="000000"/>
          <w:sz w:val="20"/>
          <w:szCs w:val="20"/>
        </w:rPr>
        <w:t>.7.20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F00B27">
        <w:rPr>
          <w:color w:val="000000"/>
          <w:sz w:val="20"/>
          <w:szCs w:val="20"/>
        </w:rPr>
        <w:t>. Τα</w:t>
      </w:r>
      <w:r w:rsidRPr="00111741">
        <w:rPr>
          <w:color w:val="000000"/>
          <w:sz w:val="20"/>
          <w:szCs w:val="20"/>
        </w:rPr>
        <w:t xml:space="preserve"> κλασματικά υπόλοιπα μεριδίων θα αποδοθούν στους μεριδιούχους με τη μορφή μετρητών.</w:t>
      </w:r>
    </w:p>
    <w:p w14:paraId="3421A934" w14:textId="5BDBB98A" w:rsidR="004831A1" w:rsidRDefault="00E9051C" w:rsidP="00604CF0">
      <w:pPr>
        <w:contextualSpacing/>
        <w:rPr>
          <w:color w:val="000000"/>
          <w:sz w:val="20"/>
          <w:szCs w:val="20"/>
        </w:rPr>
      </w:pPr>
      <w:r w:rsidRPr="0011174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Η διαπραγμάτευση των νέων μεριδίων </w:t>
      </w:r>
      <w:r w:rsidRPr="00111741">
        <w:rPr>
          <w:color w:val="000000"/>
          <w:sz w:val="20"/>
          <w:szCs w:val="20"/>
        </w:rPr>
        <w:t xml:space="preserve">στο Χρηματιστήριο Αθηνών </w:t>
      </w:r>
      <w:r>
        <w:rPr>
          <w:color w:val="000000"/>
          <w:sz w:val="20"/>
          <w:szCs w:val="20"/>
        </w:rPr>
        <w:t>θ</w:t>
      </w:r>
      <w:r w:rsidRPr="00111741">
        <w:rPr>
          <w:color w:val="000000"/>
          <w:sz w:val="20"/>
          <w:szCs w:val="20"/>
        </w:rPr>
        <w:t>α ξεκινήσ</w:t>
      </w:r>
      <w:r>
        <w:rPr>
          <w:color w:val="000000"/>
          <w:sz w:val="20"/>
          <w:szCs w:val="20"/>
        </w:rPr>
        <w:t xml:space="preserve">ει </w:t>
      </w:r>
      <w:r w:rsidRPr="00111741">
        <w:rPr>
          <w:color w:val="000000"/>
          <w:sz w:val="20"/>
          <w:szCs w:val="20"/>
        </w:rPr>
        <w:t xml:space="preserve">την </w:t>
      </w:r>
      <w:r w:rsidR="007C5027" w:rsidRPr="007C5027">
        <w:rPr>
          <w:color w:val="000000"/>
          <w:sz w:val="20"/>
          <w:szCs w:val="20"/>
        </w:rPr>
        <w:t>6</w:t>
      </w:r>
      <w:r w:rsidRPr="00F00B27">
        <w:rPr>
          <w:color w:val="000000"/>
          <w:sz w:val="20"/>
          <w:szCs w:val="20"/>
        </w:rPr>
        <w:t>.7.20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F00B27">
        <w:rPr>
          <w:color w:val="000000"/>
          <w:sz w:val="20"/>
          <w:szCs w:val="20"/>
        </w:rPr>
        <w:t>,</w:t>
      </w:r>
      <w:r w:rsidRPr="00111741">
        <w:rPr>
          <w:color w:val="000000"/>
          <w:sz w:val="20"/>
          <w:szCs w:val="20"/>
        </w:rPr>
        <w:t xml:space="preserve"> οπότε και θα πραγματοποιηθεί η πίστωση των δικαιούχων με τα νέα μερίδια. Από την </w:t>
      </w:r>
      <w:r w:rsidRPr="00F00B27">
        <w:rPr>
          <w:color w:val="000000"/>
          <w:sz w:val="20"/>
          <w:szCs w:val="20"/>
        </w:rPr>
        <w:t>1</w:t>
      </w:r>
      <w:r w:rsidR="00A87627" w:rsidRPr="00A87627">
        <w:rPr>
          <w:color w:val="000000"/>
          <w:sz w:val="20"/>
          <w:szCs w:val="20"/>
        </w:rPr>
        <w:t>7</w:t>
      </w:r>
      <w:r w:rsidRPr="00F00B27">
        <w:rPr>
          <w:color w:val="000000"/>
          <w:sz w:val="20"/>
          <w:szCs w:val="20"/>
        </w:rPr>
        <w:t>.7.20</w:t>
      </w:r>
      <w:r w:rsidR="001F6382" w:rsidRPr="0087073E">
        <w:rPr>
          <w:color w:val="000000"/>
          <w:sz w:val="20"/>
          <w:szCs w:val="20"/>
        </w:rPr>
        <w:t>2</w:t>
      </w:r>
      <w:r w:rsidR="00A87627" w:rsidRPr="00A87627">
        <w:rPr>
          <w:color w:val="000000"/>
          <w:sz w:val="20"/>
          <w:szCs w:val="20"/>
        </w:rPr>
        <w:t>3</w:t>
      </w:r>
      <w:r w:rsidRPr="00F00B27">
        <w:rPr>
          <w:color w:val="000000"/>
          <w:sz w:val="20"/>
          <w:szCs w:val="20"/>
        </w:rPr>
        <w:t xml:space="preserve"> θα</w:t>
      </w:r>
      <w:r w:rsidRPr="00111741">
        <w:rPr>
          <w:color w:val="000000"/>
          <w:sz w:val="20"/>
          <w:szCs w:val="20"/>
        </w:rPr>
        <w:t xml:space="preserve"> ξεκινήσει η καταβολή του χρηματικού υπολοίπου στους δικαιούχους, η οποία θα πραγματοποιηθεί από την Alpha Bank ως ακολούθως:</w:t>
      </w:r>
    </w:p>
    <w:p w14:paraId="0A650A42" w14:textId="77777777" w:rsidR="00705AF8" w:rsidRDefault="00705AF8" w:rsidP="00604CF0">
      <w:pPr>
        <w:contextualSpacing/>
        <w:rPr>
          <w:color w:val="000000"/>
          <w:sz w:val="20"/>
          <w:szCs w:val="20"/>
        </w:rPr>
      </w:pPr>
    </w:p>
    <w:p w14:paraId="0AF2CC4B" w14:textId="772D2B63" w:rsidR="004336ED" w:rsidRDefault="00E9051C" w:rsidP="00604CF0">
      <w:pPr>
        <w:contextualSpacing/>
        <w:rPr>
          <w:color w:val="000000"/>
          <w:sz w:val="20"/>
          <w:szCs w:val="20"/>
        </w:rPr>
      </w:pPr>
      <w:r w:rsidRPr="00111741">
        <w:rPr>
          <w:color w:val="000000"/>
          <w:sz w:val="20"/>
          <w:szCs w:val="20"/>
        </w:rPr>
        <w:t>1.</w:t>
      </w:r>
      <w:r w:rsidR="00660C6A" w:rsidRPr="00E5463B">
        <w:rPr>
          <w:color w:val="000000"/>
          <w:sz w:val="20"/>
          <w:szCs w:val="20"/>
        </w:rPr>
        <w:t xml:space="preserve"> Μέσω των Συμμετεχόντων των δικαιούχων στο Σ.Α.Τ. (Τράπεζες και Χρηματιστηριακές Εταιρείες) σύμφωνα με τα ισχύοντα στον Κανονισμό Λειτουργίας της ΕΛ.Κ.Α.Τ.</w:t>
      </w:r>
      <w:r w:rsidRPr="00111741">
        <w:rPr>
          <w:color w:val="000000"/>
          <w:sz w:val="20"/>
          <w:szCs w:val="20"/>
        </w:rPr>
        <w:br/>
        <w:t>2.</w:t>
      </w:r>
      <w:r w:rsidR="00660C6A" w:rsidRPr="00660C6A">
        <w:t xml:space="preserve"> </w:t>
      </w:r>
      <w:r w:rsidR="00660C6A" w:rsidRPr="00E5463B">
        <w:rPr>
          <w:color w:val="000000"/>
          <w:sz w:val="20"/>
          <w:szCs w:val="20"/>
        </w:rPr>
        <w:t xml:space="preserve">Ειδικά στις περιπτώσεις πληρωμής μερίσματος σε κληρονόμους θανόντων δικαιούχων, των οποίων οι τίτλοι τηρούνται στον Ειδικό Λογαριασμό της Μερίδας τους στο Σ.Α.Τ., υπό το χειρισμό της ATHEXCSD, η διαδικασία πληρωμής του μερίσματος θα διενεργείται μετά την ολοκλήρωση της νομιμοποίησης των κληρονόμων, μέσω του δικτύου καταστημάτων της </w:t>
      </w:r>
      <w:r w:rsidR="004831A1">
        <w:rPr>
          <w:color w:val="000000"/>
          <w:sz w:val="20"/>
          <w:szCs w:val="20"/>
          <w:lang w:val="en-US"/>
        </w:rPr>
        <w:t>Alpha</w:t>
      </w:r>
      <w:r w:rsidR="004831A1" w:rsidRPr="00E5463B">
        <w:rPr>
          <w:color w:val="000000"/>
          <w:sz w:val="20"/>
          <w:szCs w:val="20"/>
        </w:rPr>
        <w:t xml:space="preserve"> </w:t>
      </w:r>
      <w:r w:rsidR="004831A1">
        <w:rPr>
          <w:color w:val="000000"/>
          <w:sz w:val="20"/>
          <w:szCs w:val="20"/>
          <w:lang w:val="en-US"/>
        </w:rPr>
        <w:t>Bank</w:t>
      </w:r>
      <w:r w:rsidR="004336ED">
        <w:rPr>
          <w:color w:val="000000"/>
          <w:sz w:val="20"/>
          <w:szCs w:val="20"/>
        </w:rPr>
        <w:t>.</w:t>
      </w:r>
      <w:r w:rsidR="00660C6A" w:rsidRPr="00E5463B">
        <w:rPr>
          <w:color w:val="000000"/>
          <w:sz w:val="20"/>
          <w:szCs w:val="20"/>
        </w:rPr>
        <w:t xml:space="preserve"> </w:t>
      </w:r>
    </w:p>
    <w:p w14:paraId="370B8E96" w14:textId="77777777" w:rsidR="004336ED" w:rsidRDefault="004336ED" w:rsidP="00604CF0">
      <w:pPr>
        <w:pStyle w:val="BodyText2"/>
        <w:ind w:right="-484"/>
        <w:contextualSpacing/>
        <w:jc w:val="left"/>
        <w:rPr>
          <w:rFonts w:ascii="Times New Roman" w:eastAsia="MS Mincho" w:hAnsi="Times New Roman" w:cs="Times New Roman"/>
          <w:color w:val="000000"/>
          <w:sz w:val="20"/>
          <w:szCs w:val="20"/>
          <w:lang w:eastAsia="ja-JP"/>
        </w:rPr>
      </w:pPr>
    </w:p>
    <w:p w14:paraId="6DEDF622" w14:textId="4027198A" w:rsidR="004336ED" w:rsidRPr="004336ED" w:rsidRDefault="004336ED" w:rsidP="00604CF0">
      <w:pPr>
        <w:pStyle w:val="BodyText2"/>
        <w:ind w:right="-484"/>
        <w:contextualSpacing/>
        <w:jc w:val="left"/>
        <w:rPr>
          <w:rFonts w:ascii="Times New Roman" w:eastAsia="MS Mincho" w:hAnsi="Times New Roman" w:cs="Times New Roman"/>
          <w:color w:val="000000"/>
          <w:sz w:val="20"/>
          <w:szCs w:val="20"/>
          <w:lang w:eastAsia="ja-JP"/>
        </w:rPr>
      </w:pPr>
      <w:r w:rsidRPr="004336ED">
        <w:rPr>
          <w:rFonts w:ascii="Times New Roman" w:eastAsia="MS Mincho" w:hAnsi="Times New Roman" w:cs="Times New Roman"/>
          <w:color w:val="000000"/>
          <w:sz w:val="20"/>
          <w:szCs w:val="20"/>
          <w:lang w:eastAsia="ja-JP"/>
        </w:rPr>
        <w:t>Μερίσματα που δεν θα εισπραχθούν εντός πέντε (5) ετών, παραγράφονται υπέρ του ελληνικού δημοσίου.</w:t>
      </w:r>
    </w:p>
    <w:p w14:paraId="4BA75829" w14:textId="77777777" w:rsidR="004336ED" w:rsidRDefault="004336ED" w:rsidP="00604CF0">
      <w:pPr>
        <w:contextualSpacing/>
        <w:rPr>
          <w:color w:val="000000"/>
          <w:sz w:val="20"/>
          <w:szCs w:val="20"/>
        </w:rPr>
      </w:pPr>
    </w:p>
    <w:p w14:paraId="61473BB3" w14:textId="6C6D7C2F" w:rsidR="00E9051C" w:rsidRPr="00111741" w:rsidRDefault="00E9051C" w:rsidP="00604CF0">
      <w:pPr>
        <w:contextualSpacing/>
        <w:rPr>
          <w:color w:val="000000"/>
          <w:sz w:val="20"/>
          <w:szCs w:val="20"/>
        </w:rPr>
      </w:pPr>
      <w:r w:rsidRPr="00111741">
        <w:rPr>
          <w:color w:val="000000"/>
          <w:sz w:val="20"/>
          <w:szCs w:val="20"/>
        </w:rPr>
        <w:t>Για περισσότερες πληροφορίες παρακαλούνται οι μεριδιούχοι να επικοινωνούν με την Alpha Asset Management A.E.Δ.Α.Κ</w:t>
      </w:r>
      <w:r w:rsidRPr="006E18BA">
        <w:rPr>
          <w:color w:val="000000"/>
          <w:sz w:val="20"/>
          <w:szCs w:val="20"/>
        </w:rPr>
        <w:t xml:space="preserve">, τηλ. 210 </w:t>
      </w:r>
      <w:r w:rsidR="006E18BA" w:rsidRPr="006E18BA">
        <w:rPr>
          <w:color w:val="000000"/>
          <w:sz w:val="20"/>
          <w:szCs w:val="20"/>
        </w:rPr>
        <w:t>3</w:t>
      </w:r>
      <w:r w:rsidR="00855997" w:rsidRPr="00855997">
        <w:rPr>
          <w:color w:val="000000"/>
          <w:sz w:val="20"/>
          <w:szCs w:val="20"/>
        </w:rPr>
        <w:t>43</w:t>
      </w:r>
      <w:r w:rsidRPr="006E18BA">
        <w:rPr>
          <w:color w:val="000000"/>
          <w:sz w:val="20"/>
          <w:szCs w:val="20"/>
        </w:rPr>
        <w:t xml:space="preserve"> </w:t>
      </w:r>
      <w:r w:rsidR="00855997" w:rsidRPr="00855997">
        <w:rPr>
          <w:color w:val="000000"/>
          <w:sz w:val="20"/>
          <w:szCs w:val="20"/>
        </w:rPr>
        <w:t>65</w:t>
      </w:r>
      <w:r w:rsidR="006E18BA" w:rsidRPr="006E18BA">
        <w:rPr>
          <w:color w:val="000000"/>
          <w:sz w:val="20"/>
          <w:szCs w:val="20"/>
        </w:rPr>
        <w:t>71-72</w:t>
      </w:r>
      <w:r w:rsidRPr="006E18BA">
        <w:rPr>
          <w:color w:val="000000"/>
          <w:sz w:val="20"/>
          <w:szCs w:val="20"/>
        </w:rPr>
        <w:t>.</w:t>
      </w:r>
    </w:p>
    <w:p w14:paraId="04CA24F0" w14:textId="77777777" w:rsidR="00757A11" w:rsidRPr="00E9051C" w:rsidRDefault="00757A11" w:rsidP="00604CF0">
      <w:pPr>
        <w:ind w:left="4756" w:firstLine="1004"/>
        <w:contextualSpacing/>
        <w:rPr>
          <w:rFonts w:ascii="Verdana" w:hAnsi="Verdana"/>
          <w:color w:val="000000"/>
          <w:sz w:val="17"/>
          <w:szCs w:val="17"/>
        </w:rPr>
      </w:pPr>
    </w:p>
    <w:p w14:paraId="59F7B5AC" w14:textId="2B3AB07E" w:rsidR="002A5A6E" w:rsidRPr="00E9051C" w:rsidRDefault="00757A11" w:rsidP="00604CF0">
      <w:pPr>
        <w:ind w:left="-284" w:firstLine="1004"/>
        <w:contextualSpacing/>
        <w:rPr>
          <w:rFonts w:ascii="Arial" w:hAnsi="Arial" w:cs="Arial"/>
          <w:sz w:val="20"/>
          <w:szCs w:val="20"/>
          <w:lang w:val="en-US" w:eastAsia="en-US"/>
        </w:rPr>
      </w:pPr>
      <w:r w:rsidRPr="00604CF0">
        <w:rPr>
          <w:rFonts w:ascii="Verdana" w:hAnsi="Verdana"/>
          <w:color w:val="000000"/>
          <w:sz w:val="17"/>
          <w:szCs w:val="17"/>
          <w:lang w:val="en-US"/>
        </w:rPr>
        <w:br/>
      </w:r>
      <w:r w:rsidR="00604CF0"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r w:rsidRPr="00E9051C">
        <w:rPr>
          <w:rFonts w:ascii="Arial" w:hAnsi="Arial" w:cs="Arial"/>
          <w:color w:val="000000"/>
          <w:sz w:val="20"/>
          <w:szCs w:val="20"/>
          <w:lang w:val="en-US"/>
        </w:rPr>
        <w:t>ALPHA ASSET MANAGEMENT A.E.</w:t>
      </w:r>
      <w:r w:rsidRPr="00E9051C">
        <w:rPr>
          <w:rFonts w:ascii="Arial" w:hAnsi="Arial" w:cs="Arial"/>
          <w:color w:val="000000"/>
          <w:sz w:val="20"/>
          <w:szCs w:val="20"/>
        </w:rPr>
        <w:t>Δ</w:t>
      </w:r>
      <w:r w:rsidRPr="00E9051C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E9051C">
        <w:rPr>
          <w:rFonts w:ascii="Arial" w:hAnsi="Arial" w:cs="Arial"/>
          <w:color w:val="000000"/>
          <w:sz w:val="20"/>
          <w:szCs w:val="20"/>
        </w:rPr>
        <w:t>Α</w:t>
      </w:r>
      <w:r w:rsidRPr="00E9051C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E9051C">
        <w:rPr>
          <w:rFonts w:ascii="Arial" w:hAnsi="Arial" w:cs="Arial"/>
          <w:color w:val="000000"/>
          <w:sz w:val="20"/>
          <w:szCs w:val="20"/>
        </w:rPr>
        <w:t>Κ</w:t>
      </w:r>
      <w:r w:rsidRPr="00E9051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sectPr w:rsidR="002A5A6E" w:rsidRPr="00E9051C" w:rsidSect="000A55DF">
      <w:headerReference w:type="default" r:id="rId8"/>
      <w:footerReference w:type="default" r:id="rId9"/>
      <w:pgSz w:w="11899" w:h="16838"/>
      <w:pgMar w:top="238" w:right="1797" w:bottom="1134" w:left="1797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F39D" w14:textId="77777777" w:rsidR="00A35853" w:rsidRDefault="00A35853">
      <w:r>
        <w:separator/>
      </w:r>
    </w:p>
  </w:endnote>
  <w:endnote w:type="continuationSeparator" w:id="0">
    <w:p w14:paraId="0EC03895" w14:textId="77777777" w:rsidR="00A35853" w:rsidRDefault="00A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D9F7" w14:textId="77777777" w:rsidR="000B3188" w:rsidRPr="008B532B" w:rsidRDefault="000B3188" w:rsidP="000B3188">
    <w:pPr>
      <w:tabs>
        <w:tab w:val="center" w:pos="4320"/>
        <w:tab w:val="right" w:pos="8640"/>
      </w:tabs>
      <w:ind w:left="-284"/>
      <w:rPr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ALPHA ASSET MANAGEMENT </w:t>
    </w:r>
    <w:r>
      <w:rPr>
        <w:rFonts w:ascii="Arial" w:hAnsi="Arial" w:cs="Arial"/>
        <w:sz w:val="16"/>
        <w:szCs w:val="16"/>
      </w:rPr>
      <w:t>Α</w:t>
    </w:r>
    <w:r>
      <w:rPr>
        <w:rFonts w:ascii="Arial" w:hAnsi="Arial" w:cs="Arial"/>
        <w:sz w:val="16"/>
        <w:szCs w:val="16"/>
        <w:lang w:val="en-GB"/>
      </w:rPr>
      <w:t>.</w:t>
    </w:r>
    <w:r>
      <w:rPr>
        <w:rFonts w:ascii="Arial" w:hAnsi="Arial" w:cs="Arial"/>
        <w:sz w:val="16"/>
        <w:szCs w:val="16"/>
      </w:rPr>
      <w:t>Ε</w:t>
    </w:r>
    <w:r>
      <w:rPr>
        <w:rFonts w:ascii="Arial" w:hAnsi="Arial" w:cs="Arial"/>
        <w:sz w:val="16"/>
        <w:szCs w:val="16"/>
        <w:lang w:val="en-GB"/>
      </w:rPr>
      <w:t>.</w:t>
    </w:r>
    <w:r>
      <w:rPr>
        <w:rFonts w:ascii="Arial" w:hAnsi="Arial" w:cs="Arial"/>
        <w:sz w:val="16"/>
        <w:szCs w:val="16"/>
      </w:rPr>
      <w:t>Δ</w:t>
    </w:r>
    <w:r>
      <w:rPr>
        <w:rFonts w:ascii="Arial" w:hAnsi="Arial" w:cs="Arial"/>
        <w:sz w:val="16"/>
        <w:szCs w:val="16"/>
        <w:lang w:val="en-GB"/>
      </w:rPr>
      <w:t>.</w:t>
    </w:r>
    <w:r>
      <w:rPr>
        <w:rFonts w:ascii="Arial" w:hAnsi="Arial" w:cs="Arial"/>
        <w:sz w:val="16"/>
        <w:szCs w:val="16"/>
      </w:rPr>
      <w:t>Α</w:t>
    </w:r>
    <w:r>
      <w:rPr>
        <w:rFonts w:ascii="Arial" w:hAnsi="Arial" w:cs="Arial"/>
        <w:sz w:val="16"/>
        <w:szCs w:val="16"/>
        <w:lang w:val="en-GB"/>
      </w:rPr>
      <w:t>.</w:t>
    </w:r>
    <w:r>
      <w:rPr>
        <w:rFonts w:ascii="Arial" w:hAnsi="Arial" w:cs="Arial"/>
        <w:sz w:val="16"/>
        <w:szCs w:val="16"/>
      </w:rPr>
      <w:t>Κ</w:t>
    </w:r>
    <w:r>
      <w:rPr>
        <w:rFonts w:ascii="Arial" w:hAnsi="Arial" w:cs="Arial"/>
        <w:sz w:val="16"/>
        <w:szCs w:val="16"/>
        <w:lang w:val="en-GB"/>
      </w:rPr>
      <w:t>.</w:t>
    </w:r>
    <w:r>
      <w:rPr>
        <w:rFonts w:ascii="Arial" w:hAnsi="Arial" w:cs="Arial"/>
        <w:sz w:val="16"/>
        <w:szCs w:val="16"/>
        <w:lang w:val="en-US"/>
      </w:rPr>
      <w:t xml:space="preserve"> </w:t>
    </w:r>
  </w:p>
  <w:p w14:paraId="7BC7D33C" w14:textId="77777777" w:rsidR="000B3188" w:rsidRDefault="000B3188" w:rsidP="000B3188">
    <w:pPr>
      <w:tabs>
        <w:tab w:val="center" w:pos="4320"/>
        <w:tab w:val="right" w:pos="8640"/>
      </w:tabs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ΑΡ.Γ.Ε.ΜΗ. 920101000 </w:t>
    </w:r>
  </w:p>
  <w:p w14:paraId="3BFFA466" w14:textId="77777777" w:rsidR="000B3188" w:rsidRDefault="000B3188" w:rsidP="000B3188">
    <w:pPr>
      <w:tabs>
        <w:tab w:val="center" w:pos="4320"/>
        <w:tab w:val="right" w:pos="8640"/>
      </w:tabs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Αρ.Αδείας Ε.Κ. 21/2/19.5.1989 &amp; 16/391/20.7.2006</w:t>
    </w:r>
  </w:p>
  <w:p w14:paraId="5952C3C8" w14:textId="77777777" w:rsidR="000B3188" w:rsidRPr="00E550C9" w:rsidRDefault="000B3188" w:rsidP="000B3188">
    <w:pPr>
      <w:tabs>
        <w:tab w:val="center" w:pos="4320"/>
        <w:tab w:val="right" w:pos="8640"/>
      </w:tabs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ΠΑΝΕΠΙΣΤΗΜΙΟΥ 45</w:t>
    </w:r>
  </w:p>
  <w:p w14:paraId="572DAA9E" w14:textId="77777777" w:rsidR="000B3188" w:rsidRDefault="000B3188" w:rsidP="000B3188">
    <w:pPr>
      <w:tabs>
        <w:tab w:val="center" w:pos="4320"/>
        <w:tab w:val="right" w:pos="8640"/>
      </w:tabs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105 64 ΑΘΗΝΑ</w:t>
    </w:r>
  </w:p>
  <w:p w14:paraId="0DF75CDF" w14:textId="77777777" w:rsidR="000B3188" w:rsidRDefault="000B3188" w:rsidP="000B3188">
    <w:pPr>
      <w:tabs>
        <w:tab w:val="center" w:pos="4320"/>
        <w:tab w:val="right" w:pos="8640"/>
      </w:tabs>
      <w:ind w:left="-284"/>
      <w:rPr>
        <w:rFonts w:ascii="Arial" w:hAnsi="Arial" w:cs="Arial"/>
        <w:sz w:val="16"/>
        <w:szCs w:val="16"/>
      </w:rPr>
    </w:pPr>
  </w:p>
  <w:p w14:paraId="65B298F2" w14:textId="77777777" w:rsidR="000B3188" w:rsidRDefault="000B3188" w:rsidP="000B3188">
    <w:pPr>
      <w:tabs>
        <w:tab w:val="center" w:pos="4320"/>
        <w:tab w:val="right" w:pos="8640"/>
      </w:tabs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ΤΗΛ. : +30 210 326 6505</w:t>
    </w:r>
  </w:p>
  <w:p w14:paraId="0FA27620" w14:textId="77777777" w:rsidR="000B3188" w:rsidRDefault="000B3188" w:rsidP="000B3188">
    <w:pPr>
      <w:tabs>
        <w:tab w:val="center" w:pos="4320"/>
        <w:tab w:val="right" w:pos="8640"/>
      </w:tabs>
      <w:ind w:left="-284"/>
    </w:pPr>
    <w:r>
      <w:rPr>
        <w:rFonts w:ascii="Arial" w:hAnsi="Arial" w:cs="Arial"/>
        <w:sz w:val="16"/>
        <w:szCs w:val="16"/>
        <w:lang w:val="fr-FR"/>
      </w:rPr>
      <w:t>FAX  : +30 210 32</w:t>
    </w:r>
    <w:r>
      <w:rPr>
        <w:rFonts w:ascii="Arial" w:hAnsi="Arial" w:cs="Arial"/>
        <w:sz w:val="16"/>
        <w:szCs w:val="16"/>
      </w:rPr>
      <w:t>6 6506</w:t>
    </w:r>
  </w:p>
  <w:p w14:paraId="669A66EA" w14:textId="77777777" w:rsidR="000B3188" w:rsidRDefault="000B3188" w:rsidP="000B3188">
    <w:pPr>
      <w:tabs>
        <w:tab w:val="center" w:pos="4320"/>
        <w:tab w:val="right" w:pos="8640"/>
      </w:tabs>
      <w:ind w:left="-284"/>
    </w:pPr>
    <w:r>
      <w:rPr>
        <w:rFonts w:ascii="Arial" w:hAnsi="Arial" w:cs="Arial"/>
        <w:sz w:val="16"/>
        <w:szCs w:val="16"/>
        <w:lang w:val="fr-FR"/>
      </w:rPr>
      <w:t xml:space="preserve">E-mail: </w:t>
    </w:r>
    <w:r>
      <w:rPr>
        <w:rFonts w:ascii="Arial" w:hAnsi="Arial" w:cs="Arial"/>
        <w:sz w:val="16"/>
        <w:szCs w:val="16"/>
        <w:lang w:val="en-US"/>
      </w:rPr>
      <w:t>info</w:t>
    </w:r>
    <w:r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  <w:lang w:val="fr-FR"/>
      </w:rPr>
      <w:t>alphaasset.gr</w:t>
    </w:r>
  </w:p>
  <w:p w14:paraId="625E7201" w14:textId="77777777" w:rsidR="00BB6FEA" w:rsidRDefault="00BB6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60F4" w14:textId="77777777" w:rsidR="00A35853" w:rsidRDefault="00A35853">
      <w:r>
        <w:separator/>
      </w:r>
    </w:p>
  </w:footnote>
  <w:footnote w:type="continuationSeparator" w:id="0">
    <w:p w14:paraId="37512C97" w14:textId="77777777" w:rsidR="00A35853" w:rsidRDefault="00A3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84A2" w14:textId="223FA078" w:rsidR="002A5A6E" w:rsidRDefault="000B3188" w:rsidP="00632D14">
    <w:pPr>
      <w:pStyle w:val="Header"/>
      <w:ind w:left="-1701"/>
    </w:pPr>
    <w:r>
      <w:rPr>
        <w:noProof/>
      </w:rPr>
      <w:drawing>
        <wp:inline distT="0" distB="0" distL="0" distR="0" wp14:anchorId="7DFBD31D" wp14:editId="40DEF03A">
          <wp:extent cx="2793729" cy="1349773"/>
          <wp:effectExtent l="0" t="0" r="6621" b="2777"/>
          <wp:docPr id="1" name="Picture 15" descr="A logo for a company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 descr="A logo for a company&#10;&#10;Description automatically generated with low confidenc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729" cy="13497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B1"/>
    <w:multiLevelType w:val="hybridMultilevel"/>
    <w:tmpl w:val="978AF5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274897370">
    <w:abstractNumId w:val="1"/>
  </w:num>
  <w:num w:numId="2" w16cid:durableId="69168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14"/>
    <w:rsid w:val="00005907"/>
    <w:rsid w:val="00014EDE"/>
    <w:rsid w:val="00016474"/>
    <w:rsid w:val="000206D5"/>
    <w:rsid w:val="00031698"/>
    <w:rsid w:val="0004537B"/>
    <w:rsid w:val="00070B37"/>
    <w:rsid w:val="000733E9"/>
    <w:rsid w:val="00073D7F"/>
    <w:rsid w:val="00085345"/>
    <w:rsid w:val="00086039"/>
    <w:rsid w:val="000957A5"/>
    <w:rsid w:val="000A3550"/>
    <w:rsid w:val="000A55DF"/>
    <w:rsid w:val="000B288E"/>
    <w:rsid w:val="000B3188"/>
    <w:rsid w:val="000C2E04"/>
    <w:rsid w:val="000C3A84"/>
    <w:rsid w:val="000D0612"/>
    <w:rsid w:val="000D6D5C"/>
    <w:rsid w:val="000E2B04"/>
    <w:rsid w:val="000E36C4"/>
    <w:rsid w:val="000E4712"/>
    <w:rsid w:val="000E7446"/>
    <w:rsid w:val="000F3124"/>
    <w:rsid w:val="00105DD8"/>
    <w:rsid w:val="00113192"/>
    <w:rsid w:val="001257BD"/>
    <w:rsid w:val="00133E57"/>
    <w:rsid w:val="0014484B"/>
    <w:rsid w:val="0014795C"/>
    <w:rsid w:val="0016360D"/>
    <w:rsid w:val="00163EC2"/>
    <w:rsid w:val="001648CD"/>
    <w:rsid w:val="001724B6"/>
    <w:rsid w:val="0018129A"/>
    <w:rsid w:val="00187766"/>
    <w:rsid w:val="00190612"/>
    <w:rsid w:val="001A3875"/>
    <w:rsid w:val="001B3946"/>
    <w:rsid w:val="001B4889"/>
    <w:rsid w:val="001B748C"/>
    <w:rsid w:val="001D5029"/>
    <w:rsid w:val="001E11B4"/>
    <w:rsid w:val="001F431F"/>
    <w:rsid w:val="001F6143"/>
    <w:rsid w:val="001F6382"/>
    <w:rsid w:val="00200EAD"/>
    <w:rsid w:val="0020133E"/>
    <w:rsid w:val="00207F77"/>
    <w:rsid w:val="002103B2"/>
    <w:rsid w:val="00211962"/>
    <w:rsid w:val="00216087"/>
    <w:rsid w:val="00242D69"/>
    <w:rsid w:val="00247CDC"/>
    <w:rsid w:val="0025016D"/>
    <w:rsid w:val="00250351"/>
    <w:rsid w:val="00253230"/>
    <w:rsid w:val="00256611"/>
    <w:rsid w:val="00260905"/>
    <w:rsid w:val="00263758"/>
    <w:rsid w:val="002706D0"/>
    <w:rsid w:val="0027173B"/>
    <w:rsid w:val="00281057"/>
    <w:rsid w:val="00281E66"/>
    <w:rsid w:val="00291DF1"/>
    <w:rsid w:val="002A0053"/>
    <w:rsid w:val="002A5A6E"/>
    <w:rsid w:val="002A6027"/>
    <w:rsid w:val="002E2483"/>
    <w:rsid w:val="002F7313"/>
    <w:rsid w:val="00340DDC"/>
    <w:rsid w:val="00346D01"/>
    <w:rsid w:val="00347B21"/>
    <w:rsid w:val="00364DDE"/>
    <w:rsid w:val="00375872"/>
    <w:rsid w:val="00377B45"/>
    <w:rsid w:val="003C6251"/>
    <w:rsid w:val="003C667E"/>
    <w:rsid w:val="003D1EB5"/>
    <w:rsid w:val="003D560E"/>
    <w:rsid w:val="003D562B"/>
    <w:rsid w:val="003E5D59"/>
    <w:rsid w:val="003E78B9"/>
    <w:rsid w:val="00400BCD"/>
    <w:rsid w:val="004057EF"/>
    <w:rsid w:val="00405D43"/>
    <w:rsid w:val="00422584"/>
    <w:rsid w:val="0042783E"/>
    <w:rsid w:val="004314A9"/>
    <w:rsid w:val="004336ED"/>
    <w:rsid w:val="00435059"/>
    <w:rsid w:val="00450BA0"/>
    <w:rsid w:val="00452128"/>
    <w:rsid w:val="00455944"/>
    <w:rsid w:val="00470090"/>
    <w:rsid w:val="004831A1"/>
    <w:rsid w:val="00483C14"/>
    <w:rsid w:val="004932E3"/>
    <w:rsid w:val="0049420E"/>
    <w:rsid w:val="0049456E"/>
    <w:rsid w:val="00495384"/>
    <w:rsid w:val="004A0598"/>
    <w:rsid w:val="004A0C5A"/>
    <w:rsid w:val="004B7DA2"/>
    <w:rsid w:val="004E67A9"/>
    <w:rsid w:val="004F741B"/>
    <w:rsid w:val="00501D38"/>
    <w:rsid w:val="005053C8"/>
    <w:rsid w:val="00522FFC"/>
    <w:rsid w:val="00523183"/>
    <w:rsid w:val="00533640"/>
    <w:rsid w:val="00551A8B"/>
    <w:rsid w:val="005556C5"/>
    <w:rsid w:val="00556264"/>
    <w:rsid w:val="00570BC3"/>
    <w:rsid w:val="00576DF8"/>
    <w:rsid w:val="005812D3"/>
    <w:rsid w:val="00581C8D"/>
    <w:rsid w:val="005B0415"/>
    <w:rsid w:val="005B5E37"/>
    <w:rsid w:val="005D0212"/>
    <w:rsid w:val="005D022A"/>
    <w:rsid w:val="005E10FA"/>
    <w:rsid w:val="005F260D"/>
    <w:rsid w:val="005F3FA4"/>
    <w:rsid w:val="00604CF0"/>
    <w:rsid w:val="006116DB"/>
    <w:rsid w:val="006238FE"/>
    <w:rsid w:val="00632D14"/>
    <w:rsid w:val="00637FE6"/>
    <w:rsid w:val="00640F24"/>
    <w:rsid w:val="00643203"/>
    <w:rsid w:val="00654391"/>
    <w:rsid w:val="00660C6A"/>
    <w:rsid w:val="006620B8"/>
    <w:rsid w:val="00665C1D"/>
    <w:rsid w:val="00686339"/>
    <w:rsid w:val="00694A25"/>
    <w:rsid w:val="00695CAA"/>
    <w:rsid w:val="006B08B5"/>
    <w:rsid w:val="006B08E6"/>
    <w:rsid w:val="006B1D50"/>
    <w:rsid w:val="006C0D8E"/>
    <w:rsid w:val="006E18BA"/>
    <w:rsid w:val="007041E4"/>
    <w:rsid w:val="00705AF8"/>
    <w:rsid w:val="00711BEC"/>
    <w:rsid w:val="00723F54"/>
    <w:rsid w:val="00736F4D"/>
    <w:rsid w:val="00740405"/>
    <w:rsid w:val="007463E8"/>
    <w:rsid w:val="00747FCF"/>
    <w:rsid w:val="00752091"/>
    <w:rsid w:val="00757A11"/>
    <w:rsid w:val="007649A1"/>
    <w:rsid w:val="00764CB6"/>
    <w:rsid w:val="00774281"/>
    <w:rsid w:val="00781B0E"/>
    <w:rsid w:val="00787319"/>
    <w:rsid w:val="00792BAE"/>
    <w:rsid w:val="007A7163"/>
    <w:rsid w:val="007B29F9"/>
    <w:rsid w:val="007B649A"/>
    <w:rsid w:val="007C5027"/>
    <w:rsid w:val="007D496B"/>
    <w:rsid w:val="007D7653"/>
    <w:rsid w:val="007E6BBE"/>
    <w:rsid w:val="007F49D9"/>
    <w:rsid w:val="00817486"/>
    <w:rsid w:val="008176E6"/>
    <w:rsid w:val="008178A2"/>
    <w:rsid w:val="00827197"/>
    <w:rsid w:val="00842407"/>
    <w:rsid w:val="0084529C"/>
    <w:rsid w:val="0085066D"/>
    <w:rsid w:val="00850997"/>
    <w:rsid w:val="00852529"/>
    <w:rsid w:val="00855997"/>
    <w:rsid w:val="0087073E"/>
    <w:rsid w:val="00875F9C"/>
    <w:rsid w:val="00884736"/>
    <w:rsid w:val="00884B96"/>
    <w:rsid w:val="0089277B"/>
    <w:rsid w:val="008A7850"/>
    <w:rsid w:val="008D1176"/>
    <w:rsid w:val="008D1903"/>
    <w:rsid w:val="008E0CF4"/>
    <w:rsid w:val="008E1647"/>
    <w:rsid w:val="008E3335"/>
    <w:rsid w:val="00923CF3"/>
    <w:rsid w:val="00923F9D"/>
    <w:rsid w:val="00932818"/>
    <w:rsid w:val="009453C7"/>
    <w:rsid w:val="00946E85"/>
    <w:rsid w:val="009639EA"/>
    <w:rsid w:val="00963CDF"/>
    <w:rsid w:val="009655B3"/>
    <w:rsid w:val="00966070"/>
    <w:rsid w:val="00967134"/>
    <w:rsid w:val="00980127"/>
    <w:rsid w:val="00980FCF"/>
    <w:rsid w:val="00987A3F"/>
    <w:rsid w:val="009A0FBA"/>
    <w:rsid w:val="009A5DEA"/>
    <w:rsid w:val="009A786A"/>
    <w:rsid w:val="009A7FF1"/>
    <w:rsid w:val="009B0780"/>
    <w:rsid w:val="009C402C"/>
    <w:rsid w:val="009C42D0"/>
    <w:rsid w:val="009C4C12"/>
    <w:rsid w:val="009D1B11"/>
    <w:rsid w:val="009E3910"/>
    <w:rsid w:val="009E601F"/>
    <w:rsid w:val="009F10CC"/>
    <w:rsid w:val="009F375E"/>
    <w:rsid w:val="00A0512E"/>
    <w:rsid w:val="00A07F72"/>
    <w:rsid w:val="00A1608C"/>
    <w:rsid w:val="00A25710"/>
    <w:rsid w:val="00A31ADD"/>
    <w:rsid w:val="00A34C97"/>
    <w:rsid w:val="00A35853"/>
    <w:rsid w:val="00A41649"/>
    <w:rsid w:val="00A5054C"/>
    <w:rsid w:val="00A62A8B"/>
    <w:rsid w:val="00A66576"/>
    <w:rsid w:val="00A75E1D"/>
    <w:rsid w:val="00A87627"/>
    <w:rsid w:val="00A90B4E"/>
    <w:rsid w:val="00A9682B"/>
    <w:rsid w:val="00AB03BD"/>
    <w:rsid w:val="00AC436E"/>
    <w:rsid w:val="00AC6D04"/>
    <w:rsid w:val="00AD0741"/>
    <w:rsid w:val="00AD4614"/>
    <w:rsid w:val="00B10330"/>
    <w:rsid w:val="00B10E86"/>
    <w:rsid w:val="00B35642"/>
    <w:rsid w:val="00B3569C"/>
    <w:rsid w:val="00B47DA5"/>
    <w:rsid w:val="00B6412D"/>
    <w:rsid w:val="00B65161"/>
    <w:rsid w:val="00B72C21"/>
    <w:rsid w:val="00B91F13"/>
    <w:rsid w:val="00BA404A"/>
    <w:rsid w:val="00BA67B0"/>
    <w:rsid w:val="00BB6FEA"/>
    <w:rsid w:val="00BC5A08"/>
    <w:rsid w:val="00BD4984"/>
    <w:rsid w:val="00C134F3"/>
    <w:rsid w:val="00C14B7D"/>
    <w:rsid w:val="00C165DF"/>
    <w:rsid w:val="00C20639"/>
    <w:rsid w:val="00C24796"/>
    <w:rsid w:val="00C31CB2"/>
    <w:rsid w:val="00C33E3B"/>
    <w:rsid w:val="00C53207"/>
    <w:rsid w:val="00C609A3"/>
    <w:rsid w:val="00C74245"/>
    <w:rsid w:val="00C83A57"/>
    <w:rsid w:val="00C964E0"/>
    <w:rsid w:val="00C96B6D"/>
    <w:rsid w:val="00CA1BE3"/>
    <w:rsid w:val="00CA40A6"/>
    <w:rsid w:val="00CA7B76"/>
    <w:rsid w:val="00CA7E3B"/>
    <w:rsid w:val="00CB2000"/>
    <w:rsid w:val="00CB4D80"/>
    <w:rsid w:val="00CB6C84"/>
    <w:rsid w:val="00CC6811"/>
    <w:rsid w:val="00CD01F7"/>
    <w:rsid w:val="00CE5CBB"/>
    <w:rsid w:val="00D20B62"/>
    <w:rsid w:val="00D247E0"/>
    <w:rsid w:val="00D27F64"/>
    <w:rsid w:val="00D40F46"/>
    <w:rsid w:val="00D52517"/>
    <w:rsid w:val="00D62916"/>
    <w:rsid w:val="00D70D17"/>
    <w:rsid w:val="00D8581E"/>
    <w:rsid w:val="00DA18C4"/>
    <w:rsid w:val="00DC062F"/>
    <w:rsid w:val="00DC30EA"/>
    <w:rsid w:val="00DC4F47"/>
    <w:rsid w:val="00DD2919"/>
    <w:rsid w:val="00DD2984"/>
    <w:rsid w:val="00DD5A9A"/>
    <w:rsid w:val="00DD7C7D"/>
    <w:rsid w:val="00DE23E1"/>
    <w:rsid w:val="00DE4974"/>
    <w:rsid w:val="00E03F0D"/>
    <w:rsid w:val="00E0644F"/>
    <w:rsid w:val="00E31F09"/>
    <w:rsid w:val="00E370DE"/>
    <w:rsid w:val="00E42577"/>
    <w:rsid w:val="00E528A6"/>
    <w:rsid w:val="00E5463B"/>
    <w:rsid w:val="00E607B8"/>
    <w:rsid w:val="00E61693"/>
    <w:rsid w:val="00E62265"/>
    <w:rsid w:val="00E65095"/>
    <w:rsid w:val="00E73BCD"/>
    <w:rsid w:val="00E878D0"/>
    <w:rsid w:val="00E9051C"/>
    <w:rsid w:val="00E9236D"/>
    <w:rsid w:val="00E94EE2"/>
    <w:rsid w:val="00EA45E6"/>
    <w:rsid w:val="00EA5513"/>
    <w:rsid w:val="00EB189A"/>
    <w:rsid w:val="00EB1F8F"/>
    <w:rsid w:val="00EC053E"/>
    <w:rsid w:val="00ED25CE"/>
    <w:rsid w:val="00ED5E40"/>
    <w:rsid w:val="00EE2AD8"/>
    <w:rsid w:val="00EF102D"/>
    <w:rsid w:val="00EF2A2A"/>
    <w:rsid w:val="00F002D9"/>
    <w:rsid w:val="00F00B27"/>
    <w:rsid w:val="00F0275B"/>
    <w:rsid w:val="00F03456"/>
    <w:rsid w:val="00F068C6"/>
    <w:rsid w:val="00F117EE"/>
    <w:rsid w:val="00F257A8"/>
    <w:rsid w:val="00F306CE"/>
    <w:rsid w:val="00F355EA"/>
    <w:rsid w:val="00F37E24"/>
    <w:rsid w:val="00F42444"/>
    <w:rsid w:val="00F44F1E"/>
    <w:rsid w:val="00F50798"/>
    <w:rsid w:val="00F50F67"/>
    <w:rsid w:val="00F66F1B"/>
    <w:rsid w:val="00F73254"/>
    <w:rsid w:val="00F73811"/>
    <w:rsid w:val="00F84CDA"/>
    <w:rsid w:val="00F8651E"/>
    <w:rsid w:val="00F95679"/>
    <w:rsid w:val="00FC1131"/>
    <w:rsid w:val="00FD0134"/>
    <w:rsid w:val="00FD4670"/>
    <w:rsid w:val="00FF1865"/>
    <w:rsid w:val="00FF296D"/>
    <w:rsid w:val="00FF2F47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E222105"/>
  <w15:docId w15:val="{392AE4B1-8F55-4D80-9574-88EF1FB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05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905"/>
    <w:pPr>
      <w:keepNext/>
      <w:outlineLvl w:val="0"/>
    </w:pPr>
    <w:rPr>
      <w:rFonts w:ascii="Arial" w:eastAsia="Times New Roman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4C12"/>
    <w:rPr>
      <w:rFonts w:ascii="Cambria" w:hAnsi="Cambria" w:cs="Times New Roman"/>
      <w:b/>
      <w:bCs/>
      <w:kern w:val="32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rsid w:val="006C0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6C0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0A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C12"/>
    <w:rPr>
      <w:rFonts w:eastAsia="MS Mincho" w:cs="Times New Roman"/>
      <w:sz w:val="2"/>
      <w:lang w:eastAsia="ja-JP"/>
    </w:rPr>
  </w:style>
  <w:style w:type="paragraph" w:styleId="Date">
    <w:name w:val="Date"/>
    <w:basedOn w:val="Normal"/>
    <w:link w:val="DateChar"/>
    <w:uiPriority w:val="99"/>
    <w:rsid w:val="00CA40A6"/>
    <w:rPr>
      <w:rFonts w:ascii="Arial" w:hAnsi="Arial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character" w:customStyle="1" w:styleId="c10125">
    <w:name w:val="c10125"/>
    <w:uiPriority w:val="99"/>
    <w:semiHidden/>
    <w:rsid w:val="00CA40A6"/>
    <w:rPr>
      <w:rFonts w:ascii="Arial" w:hAnsi="Arial"/>
      <w:color w:val="auto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858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4C12"/>
    <w:rPr>
      <w:rFonts w:eastAsia="MS Mincho" w:cs="Times New Roman"/>
      <w:sz w:val="2"/>
      <w:lang w:eastAsia="ja-JP"/>
    </w:rPr>
  </w:style>
  <w:style w:type="paragraph" w:styleId="BodyText2">
    <w:name w:val="Body Text 2"/>
    <w:basedOn w:val="Normal"/>
    <w:link w:val="BodyText2Char"/>
    <w:uiPriority w:val="99"/>
    <w:rsid w:val="001B748C"/>
    <w:pPr>
      <w:jc w:val="both"/>
    </w:pPr>
    <w:rPr>
      <w:rFonts w:ascii="Arial" w:eastAsia="Times New Roman" w:hAnsi="Arial" w:cs="Arial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1B748C"/>
    <w:pPr>
      <w:ind w:left="720"/>
      <w:jc w:val="both"/>
    </w:pPr>
    <w:rPr>
      <w:rFonts w:ascii="Tahoma" w:eastAsia="Times New Roman" w:hAnsi="Tahoma" w:cs="Tahoma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9C40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0F6F-E1A3-409F-94D3-C236434A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Mutual Funds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Konti Anastasia</cp:lastModifiedBy>
  <cp:revision>11</cp:revision>
  <cp:lastPrinted>2012-06-25T14:15:00Z</cp:lastPrinted>
  <dcterms:created xsi:type="dcterms:W3CDTF">2021-06-24T11:43:00Z</dcterms:created>
  <dcterms:modified xsi:type="dcterms:W3CDTF">2023-06-23T07:38:00Z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2021-06-15T07:22:22Z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39c0e743-619c-4c35-b9bd-9183f93be78e</vt:lpwstr>
  </property>
  <property fmtid="{D5CDD505-2E9C-101B-9397-08002B2CF9AE}" pid="8" name="MSIP_Label_3b8d3c1f-739d-4b15-82f9-3af0fe19718a_ContentBits">
    <vt:lpwstr>0</vt:lpwstr>
  </property>
</Properties>
</file>