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BE0" w:rsidRDefault="00465BE0" w:rsidP="00C97A40">
      <w:pPr>
        <w:rPr>
          <w:sz w:val="20"/>
          <w:szCs w:val="20"/>
          <w:lang w:val="en-US"/>
        </w:rPr>
      </w:pPr>
    </w:p>
    <w:p w:rsidR="00AB77D8" w:rsidRPr="006D2676" w:rsidRDefault="00AB77D8" w:rsidP="00AB77D8">
      <w:pPr>
        <w:jc w:val="right"/>
        <w:rPr>
          <w:sz w:val="20"/>
          <w:szCs w:val="20"/>
        </w:rPr>
      </w:pPr>
      <w:r>
        <w:rPr>
          <w:sz w:val="20"/>
          <w:szCs w:val="20"/>
        </w:rPr>
        <w:t xml:space="preserve">Αθήνα, </w:t>
      </w:r>
      <w:r w:rsidR="001650D8">
        <w:rPr>
          <w:sz w:val="20"/>
          <w:szCs w:val="20"/>
        </w:rPr>
        <w:t>27 Απριλ</w:t>
      </w:r>
      <w:r w:rsidR="007A6FFD">
        <w:rPr>
          <w:sz w:val="20"/>
          <w:szCs w:val="20"/>
        </w:rPr>
        <w:t>ίου</w:t>
      </w:r>
      <w:r w:rsidR="00856179">
        <w:rPr>
          <w:sz w:val="20"/>
          <w:szCs w:val="20"/>
        </w:rPr>
        <w:t xml:space="preserve"> </w:t>
      </w:r>
      <w:r>
        <w:rPr>
          <w:sz w:val="20"/>
          <w:szCs w:val="20"/>
        </w:rPr>
        <w:t>202</w:t>
      </w:r>
      <w:r w:rsidR="00E24522">
        <w:rPr>
          <w:sz w:val="20"/>
          <w:szCs w:val="20"/>
          <w:lang w:val="en-US"/>
        </w:rPr>
        <w:t>3</w:t>
      </w:r>
      <w:r w:rsidRPr="006D2676">
        <w:rPr>
          <w:sz w:val="20"/>
          <w:szCs w:val="20"/>
        </w:rPr>
        <w:t xml:space="preserve"> </w:t>
      </w:r>
    </w:p>
    <w:p w:rsidR="00FA655F" w:rsidRDefault="00FA655F" w:rsidP="00FA655F">
      <w:pPr>
        <w:jc w:val="center"/>
        <w:rPr>
          <w:b/>
          <w:sz w:val="20"/>
          <w:szCs w:val="20"/>
        </w:rPr>
      </w:pPr>
    </w:p>
    <w:p w:rsidR="00FA655F" w:rsidRPr="00AA7C8A" w:rsidRDefault="00FA655F" w:rsidP="00FA655F">
      <w:pPr>
        <w:jc w:val="center"/>
        <w:rPr>
          <w:b/>
          <w:sz w:val="20"/>
          <w:szCs w:val="20"/>
        </w:rPr>
      </w:pPr>
    </w:p>
    <w:p w:rsidR="0005399C" w:rsidRPr="0005399C" w:rsidRDefault="0005399C" w:rsidP="00D46D53">
      <w:pPr>
        <w:jc w:val="center"/>
        <w:rPr>
          <w:b/>
          <w:bCs/>
          <w:color w:val="auto"/>
          <w:sz w:val="21"/>
          <w:szCs w:val="22"/>
        </w:rPr>
      </w:pPr>
      <w:r w:rsidRPr="0005399C">
        <w:rPr>
          <w:b/>
          <w:bCs/>
          <w:color w:val="auto"/>
          <w:sz w:val="21"/>
          <w:szCs w:val="22"/>
        </w:rPr>
        <w:t>Η ΕΥΔΑΠ απορρόφησε τους κλυδωνισμούς της ενεργειακής κρίσης και διπλασίασε το επενδυτικό της πρόγραμμα χωρίς να επιβαρύνει τους καταναλωτές</w:t>
      </w:r>
    </w:p>
    <w:p w:rsidR="00C97A40" w:rsidRPr="00C97A40" w:rsidRDefault="00C97A40" w:rsidP="00C97A40">
      <w:pPr>
        <w:rPr>
          <w:sz w:val="20"/>
          <w:szCs w:val="20"/>
        </w:rPr>
      </w:pPr>
    </w:p>
    <w:p w:rsidR="00C87CF0" w:rsidRPr="0016108F" w:rsidRDefault="00C87CF0" w:rsidP="00C87CF0">
      <w:pPr>
        <w:numPr>
          <w:ilvl w:val="0"/>
          <w:numId w:val="22"/>
        </w:numPr>
        <w:jc w:val="both"/>
        <w:rPr>
          <w:color w:val="auto"/>
          <w:sz w:val="20"/>
          <w:szCs w:val="20"/>
        </w:rPr>
      </w:pPr>
      <w:r w:rsidRPr="0016108F">
        <w:rPr>
          <w:color w:val="auto"/>
          <w:sz w:val="20"/>
          <w:szCs w:val="20"/>
        </w:rPr>
        <w:t xml:space="preserve">Μείωση του κύκλου εργασιών κατά 4,8% στα 343,5 εκατ. </w:t>
      </w:r>
      <w:r w:rsidR="00D46D53" w:rsidRPr="0016108F">
        <w:rPr>
          <w:color w:val="auto"/>
          <w:sz w:val="20"/>
          <w:szCs w:val="20"/>
        </w:rPr>
        <w:t>Ε</w:t>
      </w:r>
      <w:r w:rsidRPr="0016108F">
        <w:rPr>
          <w:color w:val="auto"/>
          <w:sz w:val="20"/>
          <w:szCs w:val="20"/>
        </w:rPr>
        <w:t>υρώ</w:t>
      </w:r>
      <w:r w:rsidR="00D46D53">
        <w:rPr>
          <w:color w:val="auto"/>
          <w:sz w:val="20"/>
          <w:szCs w:val="20"/>
        </w:rPr>
        <w:t>.</w:t>
      </w:r>
    </w:p>
    <w:p w:rsidR="00D46D53" w:rsidRDefault="00C87CF0" w:rsidP="00D46D53">
      <w:pPr>
        <w:numPr>
          <w:ilvl w:val="0"/>
          <w:numId w:val="22"/>
        </w:numPr>
        <w:jc w:val="both"/>
        <w:rPr>
          <w:color w:val="auto"/>
          <w:sz w:val="20"/>
          <w:szCs w:val="20"/>
        </w:rPr>
      </w:pPr>
      <w:r w:rsidRPr="0016108F">
        <w:rPr>
          <w:color w:val="auto"/>
          <w:sz w:val="20"/>
          <w:szCs w:val="20"/>
        </w:rPr>
        <w:t>Αύξηση λειτουργικού κόστους κατά 5,7% κυρίως λόγω της ανατίμησης του ηλεκτρικού ρεύματος</w:t>
      </w:r>
      <w:r>
        <w:rPr>
          <w:color w:val="auto"/>
          <w:sz w:val="20"/>
          <w:szCs w:val="20"/>
        </w:rPr>
        <w:t>.</w:t>
      </w:r>
      <w:r w:rsidRPr="0016108F">
        <w:rPr>
          <w:color w:val="auto"/>
          <w:sz w:val="20"/>
          <w:szCs w:val="20"/>
        </w:rPr>
        <w:t xml:space="preserve"> </w:t>
      </w:r>
    </w:p>
    <w:p w:rsidR="00D46D53" w:rsidRPr="00C414D6" w:rsidRDefault="00D46D53" w:rsidP="00D46D53">
      <w:pPr>
        <w:numPr>
          <w:ilvl w:val="0"/>
          <w:numId w:val="22"/>
        </w:numPr>
        <w:jc w:val="both"/>
        <w:rPr>
          <w:color w:val="auto"/>
          <w:sz w:val="20"/>
          <w:szCs w:val="20"/>
        </w:rPr>
      </w:pPr>
      <w:r w:rsidRPr="00C414D6">
        <w:rPr>
          <w:color w:val="auto"/>
          <w:sz w:val="20"/>
          <w:szCs w:val="20"/>
        </w:rPr>
        <w:t xml:space="preserve">Διαμόρφωση </w:t>
      </w:r>
      <w:r w:rsidR="00C414D6" w:rsidRPr="00C414D6">
        <w:rPr>
          <w:color w:val="auto"/>
          <w:sz w:val="20"/>
          <w:szCs w:val="20"/>
        </w:rPr>
        <w:t xml:space="preserve">των </w:t>
      </w:r>
      <w:r w:rsidRPr="00C414D6">
        <w:rPr>
          <w:color w:val="auto"/>
          <w:sz w:val="20"/>
          <w:szCs w:val="20"/>
        </w:rPr>
        <w:t xml:space="preserve">κερδών </w:t>
      </w:r>
      <w:r w:rsidR="00C414D6" w:rsidRPr="00C414D6">
        <w:rPr>
          <w:color w:val="auto"/>
          <w:sz w:val="20"/>
          <w:szCs w:val="20"/>
        </w:rPr>
        <w:t xml:space="preserve">προ φόρων </w:t>
      </w:r>
      <w:r w:rsidRPr="00C414D6">
        <w:rPr>
          <w:color w:val="auto"/>
          <w:sz w:val="20"/>
          <w:szCs w:val="20"/>
        </w:rPr>
        <w:t>στα 10,6 εκ. ευρώ.</w:t>
      </w:r>
    </w:p>
    <w:p w:rsidR="000115B1" w:rsidRPr="00C87CF0" w:rsidRDefault="00C87CF0" w:rsidP="00E433B1">
      <w:pPr>
        <w:numPr>
          <w:ilvl w:val="0"/>
          <w:numId w:val="22"/>
        </w:numPr>
        <w:jc w:val="both"/>
        <w:rPr>
          <w:sz w:val="20"/>
          <w:szCs w:val="20"/>
        </w:rPr>
      </w:pPr>
      <w:r w:rsidRPr="00C87CF0">
        <w:rPr>
          <w:color w:val="auto"/>
          <w:sz w:val="20"/>
          <w:szCs w:val="20"/>
        </w:rPr>
        <w:t>Διπλασ</w:t>
      </w:r>
      <w:r w:rsidR="005A4A7F">
        <w:rPr>
          <w:color w:val="auto"/>
          <w:sz w:val="20"/>
          <w:szCs w:val="20"/>
        </w:rPr>
        <w:t xml:space="preserve">ιασμός των επενδύσεων </w:t>
      </w:r>
      <w:r w:rsidRPr="00C87CF0">
        <w:rPr>
          <w:color w:val="auto"/>
          <w:sz w:val="20"/>
          <w:szCs w:val="20"/>
        </w:rPr>
        <w:t>σε σχέση με τον μέσο όρο της προηγούμενης πενταετίας.</w:t>
      </w:r>
    </w:p>
    <w:p w:rsidR="000115B1" w:rsidRDefault="000115B1" w:rsidP="00C97A40">
      <w:pPr>
        <w:jc w:val="both"/>
        <w:rPr>
          <w:sz w:val="20"/>
          <w:szCs w:val="20"/>
        </w:rPr>
      </w:pPr>
    </w:p>
    <w:p w:rsidR="00C97A40" w:rsidRDefault="00AB770D" w:rsidP="00C97A40">
      <w:pPr>
        <w:jc w:val="both"/>
        <w:rPr>
          <w:sz w:val="20"/>
          <w:szCs w:val="20"/>
        </w:rPr>
      </w:pPr>
      <w:r>
        <w:rPr>
          <w:sz w:val="20"/>
          <w:szCs w:val="20"/>
        </w:rPr>
        <w:t>Το 2022 χαρακτηρίστηκε από την ενεργειακή και την συνακ</w:t>
      </w:r>
      <w:r w:rsidR="005E60F1">
        <w:rPr>
          <w:sz w:val="20"/>
          <w:szCs w:val="20"/>
        </w:rPr>
        <w:t>όλουθη πληθωριστική κρί</w:t>
      </w:r>
      <w:r>
        <w:rPr>
          <w:sz w:val="20"/>
          <w:szCs w:val="20"/>
        </w:rPr>
        <w:t xml:space="preserve">ση που επιβάρυνε τους πολίτες. </w:t>
      </w:r>
      <w:r w:rsidR="001650D8">
        <w:rPr>
          <w:sz w:val="20"/>
          <w:szCs w:val="20"/>
        </w:rPr>
        <w:t>Η ΕΥΔΑΠ</w:t>
      </w:r>
      <w:r w:rsidR="005E60F1">
        <w:rPr>
          <w:sz w:val="20"/>
          <w:szCs w:val="20"/>
        </w:rPr>
        <w:t>,</w:t>
      </w:r>
      <w:r>
        <w:rPr>
          <w:sz w:val="20"/>
          <w:szCs w:val="20"/>
        </w:rPr>
        <w:t xml:space="preserve"> πάντα πιστή στον κοινωνικό της ρόλο</w:t>
      </w:r>
      <w:r w:rsidR="005E60F1">
        <w:rPr>
          <w:sz w:val="20"/>
          <w:szCs w:val="20"/>
        </w:rPr>
        <w:t>,</w:t>
      </w:r>
      <w:r w:rsidR="001650D8">
        <w:rPr>
          <w:sz w:val="20"/>
          <w:szCs w:val="20"/>
        </w:rPr>
        <w:t xml:space="preserve"> στήριξε </w:t>
      </w:r>
      <w:r w:rsidR="00B5504C">
        <w:rPr>
          <w:sz w:val="20"/>
          <w:szCs w:val="20"/>
        </w:rPr>
        <w:t xml:space="preserve">τους καταναλωτές </w:t>
      </w:r>
      <w:r w:rsidR="005E60F1">
        <w:rPr>
          <w:sz w:val="20"/>
          <w:szCs w:val="20"/>
        </w:rPr>
        <w:t xml:space="preserve">διατηρώντας τα χαμηλά τιμολόγιά της, απορρόφησε τα αυξημένα κόστη, επιδεικνύοντας αντοχή και συνέπεια, ενώ </w:t>
      </w:r>
      <w:r w:rsidR="00BC0261">
        <w:rPr>
          <w:sz w:val="20"/>
          <w:szCs w:val="20"/>
        </w:rPr>
        <w:t xml:space="preserve">διπλασίασε </w:t>
      </w:r>
      <w:r w:rsidR="005E60F1">
        <w:rPr>
          <w:sz w:val="20"/>
          <w:szCs w:val="20"/>
        </w:rPr>
        <w:t>τις επενδύσεις</w:t>
      </w:r>
      <w:r w:rsidR="005A3BB4">
        <w:rPr>
          <w:sz w:val="20"/>
          <w:szCs w:val="20"/>
        </w:rPr>
        <w:t xml:space="preserve"> </w:t>
      </w:r>
      <w:r w:rsidR="005E60F1">
        <w:rPr>
          <w:sz w:val="20"/>
          <w:szCs w:val="20"/>
        </w:rPr>
        <w:t>στοχεύοντας στην ανάπτυξη.</w:t>
      </w:r>
    </w:p>
    <w:p w:rsidR="001650D8" w:rsidRPr="00C97A40" w:rsidRDefault="001650D8" w:rsidP="00C97A40">
      <w:pPr>
        <w:jc w:val="both"/>
        <w:rPr>
          <w:sz w:val="20"/>
          <w:szCs w:val="20"/>
        </w:rPr>
      </w:pPr>
    </w:p>
    <w:p w:rsidR="00BE4CCF" w:rsidRPr="00BE4CCF" w:rsidRDefault="00BE4CCF" w:rsidP="00BE4CCF">
      <w:pPr>
        <w:jc w:val="both"/>
        <w:rPr>
          <w:bCs/>
          <w:sz w:val="20"/>
          <w:szCs w:val="20"/>
        </w:rPr>
      </w:pPr>
      <w:r w:rsidRPr="00C414D6">
        <w:rPr>
          <w:bCs/>
          <w:sz w:val="20"/>
          <w:szCs w:val="20"/>
        </w:rPr>
        <w:t xml:space="preserve">Η συνολική κατανάλωση το 2022 παρουσίασε μείωση κατά -4,4% έναντι του 2021. Η μείωση του όγκου της κατανάλωσης νερού, οφείλεται κατά κύριο λόγο </w:t>
      </w:r>
      <w:r w:rsidR="00C414D6" w:rsidRPr="00C414D6">
        <w:rPr>
          <w:bCs/>
          <w:sz w:val="20"/>
          <w:szCs w:val="20"/>
        </w:rPr>
        <w:t xml:space="preserve">στην αλλαγή των καταναλωτικών συνηθειών των νοικοκυριών, ως απόρροια της ενεργειακής κρίσης, στην εφαρμογή </w:t>
      </w:r>
      <w:r w:rsidR="00AA0F48" w:rsidRPr="00C414D6">
        <w:rPr>
          <w:bCs/>
          <w:sz w:val="20"/>
          <w:szCs w:val="20"/>
        </w:rPr>
        <w:t>αυστηρότερου προγράμματος ληξιπρόθ</w:t>
      </w:r>
      <w:r w:rsidR="00C414D6" w:rsidRPr="00C414D6">
        <w:rPr>
          <w:bCs/>
          <w:sz w:val="20"/>
          <w:szCs w:val="20"/>
        </w:rPr>
        <w:t>ε</w:t>
      </w:r>
      <w:r w:rsidR="00AA0F48" w:rsidRPr="00C414D6">
        <w:rPr>
          <w:bCs/>
          <w:sz w:val="20"/>
          <w:szCs w:val="20"/>
        </w:rPr>
        <w:t>σ</w:t>
      </w:r>
      <w:r w:rsidR="00C414D6" w:rsidRPr="00C414D6">
        <w:rPr>
          <w:bCs/>
          <w:sz w:val="20"/>
          <w:szCs w:val="20"/>
        </w:rPr>
        <w:t>μ</w:t>
      </w:r>
      <w:r w:rsidR="00AA0F48" w:rsidRPr="00C414D6">
        <w:rPr>
          <w:bCs/>
          <w:sz w:val="20"/>
          <w:szCs w:val="20"/>
        </w:rPr>
        <w:t>ων οφειλών</w:t>
      </w:r>
      <w:r w:rsidR="00C414D6" w:rsidRPr="00C414D6">
        <w:rPr>
          <w:bCs/>
          <w:sz w:val="20"/>
          <w:szCs w:val="20"/>
        </w:rPr>
        <w:t>, σε συνδυασμό με τις στατιστικά χαμηλότερες θερμοκρασίες.</w:t>
      </w:r>
      <w:r w:rsidRPr="00C414D6">
        <w:rPr>
          <w:bCs/>
          <w:sz w:val="20"/>
          <w:szCs w:val="20"/>
        </w:rPr>
        <w:t xml:space="preserve"> Αντίθετα με τη συνολική, η τιμολογημένη κατανάλωση σημείωσε αύξηση της τάξεως του 3,9%, με αποτέλεσμα τη μείωση της μη τιμολογημένης κατανάλωσης.</w:t>
      </w:r>
    </w:p>
    <w:p w:rsidR="00BE4CCF" w:rsidRDefault="00BE4CCF" w:rsidP="00C97A40">
      <w:pPr>
        <w:jc w:val="both"/>
        <w:rPr>
          <w:sz w:val="20"/>
          <w:szCs w:val="20"/>
        </w:rPr>
      </w:pPr>
    </w:p>
    <w:p w:rsidR="00C97A40" w:rsidRDefault="00BE4CCF" w:rsidP="00C97A40">
      <w:pPr>
        <w:jc w:val="both"/>
        <w:rPr>
          <w:sz w:val="20"/>
          <w:szCs w:val="20"/>
        </w:rPr>
      </w:pPr>
      <w:r w:rsidRPr="00BE4CCF">
        <w:rPr>
          <w:sz w:val="20"/>
          <w:szCs w:val="20"/>
        </w:rPr>
        <w:t>Ο κύκλος εργασιών της Εταιρείας διαμορφώθηκε στα 343,5 εκατ. € από 360,8 εκατ. € το 2021, π</w:t>
      </w:r>
      <w:r>
        <w:rPr>
          <w:sz w:val="20"/>
          <w:szCs w:val="20"/>
        </w:rPr>
        <w:t>αρουσιάζοντας μείωση κατά -4,8%, ως συνέπεια της μείωσης της κατανάλωσης.</w:t>
      </w:r>
    </w:p>
    <w:p w:rsidR="00BE4CCF" w:rsidRDefault="00BE4CCF" w:rsidP="00C97A40">
      <w:pPr>
        <w:jc w:val="both"/>
        <w:rPr>
          <w:sz w:val="20"/>
          <w:szCs w:val="20"/>
        </w:rPr>
      </w:pPr>
    </w:p>
    <w:p w:rsidR="009675E0" w:rsidRDefault="002B6315" w:rsidP="009675E0">
      <w:pPr>
        <w:jc w:val="both"/>
        <w:rPr>
          <w:bCs/>
          <w:iCs/>
          <w:sz w:val="20"/>
          <w:szCs w:val="20"/>
        </w:rPr>
      </w:pPr>
      <w:r w:rsidRPr="002B6315">
        <w:rPr>
          <w:sz w:val="20"/>
          <w:szCs w:val="20"/>
        </w:rPr>
        <w:t>Το συνολικό λειτουργικό κόστος της Εταιρείας παρουσίασε αύξηση κατά +5,7% ή +18,2 εκατ. € και διαμορφώθηκε στα 335,8 εκ</w:t>
      </w:r>
      <w:r w:rsidR="0016108F">
        <w:rPr>
          <w:sz w:val="20"/>
          <w:szCs w:val="20"/>
        </w:rPr>
        <w:t>ατ. € από 317,6 εκατ. € το 2021,</w:t>
      </w:r>
      <w:r>
        <w:rPr>
          <w:sz w:val="20"/>
          <w:szCs w:val="20"/>
        </w:rPr>
        <w:t xml:space="preserve"> </w:t>
      </w:r>
      <w:r w:rsidR="0016108F">
        <w:rPr>
          <w:sz w:val="20"/>
          <w:szCs w:val="20"/>
        </w:rPr>
        <w:t>κυρίως λόγω</w:t>
      </w:r>
      <w:r>
        <w:rPr>
          <w:sz w:val="20"/>
          <w:szCs w:val="20"/>
        </w:rPr>
        <w:t xml:space="preserve"> </w:t>
      </w:r>
      <w:r w:rsidR="0016108F">
        <w:rPr>
          <w:sz w:val="20"/>
          <w:szCs w:val="20"/>
        </w:rPr>
        <w:t>της</w:t>
      </w:r>
      <w:r>
        <w:rPr>
          <w:sz w:val="20"/>
          <w:szCs w:val="20"/>
        </w:rPr>
        <w:t xml:space="preserve"> αύξηση</w:t>
      </w:r>
      <w:r w:rsidR="0016108F">
        <w:rPr>
          <w:sz w:val="20"/>
          <w:szCs w:val="20"/>
        </w:rPr>
        <w:t>ς</w:t>
      </w:r>
      <w:r>
        <w:rPr>
          <w:sz w:val="20"/>
          <w:szCs w:val="20"/>
        </w:rPr>
        <w:t xml:space="preserve"> του κόστους </w:t>
      </w:r>
      <w:r w:rsidR="0016108F">
        <w:rPr>
          <w:sz w:val="20"/>
          <w:szCs w:val="20"/>
        </w:rPr>
        <w:t xml:space="preserve">προμήθειας </w:t>
      </w:r>
      <w:r>
        <w:rPr>
          <w:sz w:val="20"/>
          <w:szCs w:val="20"/>
        </w:rPr>
        <w:t xml:space="preserve">ηλεκτρικής ενέργειας </w:t>
      </w:r>
      <w:r w:rsidR="0016108F">
        <w:rPr>
          <w:sz w:val="20"/>
          <w:szCs w:val="20"/>
        </w:rPr>
        <w:t>που ανήλθε στα 45,5 εκατ. € από 22,9 εκατ. €</w:t>
      </w:r>
      <w:r w:rsidR="0016108F">
        <w:t xml:space="preserve"> </w:t>
      </w:r>
      <w:r w:rsidR="0016108F">
        <w:rPr>
          <w:sz w:val="20"/>
          <w:szCs w:val="20"/>
        </w:rPr>
        <w:t>το 2021, σημειώνοντας αύξηση 98%.</w:t>
      </w:r>
      <w:r w:rsidR="00AB086D" w:rsidRPr="00AB086D">
        <w:rPr>
          <w:sz w:val="20"/>
          <w:szCs w:val="20"/>
        </w:rPr>
        <w:t xml:space="preserve"> </w:t>
      </w:r>
      <w:r w:rsidR="00AB086D">
        <w:rPr>
          <w:bCs/>
          <w:iCs/>
          <w:sz w:val="20"/>
          <w:szCs w:val="20"/>
        </w:rPr>
        <w:t>Αντίθετα η μείωση των διάφορων προβλέψεων κατά 15,1 εκατ. €, είχε θετική επίδραση στο λειτουργικό κ</w:t>
      </w:r>
      <w:r w:rsidR="009675E0">
        <w:rPr>
          <w:bCs/>
          <w:iCs/>
          <w:sz w:val="20"/>
          <w:szCs w:val="20"/>
        </w:rPr>
        <w:t>όστος.</w:t>
      </w:r>
    </w:p>
    <w:p w:rsidR="002B6315" w:rsidRPr="009675E0" w:rsidRDefault="009675E0" w:rsidP="009675E0">
      <w:pPr>
        <w:jc w:val="both"/>
        <w:rPr>
          <w:b/>
          <w:bCs/>
          <w:iCs/>
          <w:sz w:val="20"/>
          <w:szCs w:val="20"/>
        </w:rPr>
      </w:pPr>
      <w:r w:rsidRPr="00AB086D">
        <w:rPr>
          <w:sz w:val="20"/>
          <w:szCs w:val="20"/>
        </w:rPr>
        <w:t xml:space="preserve">Επίσης, αρνητικά επηρέασε </w:t>
      </w:r>
      <w:r>
        <w:rPr>
          <w:sz w:val="20"/>
          <w:szCs w:val="20"/>
        </w:rPr>
        <w:t xml:space="preserve">τα έξοδα η αύξηση κατά </w:t>
      </w:r>
      <w:r w:rsidRPr="00AB086D">
        <w:rPr>
          <w:sz w:val="20"/>
          <w:szCs w:val="20"/>
        </w:rPr>
        <w:t>8,7 εκατ. €</w:t>
      </w:r>
      <w:r>
        <w:rPr>
          <w:sz w:val="20"/>
          <w:szCs w:val="20"/>
        </w:rPr>
        <w:t xml:space="preserve"> των λοιπών εξόδων κυρίως λόγω </w:t>
      </w:r>
      <w:r w:rsidRPr="00AB086D">
        <w:rPr>
          <w:bCs/>
          <w:iCs/>
          <w:sz w:val="20"/>
          <w:szCs w:val="20"/>
        </w:rPr>
        <w:t>πρόβλεψη</w:t>
      </w:r>
      <w:r>
        <w:rPr>
          <w:bCs/>
          <w:iCs/>
          <w:sz w:val="20"/>
          <w:szCs w:val="20"/>
        </w:rPr>
        <w:t>ς</w:t>
      </w:r>
      <w:r w:rsidRPr="00AB086D">
        <w:rPr>
          <w:bCs/>
          <w:iCs/>
          <w:sz w:val="20"/>
          <w:szCs w:val="20"/>
        </w:rPr>
        <w:t xml:space="preserve"> απομείωσης λοιπών απαιτήσεων λόγω μη ανακτησιμότητας </w:t>
      </w:r>
      <w:r>
        <w:rPr>
          <w:bCs/>
          <w:iCs/>
          <w:sz w:val="20"/>
          <w:szCs w:val="20"/>
        </w:rPr>
        <w:t>τους. Μείωση επίσης παρουσίασαν τ</w:t>
      </w:r>
      <w:r w:rsidRPr="009675E0">
        <w:rPr>
          <w:bCs/>
          <w:iCs/>
          <w:sz w:val="20"/>
          <w:szCs w:val="20"/>
        </w:rPr>
        <w:t>α άλλα έσοδα εκμεταλλεύσεως</w:t>
      </w:r>
      <w:r>
        <w:rPr>
          <w:bCs/>
          <w:iCs/>
          <w:sz w:val="20"/>
          <w:szCs w:val="20"/>
        </w:rPr>
        <w:t>, τα οποία</w:t>
      </w:r>
      <w:r w:rsidRPr="009675E0">
        <w:rPr>
          <w:bCs/>
          <w:iCs/>
          <w:sz w:val="20"/>
          <w:szCs w:val="20"/>
        </w:rPr>
        <w:t xml:space="preserve"> διαμορφώθηκαν στα 3,1 εκατ. € από 5,1 εκατ. € το 2021 σημειώνοντας μείωση κατά -38,7% ή -2,0 εκατ. €.</w:t>
      </w:r>
    </w:p>
    <w:p w:rsidR="002B6315" w:rsidRDefault="002B6315" w:rsidP="00C97A40">
      <w:pPr>
        <w:jc w:val="both"/>
        <w:rPr>
          <w:sz w:val="20"/>
          <w:szCs w:val="20"/>
        </w:rPr>
      </w:pPr>
    </w:p>
    <w:p w:rsidR="002B6315" w:rsidRDefault="0016108F" w:rsidP="00C97A40">
      <w:pPr>
        <w:jc w:val="both"/>
        <w:rPr>
          <w:sz w:val="20"/>
          <w:szCs w:val="20"/>
        </w:rPr>
      </w:pPr>
      <w:r w:rsidRPr="0016108F">
        <w:rPr>
          <w:sz w:val="20"/>
          <w:szCs w:val="20"/>
        </w:rPr>
        <w:t>Το αποτέλεσμα αυτών των εξελίξεων ήταν να μειωθεί το Μικτό Περιθώριο Κέρδους της Εταιρείας κατά -35,4 εκατ. € (-22,5%) και να διαμορφωθεί στα 121,5 εκατ. € από 156,9 εκατ. το 2021 αλλά και το Μικτό Περιθώριο Κέρδους ως ποσοστό επί του κύκλου εργασιών στο 35,4% από 43,5% το 2021</w:t>
      </w:r>
      <w:r>
        <w:rPr>
          <w:sz w:val="20"/>
          <w:szCs w:val="20"/>
        </w:rPr>
        <w:t>.</w:t>
      </w:r>
    </w:p>
    <w:p w:rsidR="002B6315" w:rsidRDefault="002B6315" w:rsidP="00C97A40">
      <w:pPr>
        <w:jc w:val="both"/>
        <w:rPr>
          <w:sz w:val="20"/>
          <w:szCs w:val="20"/>
        </w:rPr>
      </w:pPr>
    </w:p>
    <w:p w:rsidR="0016108F" w:rsidRPr="0016108F" w:rsidRDefault="00AB086D" w:rsidP="0016108F">
      <w:pPr>
        <w:jc w:val="both"/>
        <w:rPr>
          <w:sz w:val="20"/>
          <w:szCs w:val="20"/>
        </w:rPr>
      </w:pPr>
      <w:r>
        <w:rPr>
          <w:sz w:val="20"/>
          <w:szCs w:val="20"/>
        </w:rPr>
        <w:t>Τα κέρδη</w:t>
      </w:r>
      <w:r w:rsidR="0016108F" w:rsidRPr="0016108F">
        <w:rPr>
          <w:sz w:val="20"/>
          <w:szCs w:val="20"/>
        </w:rPr>
        <w:t xml:space="preserve"> προ φόρων χρηματοδοτικών επενδυτικών αποτελεσμάτων και συνολικών αποσβέσεων (EBITDA)</w:t>
      </w:r>
      <w:r w:rsidR="0088677B">
        <w:rPr>
          <w:sz w:val="20"/>
          <w:szCs w:val="20"/>
        </w:rPr>
        <w:t>*</w:t>
      </w:r>
      <w:r w:rsidR="0016108F" w:rsidRPr="0016108F">
        <w:rPr>
          <w:sz w:val="20"/>
          <w:szCs w:val="20"/>
        </w:rPr>
        <w:t xml:space="preserve"> της Εταιρείας</w:t>
      </w:r>
      <w:r>
        <w:rPr>
          <w:sz w:val="20"/>
          <w:szCs w:val="20"/>
        </w:rPr>
        <w:t xml:space="preserve"> ανήλθαν σε </w:t>
      </w:r>
      <w:r w:rsidRPr="0016108F">
        <w:rPr>
          <w:sz w:val="20"/>
          <w:szCs w:val="20"/>
        </w:rPr>
        <w:t>39 εκατ. € από 85,5 εκατ. € το 2021</w:t>
      </w:r>
      <w:r>
        <w:rPr>
          <w:sz w:val="20"/>
          <w:szCs w:val="20"/>
        </w:rPr>
        <w:t xml:space="preserve">, σημειώνοντας πτώση </w:t>
      </w:r>
      <w:r w:rsidR="0016108F" w:rsidRPr="0016108F">
        <w:rPr>
          <w:sz w:val="20"/>
          <w:szCs w:val="20"/>
        </w:rPr>
        <w:t>κατά 46,5 εκατ.</w:t>
      </w:r>
      <w:r>
        <w:rPr>
          <w:sz w:val="20"/>
          <w:szCs w:val="20"/>
        </w:rPr>
        <w:t xml:space="preserve"> € (54,4%). </w:t>
      </w:r>
      <w:r w:rsidR="0016108F" w:rsidRPr="0016108F">
        <w:rPr>
          <w:sz w:val="20"/>
          <w:szCs w:val="20"/>
        </w:rPr>
        <w:t xml:space="preserve">Το EBITDA margin διαμορφώθηκε στο 11,4% από 23,7% το 2021. </w:t>
      </w:r>
    </w:p>
    <w:p w:rsidR="002B6315" w:rsidRDefault="002B6315" w:rsidP="00C97A40">
      <w:pPr>
        <w:jc w:val="both"/>
        <w:rPr>
          <w:sz w:val="20"/>
          <w:szCs w:val="20"/>
        </w:rPr>
      </w:pPr>
    </w:p>
    <w:p w:rsidR="009675E0" w:rsidRPr="009675E0" w:rsidRDefault="009675E0" w:rsidP="009675E0">
      <w:pPr>
        <w:jc w:val="both"/>
        <w:rPr>
          <w:sz w:val="20"/>
          <w:szCs w:val="20"/>
        </w:rPr>
      </w:pPr>
      <w:r w:rsidRPr="009675E0">
        <w:rPr>
          <w:sz w:val="20"/>
          <w:szCs w:val="20"/>
        </w:rPr>
        <w:t xml:space="preserve">Η μείωση του </w:t>
      </w:r>
      <w:r w:rsidRPr="009675E0">
        <w:rPr>
          <w:sz w:val="20"/>
          <w:szCs w:val="20"/>
          <w:lang w:val="en-US"/>
        </w:rPr>
        <w:t>EBITDA</w:t>
      </w:r>
      <w:r w:rsidRPr="009675E0">
        <w:rPr>
          <w:sz w:val="20"/>
          <w:szCs w:val="20"/>
        </w:rPr>
        <w:t xml:space="preserve"> επηρέασε τα κέρδη προ φόρων χρηματοδοτικών και επενδυτικών αποτελεσμάτων (</w:t>
      </w:r>
      <w:r w:rsidRPr="009675E0">
        <w:rPr>
          <w:sz w:val="20"/>
          <w:szCs w:val="20"/>
          <w:lang w:val="en-US"/>
        </w:rPr>
        <w:t>EBIT</w:t>
      </w:r>
      <w:r w:rsidRPr="009675E0">
        <w:rPr>
          <w:sz w:val="20"/>
          <w:szCs w:val="20"/>
        </w:rPr>
        <w:t>)</w:t>
      </w:r>
      <w:r w:rsidR="0088677B">
        <w:rPr>
          <w:sz w:val="20"/>
          <w:szCs w:val="20"/>
        </w:rPr>
        <w:t>*</w:t>
      </w:r>
      <w:r w:rsidRPr="009675E0">
        <w:rPr>
          <w:sz w:val="20"/>
          <w:szCs w:val="20"/>
        </w:rPr>
        <w:t xml:space="preserve"> της Εταιρείας, τα οποία παρουσίασαν υποχώρηση κατά -46,2 εκατ. € (-100%) και διαμορφώθηκαν σε 117 χιλιάδες € από 46,3 εκατ. € το 2021. Το EBIT margin διαμορφώθηκε στο 0% από 12,8% το 2021.</w:t>
      </w:r>
    </w:p>
    <w:p w:rsidR="009675E0" w:rsidRPr="009675E0" w:rsidRDefault="009675E0" w:rsidP="009675E0">
      <w:pPr>
        <w:jc w:val="both"/>
        <w:rPr>
          <w:sz w:val="20"/>
          <w:szCs w:val="20"/>
        </w:rPr>
      </w:pPr>
    </w:p>
    <w:p w:rsidR="009675E0" w:rsidRPr="009675E0" w:rsidRDefault="009675E0" w:rsidP="009675E0">
      <w:pPr>
        <w:jc w:val="both"/>
        <w:rPr>
          <w:sz w:val="20"/>
          <w:szCs w:val="20"/>
        </w:rPr>
      </w:pPr>
      <w:r w:rsidRPr="009675E0">
        <w:rPr>
          <w:sz w:val="20"/>
          <w:szCs w:val="20"/>
        </w:rPr>
        <w:t xml:space="preserve">Τα κέρδη προ φόρων της Εταιρείας διαμορφώθηκαν στα 10,6 εκατ. € από 59,4   εκατ. € το 2021 σημειώνοντας υποχώρηση κατά -82% ή -48,8 εκατ. €. </w:t>
      </w:r>
    </w:p>
    <w:p w:rsidR="002B6315" w:rsidRDefault="002B6315" w:rsidP="00C97A40">
      <w:pPr>
        <w:jc w:val="both"/>
        <w:rPr>
          <w:sz w:val="20"/>
          <w:szCs w:val="20"/>
        </w:rPr>
      </w:pPr>
    </w:p>
    <w:p w:rsidR="009675E0" w:rsidRPr="009675E0" w:rsidRDefault="009675E0" w:rsidP="009675E0">
      <w:pPr>
        <w:jc w:val="both"/>
        <w:rPr>
          <w:sz w:val="20"/>
          <w:szCs w:val="20"/>
        </w:rPr>
      </w:pPr>
      <w:r>
        <w:rPr>
          <w:sz w:val="20"/>
          <w:szCs w:val="20"/>
        </w:rPr>
        <w:t>Τ</w:t>
      </w:r>
      <w:r w:rsidRPr="009675E0">
        <w:rPr>
          <w:sz w:val="20"/>
          <w:szCs w:val="20"/>
        </w:rPr>
        <w:t xml:space="preserve">α κέρδη μετά από φόρους της Εταιρείας </w:t>
      </w:r>
      <w:r>
        <w:rPr>
          <w:sz w:val="20"/>
          <w:szCs w:val="20"/>
        </w:rPr>
        <w:t>παρουσίασαν μείωση κατά 84% και  διαμορφώθηκαν</w:t>
      </w:r>
      <w:r w:rsidRPr="009675E0">
        <w:rPr>
          <w:sz w:val="20"/>
          <w:szCs w:val="20"/>
        </w:rPr>
        <w:t xml:space="preserve"> σε 5 εκατ. € από 30,7 εκατ. € το 2021. Το καθαρό περιθώριο κέρδους διαμορφώθηκε στο 1,5% από 8,5% το 2021.</w:t>
      </w:r>
    </w:p>
    <w:p w:rsidR="002B6315" w:rsidRDefault="002B6315" w:rsidP="00C97A40">
      <w:pPr>
        <w:jc w:val="both"/>
        <w:rPr>
          <w:sz w:val="20"/>
          <w:szCs w:val="20"/>
        </w:rPr>
      </w:pPr>
    </w:p>
    <w:p w:rsidR="002B6315" w:rsidRDefault="00070308" w:rsidP="00070308">
      <w:pPr>
        <w:jc w:val="both"/>
        <w:rPr>
          <w:sz w:val="20"/>
          <w:szCs w:val="20"/>
        </w:rPr>
      </w:pPr>
      <w:r>
        <w:rPr>
          <w:sz w:val="20"/>
          <w:szCs w:val="20"/>
        </w:rPr>
        <w:t>Ο</w:t>
      </w:r>
      <w:r w:rsidRPr="00070308">
        <w:rPr>
          <w:sz w:val="20"/>
          <w:szCs w:val="20"/>
        </w:rPr>
        <w:t xml:space="preserve">ι Ελεύθερες Ταμιακές Ροές της Επιχείρησης  (Free Cash Flows to the Firm) για τον όμιλο, διαμορφώθηκαν στα -79,6 </w:t>
      </w:r>
      <w:r>
        <w:rPr>
          <w:sz w:val="20"/>
          <w:szCs w:val="20"/>
        </w:rPr>
        <w:t xml:space="preserve">εκατ. € από 19,5 εκατ. € το 2021, </w:t>
      </w:r>
      <w:r w:rsidRPr="00070308">
        <w:rPr>
          <w:sz w:val="20"/>
          <w:szCs w:val="20"/>
        </w:rPr>
        <w:t>κυρίως λόγω της εκταμίευσης στο έτος 2022 ποσού 157 εκατ. ευρώ προς την Εταιρεία Παγίων ΕΥΔΑΠ για την οριστική διευθέτηση του επιπλέον κόστους του αδιύλιστου νερού ετών 2013-2020 για το οποίο είχε σχηματιστεί σχετική πρόβλεψη στις 31.12.2021.</w:t>
      </w:r>
      <w:r w:rsidR="00CF2922">
        <w:rPr>
          <w:sz w:val="20"/>
          <w:szCs w:val="20"/>
        </w:rPr>
        <w:t xml:space="preserve"> </w:t>
      </w:r>
      <w:r w:rsidR="00CF2922" w:rsidRPr="00CF2922">
        <w:rPr>
          <w:sz w:val="20"/>
          <w:szCs w:val="20"/>
        </w:rPr>
        <w:t>Οι Καθαρές Επενδυτικές Ταμιακές ροές για τον όμιλο διαμορφ</w:t>
      </w:r>
      <w:r w:rsidR="00CF2922">
        <w:rPr>
          <w:sz w:val="20"/>
          <w:szCs w:val="20"/>
        </w:rPr>
        <w:t>ώθηκαν σε εκροή</w:t>
      </w:r>
      <w:r w:rsidR="008306FC">
        <w:rPr>
          <w:sz w:val="20"/>
          <w:szCs w:val="20"/>
        </w:rPr>
        <w:t xml:space="preserve"> 19</w:t>
      </w:r>
      <w:r w:rsidR="00CF2922">
        <w:rPr>
          <w:sz w:val="20"/>
          <w:szCs w:val="20"/>
        </w:rPr>
        <w:t xml:space="preserve"> εκατ. €,  από εκροή ύψους 18,7 εκατ.  €</w:t>
      </w:r>
      <w:r w:rsidR="00CF2922" w:rsidRPr="00CF2922">
        <w:rPr>
          <w:sz w:val="20"/>
          <w:szCs w:val="20"/>
        </w:rPr>
        <w:t xml:space="preserve"> τ</w:t>
      </w:r>
      <w:r w:rsidR="00CF2922">
        <w:rPr>
          <w:sz w:val="20"/>
          <w:szCs w:val="20"/>
        </w:rPr>
        <w:t>ο 2021.</w:t>
      </w:r>
    </w:p>
    <w:p w:rsidR="0046504E" w:rsidRDefault="0046504E" w:rsidP="00070308">
      <w:pPr>
        <w:jc w:val="both"/>
        <w:rPr>
          <w:sz w:val="20"/>
          <w:szCs w:val="20"/>
        </w:rPr>
      </w:pPr>
    </w:p>
    <w:p w:rsidR="0046504E" w:rsidRDefault="0046504E" w:rsidP="00070308">
      <w:pPr>
        <w:jc w:val="both"/>
        <w:rPr>
          <w:sz w:val="20"/>
          <w:szCs w:val="20"/>
        </w:rPr>
      </w:pPr>
      <w:r w:rsidRPr="0046504E">
        <w:rPr>
          <w:sz w:val="20"/>
          <w:szCs w:val="20"/>
        </w:rPr>
        <w:t xml:space="preserve">Το Διοικητικό Συμβούλιο της Εταιρείας ενέκρινε την υποβολή πρότασης προς την Τακτική Γενική Συνέλευση των Μετόχων, για τη διανομή μερίσματος, ποσού </w:t>
      </w:r>
      <w:r>
        <w:rPr>
          <w:sz w:val="20"/>
          <w:szCs w:val="20"/>
        </w:rPr>
        <w:t>2 λεπτών (Ευρώ 0,02</w:t>
      </w:r>
      <w:r w:rsidRPr="0046504E">
        <w:rPr>
          <w:sz w:val="20"/>
          <w:szCs w:val="20"/>
        </w:rPr>
        <w:t>) ανά μετοχή, (συνολικό μικτό ποσό ευρώ 2.130 χιλ</w:t>
      </w:r>
      <w:r>
        <w:rPr>
          <w:sz w:val="20"/>
          <w:szCs w:val="20"/>
        </w:rPr>
        <w:t>. ευρώ) για τη χρήση 2022.</w:t>
      </w:r>
    </w:p>
    <w:p w:rsidR="0046504E" w:rsidRDefault="0046504E" w:rsidP="00070308">
      <w:pPr>
        <w:jc w:val="both"/>
        <w:rPr>
          <w:sz w:val="20"/>
          <w:szCs w:val="20"/>
        </w:rPr>
      </w:pPr>
    </w:p>
    <w:p w:rsidR="0046504E" w:rsidRPr="0046504E" w:rsidRDefault="0046504E" w:rsidP="00070308">
      <w:pPr>
        <w:jc w:val="both"/>
        <w:rPr>
          <w:b/>
          <w:sz w:val="20"/>
          <w:szCs w:val="20"/>
        </w:rPr>
      </w:pPr>
      <w:r w:rsidRPr="0046504E">
        <w:rPr>
          <w:b/>
          <w:sz w:val="20"/>
          <w:szCs w:val="20"/>
        </w:rPr>
        <w:t>Επενδυτικό Πρόγραμμα</w:t>
      </w:r>
      <w:r w:rsidR="008306FC">
        <w:rPr>
          <w:b/>
          <w:sz w:val="20"/>
          <w:szCs w:val="20"/>
        </w:rPr>
        <w:t xml:space="preserve"> Έργων</w:t>
      </w:r>
    </w:p>
    <w:p w:rsidR="0046504E" w:rsidRDefault="0046504E" w:rsidP="0046504E">
      <w:pPr>
        <w:jc w:val="both"/>
        <w:rPr>
          <w:bCs/>
          <w:sz w:val="20"/>
          <w:szCs w:val="20"/>
        </w:rPr>
      </w:pPr>
    </w:p>
    <w:p w:rsidR="0046504E" w:rsidRPr="0046504E" w:rsidRDefault="0046504E" w:rsidP="0046504E">
      <w:pPr>
        <w:jc w:val="both"/>
        <w:rPr>
          <w:bCs/>
          <w:sz w:val="20"/>
          <w:szCs w:val="20"/>
        </w:rPr>
      </w:pPr>
      <w:r w:rsidRPr="0046504E">
        <w:rPr>
          <w:bCs/>
          <w:sz w:val="20"/>
          <w:szCs w:val="20"/>
        </w:rPr>
        <w:t xml:space="preserve">Το 2022 η απορρόφηση του επενδυτικού προγράμματος </w:t>
      </w:r>
      <w:r w:rsidR="008306FC">
        <w:rPr>
          <w:bCs/>
          <w:sz w:val="20"/>
          <w:szCs w:val="20"/>
        </w:rPr>
        <w:t xml:space="preserve">έργων </w:t>
      </w:r>
      <w:r w:rsidRPr="0046504E">
        <w:rPr>
          <w:bCs/>
          <w:sz w:val="20"/>
          <w:szCs w:val="20"/>
        </w:rPr>
        <w:t xml:space="preserve">ανήλθε σε 30,5 εκατ. ευρώ, αυξημένη κατά 66% σε σύγκριση με την απορρόφηση του 2021 η οποία είχε ανέλθει σε 18,3 εκατ. ευρώ και αυξημένη κατά 107% από τον </w:t>
      </w:r>
      <w:r w:rsidR="00AA0F48" w:rsidRPr="0046504E">
        <w:rPr>
          <w:bCs/>
          <w:sz w:val="20"/>
          <w:szCs w:val="20"/>
        </w:rPr>
        <w:t>μέσο</w:t>
      </w:r>
      <w:r w:rsidRPr="0046504E">
        <w:rPr>
          <w:bCs/>
          <w:sz w:val="20"/>
          <w:szCs w:val="20"/>
        </w:rPr>
        <w:t xml:space="preserve"> όρο απορρόφησης της προηγούμενης πενταετίας.  Ο κύριος όγκος του επενδυτικού προγράμματος</w:t>
      </w:r>
      <w:r w:rsidR="008306FC">
        <w:rPr>
          <w:bCs/>
          <w:sz w:val="20"/>
          <w:szCs w:val="20"/>
        </w:rPr>
        <w:t xml:space="preserve"> έργων </w:t>
      </w:r>
      <w:r w:rsidRPr="0046504E">
        <w:rPr>
          <w:bCs/>
          <w:sz w:val="20"/>
          <w:szCs w:val="20"/>
        </w:rPr>
        <w:t xml:space="preserve"> αφορά στα μεγάλα έργα αποχέτευσης στην ανατολική Αττική, αλλά και σε έργα του δικτύου ύδρευσης (τοποθετήσεις νέων παροχών</w:t>
      </w:r>
      <w:r w:rsidR="000E4890" w:rsidRPr="000E4890">
        <w:rPr>
          <w:bCs/>
          <w:sz w:val="20"/>
          <w:szCs w:val="20"/>
        </w:rPr>
        <w:t>,</w:t>
      </w:r>
      <w:r w:rsidRPr="0046504E">
        <w:rPr>
          <w:bCs/>
          <w:sz w:val="20"/>
          <w:szCs w:val="20"/>
        </w:rPr>
        <w:t xml:space="preserve"> εργασίες δικτύου ύδρευσης, επεκτάσεις, βελτιώσεις και αντικαταστάσεις) και του δικτύου αποχέτευσης (κατασκευή συνδέσεων ακινήτων &amp; δευτερεύοντος δικτύου αποχέτευσης ακαθάρτων υδάτων, ανακατασκευή καταθλιπτικών αγωγών). </w:t>
      </w:r>
    </w:p>
    <w:p w:rsidR="0046504E" w:rsidRPr="0046504E" w:rsidRDefault="0046504E" w:rsidP="0046504E">
      <w:pPr>
        <w:jc w:val="both"/>
        <w:rPr>
          <w:bCs/>
          <w:sz w:val="20"/>
          <w:szCs w:val="20"/>
        </w:rPr>
      </w:pPr>
      <w:r w:rsidRPr="0046504E">
        <w:rPr>
          <w:bCs/>
          <w:sz w:val="20"/>
          <w:szCs w:val="20"/>
        </w:rPr>
        <w:t xml:space="preserve">Το </w:t>
      </w:r>
      <w:r w:rsidR="00AA0F48" w:rsidRPr="0046504E">
        <w:rPr>
          <w:bCs/>
          <w:sz w:val="20"/>
          <w:szCs w:val="20"/>
        </w:rPr>
        <w:t>προϋπολογισμένο</w:t>
      </w:r>
      <w:r w:rsidRPr="0046504E">
        <w:rPr>
          <w:bCs/>
          <w:sz w:val="20"/>
          <w:szCs w:val="20"/>
        </w:rPr>
        <w:t xml:space="preserve"> ποσό επενδυτικού προγράμματος</w:t>
      </w:r>
      <w:r w:rsidR="008306FC">
        <w:rPr>
          <w:bCs/>
          <w:sz w:val="20"/>
          <w:szCs w:val="20"/>
        </w:rPr>
        <w:t xml:space="preserve"> έργων</w:t>
      </w:r>
      <w:r w:rsidRPr="0046504E">
        <w:rPr>
          <w:bCs/>
          <w:sz w:val="20"/>
          <w:szCs w:val="20"/>
        </w:rPr>
        <w:t xml:space="preserve"> για το 2023, ανέρχεται σε 45,9 εκατ. ευρώ, με το 52% να αφορά στα έργα αποχέτευσης της ανατολικής Αττικής, το 28% έργα ύδρευσης και το 15% έργα αποχέτευσης.</w:t>
      </w:r>
    </w:p>
    <w:p w:rsidR="0046504E" w:rsidRPr="0046504E" w:rsidRDefault="0046504E" w:rsidP="0046504E">
      <w:pPr>
        <w:jc w:val="both"/>
        <w:rPr>
          <w:bCs/>
          <w:sz w:val="20"/>
          <w:szCs w:val="20"/>
        </w:rPr>
      </w:pPr>
      <w:r w:rsidRPr="0046504E">
        <w:rPr>
          <w:bCs/>
          <w:sz w:val="20"/>
          <w:szCs w:val="20"/>
        </w:rPr>
        <w:t>Σχεδόν το 50% των έργων χρηματοδοτείται από την Ε.Ε.</w:t>
      </w:r>
    </w:p>
    <w:p w:rsidR="0046504E" w:rsidRDefault="0046504E" w:rsidP="00070308">
      <w:pPr>
        <w:jc w:val="both"/>
        <w:rPr>
          <w:sz w:val="20"/>
          <w:szCs w:val="20"/>
        </w:rPr>
      </w:pPr>
    </w:p>
    <w:p w:rsidR="00AC1E02" w:rsidRDefault="00AC1E02" w:rsidP="00070308">
      <w:pPr>
        <w:jc w:val="both"/>
        <w:rPr>
          <w:sz w:val="20"/>
          <w:szCs w:val="20"/>
        </w:rPr>
      </w:pPr>
    </w:p>
    <w:p w:rsidR="00AC1E02" w:rsidRPr="00AC1E02" w:rsidRDefault="00AC1E02" w:rsidP="00AC1E02">
      <w:pPr>
        <w:jc w:val="both"/>
        <w:rPr>
          <w:b/>
          <w:sz w:val="20"/>
          <w:szCs w:val="20"/>
        </w:rPr>
      </w:pPr>
      <w:r w:rsidRPr="00AC1E02">
        <w:rPr>
          <w:b/>
          <w:sz w:val="20"/>
          <w:szCs w:val="20"/>
        </w:rPr>
        <w:t>Νέα Ανεξάρτητη Ρυθμιστική Αρχή</w:t>
      </w:r>
    </w:p>
    <w:p w:rsidR="00AC1E02" w:rsidRPr="00AC1E02" w:rsidRDefault="00AC1E02" w:rsidP="00AC1E02">
      <w:pPr>
        <w:jc w:val="both"/>
        <w:rPr>
          <w:sz w:val="20"/>
          <w:szCs w:val="20"/>
        </w:rPr>
      </w:pPr>
    </w:p>
    <w:p w:rsidR="00AC1E02" w:rsidRPr="00AC1E02" w:rsidRDefault="00AC1E02" w:rsidP="00AC1E02">
      <w:pPr>
        <w:jc w:val="both"/>
        <w:rPr>
          <w:sz w:val="20"/>
          <w:szCs w:val="20"/>
        </w:rPr>
      </w:pPr>
      <w:r w:rsidRPr="00AC1E02">
        <w:rPr>
          <w:sz w:val="20"/>
          <w:szCs w:val="20"/>
        </w:rPr>
        <w:t xml:space="preserve">Στις 28  Μαρτίου 2023 δημοσιεύτηκε ο </w:t>
      </w:r>
      <w:r w:rsidRPr="00AC1E02">
        <w:rPr>
          <w:bCs/>
          <w:sz w:val="20"/>
          <w:szCs w:val="20"/>
        </w:rPr>
        <w:t>Ν.5037/2023</w:t>
      </w:r>
      <w:r>
        <w:rPr>
          <w:bCs/>
          <w:sz w:val="20"/>
          <w:szCs w:val="20"/>
        </w:rPr>
        <w:t xml:space="preserve"> με τον οποία η ΡΑΕ μετονομάστηκε σε </w:t>
      </w:r>
      <w:r w:rsidRPr="00AC1E02">
        <w:rPr>
          <w:bCs/>
          <w:sz w:val="20"/>
          <w:szCs w:val="20"/>
        </w:rPr>
        <w:t xml:space="preserve"> </w:t>
      </w:r>
      <w:r w:rsidR="00FE77EC">
        <w:rPr>
          <w:iCs/>
          <w:sz w:val="20"/>
          <w:szCs w:val="20"/>
        </w:rPr>
        <w:t>Ρυθμιστική Αρχή</w:t>
      </w:r>
      <w:r w:rsidRPr="00AC1E02">
        <w:rPr>
          <w:iCs/>
          <w:sz w:val="20"/>
          <w:szCs w:val="20"/>
        </w:rPr>
        <w:t xml:space="preserve"> Αποβλήτων, Ενέργειας και Υδάτων</w:t>
      </w:r>
      <w:r w:rsidR="00FE77EC">
        <w:rPr>
          <w:iCs/>
          <w:sz w:val="20"/>
          <w:szCs w:val="20"/>
        </w:rPr>
        <w:t xml:space="preserve"> </w:t>
      </w:r>
      <w:r w:rsidR="00FE77EC" w:rsidRPr="00AC1E02">
        <w:rPr>
          <w:sz w:val="20"/>
          <w:szCs w:val="20"/>
        </w:rPr>
        <w:t>(Ρ.Α.Α.Ε.Υ.)</w:t>
      </w:r>
      <w:r w:rsidRPr="00AC1E02">
        <w:rPr>
          <w:i/>
          <w:iCs/>
          <w:sz w:val="20"/>
          <w:szCs w:val="20"/>
        </w:rPr>
        <w:t xml:space="preserve"> </w:t>
      </w:r>
      <w:r w:rsidR="00FE77EC">
        <w:rPr>
          <w:bCs/>
          <w:sz w:val="20"/>
          <w:szCs w:val="20"/>
        </w:rPr>
        <w:t xml:space="preserve">και στην οποία ανατέθηκε η </w:t>
      </w:r>
      <w:r w:rsidR="00FE77EC" w:rsidRPr="00AC1E02">
        <w:rPr>
          <w:sz w:val="20"/>
          <w:szCs w:val="20"/>
        </w:rPr>
        <w:t>εποπτεία επί της παροχής των υπηρεσιών ύδατος και διαχείρισης αστικών αποβλήτων</w:t>
      </w:r>
      <w:r w:rsidR="00FE77EC">
        <w:rPr>
          <w:sz w:val="20"/>
          <w:szCs w:val="20"/>
        </w:rPr>
        <w:t>.</w:t>
      </w:r>
    </w:p>
    <w:p w:rsidR="00AC1E02" w:rsidRPr="00AC1E02" w:rsidRDefault="00AC1E02" w:rsidP="00AC1E02">
      <w:pPr>
        <w:jc w:val="both"/>
        <w:rPr>
          <w:sz w:val="20"/>
          <w:szCs w:val="20"/>
        </w:rPr>
      </w:pPr>
    </w:p>
    <w:p w:rsidR="00AC1E02" w:rsidRPr="00FE77EC" w:rsidRDefault="00AC1E02" w:rsidP="00FE77EC">
      <w:pPr>
        <w:jc w:val="both"/>
        <w:rPr>
          <w:sz w:val="20"/>
          <w:szCs w:val="20"/>
        </w:rPr>
      </w:pPr>
      <w:r w:rsidRPr="00AC1E02">
        <w:rPr>
          <w:sz w:val="20"/>
          <w:szCs w:val="20"/>
        </w:rPr>
        <w:t>Σκοπός του νόμου  είναι η ορθολογική ρύθμιση της παροχής υπηρεσιών ύδρευσης και επεξεργασίας αστικών αποβλήτων, ιδίως ως προς την οργάνωση, τις παρεχόμενες υπηρεσίες, το κόστος και την τιμολόγησή τους, μέσα από την ανάθεση σχετικών αρμ</w:t>
      </w:r>
      <w:r w:rsidR="00FE77EC">
        <w:rPr>
          <w:sz w:val="20"/>
          <w:szCs w:val="20"/>
        </w:rPr>
        <w:t>οδιοτήτων εποπτείας και ελέγχου στην</w:t>
      </w:r>
      <w:r w:rsidR="00FE77EC" w:rsidRPr="00FE77EC">
        <w:rPr>
          <w:sz w:val="20"/>
          <w:szCs w:val="20"/>
        </w:rPr>
        <w:t xml:space="preserve"> Ρ.Α.Α.Ε.Υ.</w:t>
      </w:r>
      <w:r w:rsidRPr="00AC1E02">
        <w:rPr>
          <w:sz w:val="20"/>
          <w:szCs w:val="20"/>
        </w:rPr>
        <w:t xml:space="preserve">. </w:t>
      </w:r>
      <w:r w:rsidR="00FE77EC" w:rsidRPr="00FE77EC">
        <w:rPr>
          <w:bCs/>
          <w:iCs/>
          <w:sz w:val="20"/>
          <w:szCs w:val="20"/>
        </w:rPr>
        <w:t>Η νέα διευρυμένη ρυθμιστική αρχή (ΡΑΑΕΥ) έχει ξεκινήσει τη λειτουργία της και έχει ήδη οριστεί αντιπρόεδρος του κλάδου υδάτων. Η ΡΑΑΕΥ αναμένεται να είναι σε πλήρη λειτουργία πριν το τέλος του 2023.</w:t>
      </w:r>
    </w:p>
    <w:p w:rsidR="00FE77EC" w:rsidRDefault="00FE77EC" w:rsidP="00AC1E02">
      <w:pPr>
        <w:jc w:val="both"/>
        <w:rPr>
          <w:sz w:val="20"/>
          <w:szCs w:val="20"/>
        </w:rPr>
      </w:pPr>
    </w:p>
    <w:p w:rsidR="00FE77EC" w:rsidRPr="00FE77EC" w:rsidRDefault="00FE77EC" w:rsidP="00FE77EC">
      <w:pPr>
        <w:jc w:val="both"/>
        <w:rPr>
          <w:sz w:val="20"/>
          <w:szCs w:val="20"/>
        </w:rPr>
      </w:pPr>
      <w:r w:rsidRPr="00FE77EC">
        <w:rPr>
          <w:sz w:val="20"/>
          <w:szCs w:val="20"/>
        </w:rPr>
        <w:t xml:space="preserve">Η τιμολογιακή πολιτική της ΕΥΔΑΠ ασκείται μέσω της εφαρμογής των γενικών κανόνων κοστολόγησης και τιμολόγησης υπηρεσιών ύδατος που θα καθοριστούν με υπουργική απόφαση, ενώ τα τιμολόγια υπηρεσιών ύδατος για τις διάφορες κατηγορίες καταναλωτών και χρηστών εγκρίνονται με απόφαση πενταετούς ισχύος της Ρ.Α.Α.Ε.Υ. Μέχρι την έγκριση των νέων τιμολογίων, η ισχύς των τιμολογίων της εταιρείας παρατείνεται. </w:t>
      </w:r>
    </w:p>
    <w:p w:rsidR="00FE77EC" w:rsidRPr="00FE77EC" w:rsidRDefault="00FE77EC" w:rsidP="00FE77EC">
      <w:pPr>
        <w:jc w:val="both"/>
        <w:rPr>
          <w:sz w:val="20"/>
          <w:szCs w:val="20"/>
        </w:rPr>
      </w:pPr>
    </w:p>
    <w:p w:rsidR="00FE77EC" w:rsidRPr="00FE77EC" w:rsidRDefault="00FE77EC" w:rsidP="00FE77EC">
      <w:pPr>
        <w:jc w:val="both"/>
        <w:rPr>
          <w:i/>
          <w:sz w:val="20"/>
          <w:szCs w:val="20"/>
        </w:rPr>
      </w:pPr>
      <w:r w:rsidRPr="00FE77EC">
        <w:rPr>
          <w:sz w:val="20"/>
          <w:szCs w:val="20"/>
        </w:rPr>
        <w:t xml:space="preserve">Στο άρθρο 34 του ν. 5037/2023, ορίζεται ότι: </w:t>
      </w:r>
      <w:r w:rsidRPr="00FE77EC">
        <w:rPr>
          <w:i/>
          <w:sz w:val="20"/>
          <w:szCs w:val="20"/>
        </w:rPr>
        <w:t>«Με κοινή απόφαση των Υπουργών Περιβάλλοντος και Ενέργειας, Οικονομικών, Εσωτερικών και Αγροτικής Ανάπτυξης και Τροφίμων, κατόπιν γνώμης της Γνωμοδοτικής Επιτροπής της παρ. 3 του άρθρου 4 και εισήγησης της Ρ.Α.Α.Ε.Υ., προς την Επιτροπή, καθορίζονται οι γενικοί κανόνες κοστολόγησης και τιμολόγησης υπηρεσιών ύδατος, τα μέτρα βελτίωσης αυτών, καθώς και οι διαδικασίες και η μέθοδος ανάκτησης του κόστους των υπηρεσιών ύδατος στις διάφορες χρήσεις, σύμφωνα με την παρ. 1 του παρόντος και το π.δ. </w:t>
      </w:r>
      <w:hyperlink r:id="rId8" w:tooltip="Άρθρα με ετικέτα 51/2007" w:history="1">
        <w:r w:rsidRPr="00FE77EC">
          <w:rPr>
            <w:rStyle w:val="-"/>
            <w:i/>
            <w:sz w:val="20"/>
            <w:szCs w:val="20"/>
          </w:rPr>
          <w:t>51/2007</w:t>
        </w:r>
      </w:hyperlink>
      <w:r w:rsidRPr="00FE77EC">
        <w:rPr>
          <w:i/>
          <w:sz w:val="20"/>
          <w:szCs w:val="20"/>
        </w:rPr>
        <w:t xml:space="preserve">.» </w:t>
      </w:r>
    </w:p>
    <w:p w:rsidR="00FE77EC" w:rsidRPr="00FE77EC" w:rsidRDefault="00FE77EC" w:rsidP="00FE77EC">
      <w:pPr>
        <w:jc w:val="both"/>
        <w:rPr>
          <w:sz w:val="20"/>
          <w:szCs w:val="20"/>
        </w:rPr>
      </w:pPr>
    </w:p>
    <w:p w:rsidR="00FE77EC" w:rsidRPr="00FE77EC" w:rsidRDefault="00FE77EC" w:rsidP="00FE77EC">
      <w:pPr>
        <w:jc w:val="both"/>
        <w:rPr>
          <w:sz w:val="20"/>
          <w:szCs w:val="20"/>
        </w:rPr>
      </w:pPr>
      <w:r w:rsidRPr="00FE77EC">
        <w:rPr>
          <w:sz w:val="20"/>
          <w:szCs w:val="20"/>
        </w:rPr>
        <w:t>Με τα νέα τιμολόγια, για τα οποία θα γίνει προσπάθεια να ισχύσουν από 1/1/2024 με τη σύμφωνη γνώμη και αξιολόγηση  των Γενικών Σχεδίων Υπηρεσιών Ύδατος από τη ΡΑΑΕΥ, αναμένεται ότι η εταιρεία θα ανακτήσει, σύμφωνα με την ΚΥΑ352462,</w:t>
      </w:r>
      <w:r w:rsidR="00AA0F48">
        <w:rPr>
          <w:sz w:val="20"/>
          <w:szCs w:val="20"/>
        </w:rPr>
        <w:t xml:space="preserve"> </w:t>
      </w:r>
      <w:r w:rsidRPr="00FE77EC">
        <w:rPr>
          <w:sz w:val="20"/>
          <w:szCs w:val="20"/>
        </w:rPr>
        <w:t>ΦΕΚ 5830/14.12.2021, 157 εκατ. € που έχει διαθέσει για το αδιύλιστο νερό για το χρονικό διάστημα 2013-2020, καθώς και οποιαδήποτε άλλο υπο-ανακτώμενο ποσό</w:t>
      </w:r>
      <w:r>
        <w:rPr>
          <w:sz w:val="20"/>
          <w:szCs w:val="20"/>
        </w:rPr>
        <w:t>.</w:t>
      </w:r>
    </w:p>
    <w:p w:rsidR="00783BF1" w:rsidRDefault="00783BF1" w:rsidP="00783BF1">
      <w:pPr>
        <w:jc w:val="both"/>
        <w:rPr>
          <w:sz w:val="20"/>
          <w:szCs w:val="20"/>
        </w:rPr>
      </w:pPr>
    </w:p>
    <w:p w:rsidR="0046504E" w:rsidRPr="00783BF1" w:rsidRDefault="0046504E" w:rsidP="00783BF1">
      <w:pPr>
        <w:jc w:val="both"/>
        <w:rPr>
          <w:sz w:val="20"/>
          <w:szCs w:val="20"/>
        </w:rPr>
      </w:pPr>
    </w:p>
    <w:p w:rsidR="00C97A40" w:rsidRPr="00C97A40" w:rsidRDefault="00C97A40" w:rsidP="00C97A40">
      <w:pPr>
        <w:jc w:val="both"/>
        <w:rPr>
          <w:sz w:val="20"/>
          <w:szCs w:val="20"/>
        </w:rPr>
      </w:pPr>
    </w:p>
    <w:p w:rsidR="00C97A40" w:rsidRDefault="00C97A40" w:rsidP="00C97A40">
      <w:pPr>
        <w:jc w:val="both"/>
        <w:rPr>
          <w:b/>
          <w:sz w:val="20"/>
          <w:szCs w:val="20"/>
          <w:u w:val="single"/>
        </w:rPr>
      </w:pPr>
      <w:r w:rsidRPr="00C97A40">
        <w:rPr>
          <w:b/>
          <w:sz w:val="20"/>
          <w:szCs w:val="20"/>
          <w:u w:val="single"/>
        </w:rPr>
        <w:t>Επιπτώσεις γεωπολιτικής και ενεργειακής κρίσης</w:t>
      </w:r>
    </w:p>
    <w:p w:rsidR="00C97A40" w:rsidRPr="00C97A40" w:rsidRDefault="00C97A40" w:rsidP="00C97A40">
      <w:pPr>
        <w:jc w:val="both"/>
        <w:rPr>
          <w:b/>
          <w:sz w:val="20"/>
          <w:szCs w:val="20"/>
          <w:u w:val="single"/>
        </w:rPr>
      </w:pPr>
    </w:p>
    <w:p w:rsidR="00C97A40" w:rsidRDefault="00C97A40" w:rsidP="00C97A40">
      <w:pPr>
        <w:jc w:val="both"/>
        <w:rPr>
          <w:sz w:val="20"/>
          <w:szCs w:val="20"/>
        </w:rPr>
      </w:pPr>
      <w:r w:rsidRPr="00C97A40">
        <w:rPr>
          <w:sz w:val="20"/>
          <w:szCs w:val="20"/>
        </w:rPr>
        <w:t>Η τρέχουσα γεωπολιτική κρίση στην Ουκρανία με τις συνεπακόλουθες κυρώσεις στη Ρωσία και από την Ευρωπαϊκή Ένωση, έχουν επιφέρει σημαντική αβεβαιότητα στο οικονομικό περιβάλλον</w:t>
      </w:r>
      <w:r w:rsidRPr="00130E2C">
        <w:t xml:space="preserve"> </w:t>
      </w:r>
      <w:r w:rsidRPr="00C97A40">
        <w:rPr>
          <w:sz w:val="20"/>
          <w:szCs w:val="20"/>
        </w:rPr>
        <w:t xml:space="preserve">τόσο σε εθνικό όσο και σε πανευρωπαϊκό και παγκόσμιο επίπεδο. Η ΕΥΔΑΠ δεν είναι άμεσα εκτεθειμένη στις εν λόγω περιοχές, συνεπώς δεν υπάρχει και άμεση επίπτωση στις δραστηριότητές της. </w:t>
      </w:r>
    </w:p>
    <w:p w:rsidR="00CF2922" w:rsidRPr="00C97A40" w:rsidRDefault="00CF2922" w:rsidP="00C97A40">
      <w:pPr>
        <w:jc w:val="both"/>
        <w:rPr>
          <w:sz w:val="20"/>
          <w:szCs w:val="20"/>
        </w:rPr>
      </w:pPr>
    </w:p>
    <w:p w:rsidR="00C97A40" w:rsidRDefault="00C97A40" w:rsidP="00C97A40">
      <w:pPr>
        <w:jc w:val="both"/>
        <w:rPr>
          <w:sz w:val="20"/>
          <w:szCs w:val="20"/>
        </w:rPr>
      </w:pPr>
      <w:r w:rsidRPr="00C97A40">
        <w:rPr>
          <w:sz w:val="20"/>
          <w:szCs w:val="20"/>
        </w:rPr>
        <w:t>Η διοίκηση της ΕΥΔΑΠ λαμβάνει τα απαραίτητα μέτρα προκειμένου να ελαχιστοποιήσει τις τυχόν επιπτώσεις. Γίνεται διαρκώς καταγραφή αποθεμάτων ειδικότερα κρίσιμων υλικών δικτύου ύδρευσης και προχωρά στην άμεση προμήθεια υλικών που κρίνονται απαραίτητα. Προς το παρόν η Εταιρεία δεν αντιμετωπίζει κανένα πρόβλημα ανεπάρκειας υλικών ή προμήθειάς τους.</w:t>
      </w:r>
    </w:p>
    <w:p w:rsidR="00C97A40" w:rsidRPr="00C97A40" w:rsidRDefault="00C97A40" w:rsidP="00C97A40">
      <w:pPr>
        <w:jc w:val="both"/>
        <w:rPr>
          <w:sz w:val="20"/>
          <w:szCs w:val="20"/>
        </w:rPr>
      </w:pPr>
    </w:p>
    <w:p w:rsidR="00CF2922" w:rsidRDefault="00CF2922" w:rsidP="00C97A40">
      <w:pPr>
        <w:jc w:val="both"/>
        <w:rPr>
          <w:sz w:val="20"/>
          <w:szCs w:val="20"/>
        </w:rPr>
      </w:pPr>
      <w:r w:rsidRPr="00CF2922">
        <w:rPr>
          <w:sz w:val="20"/>
          <w:szCs w:val="20"/>
        </w:rPr>
        <w:t>Ωστόσο, η γεωπολιτική κρίση σε συνδυασμό με την προ υπάρχουσα ενεργειακή κρίση, έχει οδηγήσει σε περαιτέρω αύξηση του ενεργειακού κόστους, ειδικότερα στο φυσικό αέριο γεγονός που έχει συμπαρασύρει την αγορά σε ανατιμήσεις. Σύμφωνα με τα δημοσιευμένα στοιχεία της ΕΛΣΤΑΤ, ο μέσος ΔΤΚ του δωδεκαμήνου Ιανουαρίου 2022 - Δεκεμβρίου 2022, σε σύγκριση με τον αντίστοιχο Δείκτη του δωδεκαμήνου Ιανουαρίου 2021 - Δεκεμβρίου 2021, παρουσίασε αύξηση 9,6%. Συνέπεια των ανωτέρω είναι η επιβάρυνση του οικογενειακού και επιχειρησιακού προϋπολογισμού, γεγονός που έχει επηρεάσει την κατανάλωση του νερού στο πλαίσιο μιας γενικότερης οικονομίας των νοικοκυριών, όμως δεν έχει επηρεάσει το ρυθμό των εισπράξεων της Εταιρείας. Σημαντικό ρόλο στην σταθερή ροή των εισπράξεων παίζουν, εκτός από την πολιτική της εταιρείας, το οικονομικό τιμολόγιο, αλλά και η θετική εικόνα της Εταιρείας στο καταναλωτικό κοινό</w:t>
      </w:r>
      <w:r>
        <w:rPr>
          <w:sz w:val="20"/>
          <w:szCs w:val="20"/>
        </w:rPr>
        <w:t>.</w:t>
      </w:r>
    </w:p>
    <w:p w:rsidR="00CF2922" w:rsidRDefault="00CF2922" w:rsidP="00C97A40">
      <w:pPr>
        <w:jc w:val="both"/>
        <w:rPr>
          <w:sz w:val="20"/>
          <w:szCs w:val="20"/>
        </w:rPr>
      </w:pPr>
    </w:p>
    <w:p w:rsidR="00CF2922" w:rsidRDefault="00CF2922" w:rsidP="00C97A40">
      <w:pPr>
        <w:jc w:val="both"/>
        <w:rPr>
          <w:sz w:val="20"/>
          <w:szCs w:val="20"/>
        </w:rPr>
      </w:pPr>
    </w:p>
    <w:p w:rsidR="00CF2922" w:rsidRDefault="00CF2922" w:rsidP="00CF2922">
      <w:pPr>
        <w:jc w:val="both"/>
        <w:rPr>
          <w:sz w:val="20"/>
          <w:szCs w:val="20"/>
        </w:rPr>
      </w:pPr>
      <w:r w:rsidRPr="00CF2922">
        <w:rPr>
          <w:sz w:val="20"/>
          <w:szCs w:val="20"/>
        </w:rPr>
        <w:t>Η αύξηση των τιμών έχει επιφέρει καθυστερήσεις και δυσπραγίες σε κάποια έργα της Εταιρείας καθώς οι τιμές των υλικών, και ως εκ τούτου και οι αρχικοί προϋπολογισμοί των έργων, έχουν αυξηθεί σημαντικά μεταξύ του διαστήματος της υποβολής της προσφοράς εκ μέρους του αναδόχου και της εκτέλεσης του έργου. Στις εν εξελίξει εργολαβίες, υποβλήθηκαν από Αναδόχους αιτήματα χορήγησης πριμ, σε συνέχεια του Ν.4938/22 που περιλαμβάνει επείγουσες ρυθμίσεις για την εκτέλεση των συμβάσεων δημοσίων έργων για την στήριξη των εν εξελίξει εργολαβιών, λόγω της ενεργειακής κρίσης και των μεγάλων αυξήσεων των τιμών των υλικών και της ενέργειας που έχουν προκληθεί από αυτή. Τα αιτήματά τους θα υποβληθούν για γνωμοδότηση  προς το τεχνικό συμβούλιο έργων και μελετών εποπτευομένων φορέων  του Υπουργείου Υποδομών και Μεταφορών.  Επιπλέον ένας ανάδοχος των έργων Ανατολικής Αττικής αιτήθηκε επιμήκυνση του χρονοδιαγράμματος κατά 6 μήνες. </w:t>
      </w:r>
    </w:p>
    <w:p w:rsidR="00CF2922" w:rsidRPr="00CF2922" w:rsidRDefault="00CF2922" w:rsidP="00CF2922">
      <w:pPr>
        <w:jc w:val="both"/>
        <w:rPr>
          <w:sz w:val="20"/>
          <w:szCs w:val="20"/>
        </w:rPr>
      </w:pPr>
    </w:p>
    <w:p w:rsidR="00CF2922" w:rsidRPr="00CF2922" w:rsidRDefault="00CF2922" w:rsidP="00CF2922">
      <w:pPr>
        <w:jc w:val="both"/>
        <w:rPr>
          <w:sz w:val="20"/>
          <w:szCs w:val="20"/>
        </w:rPr>
      </w:pPr>
      <w:r w:rsidRPr="00CF2922">
        <w:rPr>
          <w:sz w:val="20"/>
          <w:szCs w:val="20"/>
        </w:rPr>
        <w:t xml:space="preserve">Η ΕΥΔΑΠ, για τις εν εξελίξει συμβάσεις της, προμηθειών/γενικών υπηρεσιών, έχει δεχθεί αιτήματα από αναδόχους για αναπροσαρμογές τιμών, κυρίως βάσει του υπ’ αριθμ. 2040/13.04.2022 σχετικού εγγράφου της ΕΑΔΗΣΥ με Θέμα: «Διευκρινίσεις ως προς την αύξηση των τιμών και τα προβλήματα στην εφοδιαστική αλυσίδα λόγω της ενεργειακής κρίσης, της κρίσης στην Ουκρανία και των συνεχιζόμενων συνεπειών του COVID-19». </w:t>
      </w:r>
      <w:r w:rsidRPr="00C414D6">
        <w:rPr>
          <w:sz w:val="20"/>
          <w:szCs w:val="20"/>
        </w:rPr>
        <w:t>Σημειώνεται ότι από τα ως άνω αιτήματα έχουν ήδη εγκριθεί με σχετικές αποφάσεις αναπροσαρμογές τιμών ποσού 402.186,37€ πλέον ΦΠΑ.</w:t>
      </w:r>
    </w:p>
    <w:p w:rsidR="00CF2922" w:rsidRDefault="00CF2922" w:rsidP="00C97A40">
      <w:pPr>
        <w:jc w:val="both"/>
        <w:rPr>
          <w:sz w:val="20"/>
          <w:szCs w:val="20"/>
        </w:rPr>
      </w:pPr>
    </w:p>
    <w:p w:rsidR="00AC1E02" w:rsidRPr="00AC1E02" w:rsidRDefault="00CF2922" w:rsidP="00AC1E02">
      <w:pPr>
        <w:jc w:val="both"/>
        <w:rPr>
          <w:sz w:val="20"/>
          <w:szCs w:val="20"/>
        </w:rPr>
      </w:pPr>
      <w:r>
        <w:rPr>
          <w:sz w:val="20"/>
          <w:szCs w:val="20"/>
        </w:rPr>
        <w:t xml:space="preserve">Το κόστος προμήθειας ηλεκτρικής ενέργειας, όπως προαναφέρθηκε, </w:t>
      </w:r>
      <w:r w:rsidRPr="00CF2922">
        <w:rPr>
          <w:sz w:val="20"/>
          <w:szCs w:val="20"/>
        </w:rPr>
        <w:t>ανήλθε σε 45,5 εκατ. ευρώ σημειώνοντας αύξηση κατά 98% ήτοι 22,6 εκατ. ευρώ σε σχέση με το 2021 όπου το κόστος προμήθειας ανήλθε σε 22,9 εκατ. Ευρώ. Το φυσικό αέριο παρέμεινε το 2022 στα ίδια επίπεδα με το 2021, στα 0,7 εκατ €. Η κατανάλωση καυσίμων το 2022 ανήλθε σε 0,9 εκατ. ευρώ.</w:t>
      </w:r>
      <w:r>
        <w:rPr>
          <w:sz w:val="20"/>
          <w:szCs w:val="20"/>
        </w:rPr>
        <w:t xml:space="preserve"> </w:t>
      </w:r>
      <w:r w:rsidR="00AC1E02" w:rsidRPr="00AC1E02">
        <w:rPr>
          <w:sz w:val="20"/>
          <w:szCs w:val="20"/>
        </w:rPr>
        <w:t>Η Εταιρεία διατηρεί συμβάσεις για την προμήθεια αμόλυβδης βενζίνης με σταθερό περιθώριο κέρδους για τον προμηθευτή, ενώ η τιμή ορίζεται ως η ισχύουσα τιμή λίτρου όπως αυτή ανακοινώνεται από τα Ελληνικά Διυλιστήρια την ημέρα της παράδοσης.</w:t>
      </w:r>
    </w:p>
    <w:p w:rsidR="00CF2922" w:rsidRDefault="00CF2922" w:rsidP="00CF2922">
      <w:pPr>
        <w:jc w:val="both"/>
        <w:rPr>
          <w:sz w:val="20"/>
          <w:szCs w:val="20"/>
        </w:rPr>
      </w:pPr>
    </w:p>
    <w:p w:rsidR="00CF2922" w:rsidRDefault="00CF2922" w:rsidP="00CF2922">
      <w:pPr>
        <w:jc w:val="both"/>
        <w:rPr>
          <w:sz w:val="20"/>
          <w:szCs w:val="20"/>
        </w:rPr>
      </w:pPr>
      <w:r w:rsidRPr="00CF2922">
        <w:rPr>
          <w:sz w:val="20"/>
          <w:szCs w:val="20"/>
        </w:rPr>
        <w:t>Αναφορικά με τις προβλέψεις του κόστους ηλεκτρικής ενέργειας για το 2023, η Εταιρεία έχει προχωρήσει σε μελέτη διαφορετικών σεναρίων</w:t>
      </w:r>
      <w:r>
        <w:rPr>
          <w:sz w:val="20"/>
          <w:szCs w:val="20"/>
        </w:rPr>
        <w:t>, τα οποία δείχνουν πτωτική πορεία</w:t>
      </w:r>
      <w:r w:rsidR="00EA2B96" w:rsidRPr="00EA2B96">
        <w:rPr>
          <w:sz w:val="20"/>
          <w:szCs w:val="20"/>
        </w:rPr>
        <w:t>.</w:t>
      </w:r>
      <w:r w:rsidRPr="00CF2922">
        <w:rPr>
          <w:sz w:val="20"/>
          <w:szCs w:val="20"/>
        </w:rPr>
        <w:t xml:space="preserve"> </w:t>
      </w:r>
    </w:p>
    <w:p w:rsidR="00CF2922" w:rsidRDefault="00CF2922" w:rsidP="00C97A40">
      <w:pPr>
        <w:jc w:val="both"/>
        <w:rPr>
          <w:sz w:val="20"/>
          <w:szCs w:val="20"/>
        </w:rPr>
      </w:pPr>
    </w:p>
    <w:p w:rsidR="00AC1E02" w:rsidRPr="0046504E" w:rsidRDefault="00AC1E02" w:rsidP="0046504E">
      <w:pPr>
        <w:jc w:val="both"/>
        <w:rPr>
          <w:sz w:val="20"/>
          <w:szCs w:val="20"/>
        </w:rPr>
      </w:pPr>
      <w:r w:rsidRPr="00AC1E02">
        <w:rPr>
          <w:sz w:val="20"/>
          <w:szCs w:val="20"/>
        </w:rPr>
        <w:t>Μετά τις συνεχείς ανατιμήσεις των τιμών ηλεκτρικής ενέργειας, και για τη μείωση του κό</w:t>
      </w:r>
      <w:r w:rsidR="0046504E">
        <w:rPr>
          <w:sz w:val="20"/>
          <w:szCs w:val="20"/>
        </w:rPr>
        <w:t xml:space="preserve">στους λειτουργίας, η ΕΥΔΑΠ Α.Ε. βρίσκεται σε συνεχείς διαδικασίες που θα οδηγήσουν σε μείωση του κόστους (αντικατάσταση μηχανημάτων, διαγωνισμός νέου παρόχου ενέργειας, </w:t>
      </w:r>
      <w:r w:rsidR="0046504E">
        <w:rPr>
          <w:sz w:val="20"/>
          <w:szCs w:val="20"/>
          <w:lang w:val="en-US"/>
        </w:rPr>
        <w:t>monitoring</w:t>
      </w:r>
      <w:r w:rsidR="0046504E">
        <w:rPr>
          <w:sz w:val="20"/>
          <w:szCs w:val="20"/>
        </w:rPr>
        <w:t xml:space="preserve">, </w:t>
      </w:r>
      <w:r w:rsidR="0046504E" w:rsidRPr="00AC1E02">
        <w:rPr>
          <w:sz w:val="20"/>
          <w:szCs w:val="20"/>
        </w:rPr>
        <w:t>διαδικασίες διαγωνισμών για δημιουργία Φ/Β σταθμών</w:t>
      </w:r>
      <w:r w:rsidR="0046504E">
        <w:rPr>
          <w:sz w:val="20"/>
          <w:szCs w:val="20"/>
        </w:rPr>
        <w:t xml:space="preserve"> κ.α.)</w:t>
      </w:r>
    </w:p>
    <w:p w:rsidR="0046504E" w:rsidRDefault="0046504E" w:rsidP="00AC1E02">
      <w:pPr>
        <w:jc w:val="both"/>
        <w:rPr>
          <w:sz w:val="20"/>
          <w:szCs w:val="20"/>
        </w:rPr>
      </w:pPr>
    </w:p>
    <w:p w:rsidR="00AC1E02" w:rsidRDefault="00AC1E02" w:rsidP="00AC1E02">
      <w:pPr>
        <w:jc w:val="both"/>
        <w:rPr>
          <w:sz w:val="20"/>
          <w:szCs w:val="20"/>
        </w:rPr>
      </w:pPr>
      <w:r w:rsidRPr="00AC1E02">
        <w:rPr>
          <w:sz w:val="20"/>
          <w:szCs w:val="20"/>
        </w:rPr>
        <w:t>Όσον αφορά στις υπάρχουσες μονάδες ΑΠΕ, οι ισχύουσες συμβάσεις τόσο για τους Μ.Υ.Η.Σ. όσο και για το υπάρχον Φ/Β 1,97 MW, αφορούν σε σταθερές τιμές.</w:t>
      </w:r>
    </w:p>
    <w:p w:rsidR="0046504E" w:rsidRPr="00AC1E02" w:rsidRDefault="0046504E" w:rsidP="00AC1E02">
      <w:pPr>
        <w:jc w:val="both"/>
        <w:rPr>
          <w:sz w:val="20"/>
          <w:szCs w:val="20"/>
        </w:rPr>
      </w:pPr>
    </w:p>
    <w:p w:rsidR="00AC1E02" w:rsidRPr="00AC1E02" w:rsidRDefault="00AC1E02" w:rsidP="00AC1E02">
      <w:pPr>
        <w:jc w:val="both"/>
        <w:rPr>
          <w:sz w:val="20"/>
          <w:szCs w:val="20"/>
        </w:rPr>
      </w:pPr>
      <w:r w:rsidRPr="00AC1E02">
        <w:rPr>
          <w:sz w:val="20"/>
          <w:szCs w:val="20"/>
        </w:rPr>
        <w:t>Η ΕΥΔΑΠ στο πλαίσιο της αξιοποίησης των ανανεώσιμων και εναλλακτικών πηγών ενέργειας έχει αναπτύξει:</w:t>
      </w:r>
    </w:p>
    <w:p w:rsidR="00AC1E02" w:rsidRPr="00AC1E02" w:rsidRDefault="00AC1E02" w:rsidP="00AC1E02">
      <w:pPr>
        <w:numPr>
          <w:ilvl w:val="0"/>
          <w:numId w:val="23"/>
        </w:numPr>
        <w:jc w:val="both"/>
        <w:rPr>
          <w:sz w:val="20"/>
          <w:szCs w:val="20"/>
        </w:rPr>
      </w:pPr>
      <w:r w:rsidRPr="00AC1E02">
        <w:rPr>
          <w:sz w:val="20"/>
          <w:szCs w:val="20"/>
        </w:rPr>
        <w:t>Εγκαταστάσεις παραγωγής ενέργειας από μικρά υδροηλεκτρικά έργα εγκαταστημένα στα υδραγωγεία της και στο ΚΕΛ Ψυττάλειας.</w:t>
      </w:r>
    </w:p>
    <w:p w:rsidR="00AC1E02" w:rsidRPr="00AC1E02" w:rsidRDefault="00AC1E02" w:rsidP="00AC1E02">
      <w:pPr>
        <w:numPr>
          <w:ilvl w:val="0"/>
          <w:numId w:val="23"/>
        </w:numPr>
        <w:jc w:val="both"/>
        <w:rPr>
          <w:sz w:val="20"/>
          <w:szCs w:val="20"/>
        </w:rPr>
      </w:pPr>
      <w:r w:rsidRPr="00AC1E02">
        <w:rPr>
          <w:sz w:val="20"/>
          <w:szCs w:val="20"/>
        </w:rPr>
        <w:t>Εγκαταστάσεις θερμικής και ηλεκτρικής ενέργειας, αξιοποιώντας το βιοαέριο που παράγεται από την επεξεργασία της ιλύος στις μονάδες επεξεργασίας αστικών λυμάτων.</w:t>
      </w:r>
    </w:p>
    <w:p w:rsidR="00AC1E02" w:rsidRPr="00AC1E02" w:rsidRDefault="00AC1E02" w:rsidP="00AC1E02">
      <w:pPr>
        <w:numPr>
          <w:ilvl w:val="0"/>
          <w:numId w:val="23"/>
        </w:numPr>
        <w:jc w:val="both"/>
        <w:rPr>
          <w:sz w:val="20"/>
          <w:szCs w:val="20"/>
        </w:rPr>
      </w:pPr>
      <w:r w:rsidRPr="00AC1E02">
        <w:rPr>
          <w:sz w:val="20"/>
          <w:szCs w:val="20"/>
        </w:rPr>
        <w:t>Φωτοβολταϊκό σταθμό στις εγκαταστάσεις της ΜΕΝ Αχαρνών.</w:t>
      </w:r>
    </w:p>
    <w:p w:rsidR="0046504E" w:rsidRDefault="0046504E" w:rsidP="00AC1E02">
      <w:pPr>
        <w:jc w:val="both"/>
        <w:rPr>
          <w:sz w:val="20"/>
          <w:szCs w:val="20"/>
        </w:rPr>
      </w:pPr>
    </w:p>
    <w:p w:rsidR="00AC1E02" w:rsidRPr="00AC1E02" w:rsidRDefault="00AC1E02" w:rsidP="00AC1E02">
      <w:pPr>
        <w:jc w:val="both"/>
        <w:rPr>
          <w:sz w:val="20"/>
          <w:szCs w:val="20"/>
        </w:rPr>
      </w:pPr>
      <w:r w:rsidRPr="00AC1E02">
        <w:rPr>
          <w:sz w:val="20"/>
          <w:szCs w:val="20"/>
        </w:rPr>
        <w:t>Η συνεισφορά των ΑΠΕ στη συνολική κατανάλωση ανέρχεται σε 50,28%.</w:t>
      </w:r>
    </w:p>
    <w:p w:rsidR="0046504E" w:rsidRDefault="0046504E" w:rsidP="00AC1E02">
      <w:pPr>
        <w:jc w:val="both"/>
        <w:rPr>
          <w:sz w:val="20"/>
          <w:szCs w:val="20"/>
        </w:rPr>
      </w:pPr>
    </w:p>
    <w:p w:rsidR="00AC1E02" w:rsidRPr="00AC1E02" w:rsidRDefault="00AC1E02" w:rsidP="00AC1E02">
      <w:pPr>
        <w:jc w:val="both"/>
        <w:rPr>
          <w:sz w:val="20"/>
          <w:szCs w:val="20"/>
        </w:rPr>
      </w:pPr>
      <w:r w:rsidRPr="00AC1E02">
        <w:rPr>
          <w:sz w:val="20"/>
          <w:szCs w:val="20"/>
        </w:rPr>
        <w:t xml:space="preserve">Επιπλέον η Εταιρεία ολοκλήρωσε τον σχεδιασμό 4 Φ/Β Σταθμών συνολικής ισχύος 3,5 MW. Ήδη οι 2 πρώτοι επί εδάφους (συνολική ισχύς 2 </w:t>
      </w:r>
      <w:r w:rsidRPr="00AC1E02">
        <w:rPr>
          <w:sz w:val="20"/>
          <w:szCs w:val="20"/>
          <w:lang w:val="en-US"/>
        </w:rPr>
        <w:t>MW</w:t>
      </w:r>
      <w:r w:rsidRPr="00AC1E02">
        <w:rPr>
          <w:sz w:val="20"/>
          <w:szCs w:val="20"/>
        </w:rPr>
        <w:t xml:space="preserve">) βρίσκονται στην διαδικασία ανάδειξης οριστικού αναδόχου και οι άλλοι 2 επί στεγών (συνολική ισχύς 1,5 </w:t>
      </w:r>
      <w:r w:rsidRPr="00AC1E02">
        <w:rPr>
          <w:sz w:val="20"/>
          <w:szCs w:val="20"/>
          <w:lang w:val="en-US"/>
        </w:rPr>
        <w:t>MW</w:t>
      </w:r>
      <w:r w:rsidRPr="00AC1E02">
        <w:rPr>
          <w:sz w:val="20"/>
          <w:szCs w:val="20"/>
        </w:rPr>
        <w:t>) στη διαδικασία αξιολόγησης των προσφορών από την Επιτροπή Διαγωνισμού.</w:t>
      </w:r>
    </w:p>
    <w:p w:rsidR="00AC1E02" w:rsidRPr="00AC1E02" w:rsidRDefault="00AC1E02" w:rsidP="00AC1E02">
      <w:pPr>
        <w:jc w:val="both"/>
        <w:rPr>
          <w:sz w:val="20"/>
          <w:szCs w:val="20"/>
        </w:rPr>
      </w:pPr>
      <w:r w:rsidRPr="00AC1E02">
        <w:rPr>
          <w:sz w:val="20"/>
          <w:szCs w:val="20"/>
        </w:rPr>
        <w:t>Η σταδιακή αντικατάσταση των συμβατικών οχημάτων με ηλεκτροκίνητα οχήματα συ</w:t>
      </w:r>
      <w:r>
        <w:rPr>
          <w:sz w:val="20"/>
          <w:szCs w:val="20"/>
        </w:rPr>
        <w:t>νεχίζεται σύμφωνα με τον προγρα</w:t>
      </w:r>
      <w:r w:rsidRPr="00AC1E02">
        <w:rPr>
          <w:sz w:val="20"/>
          <w:szCs w:val="20"/>
        </w:rPr>
        <w:t>μ</w:t>
      </w:r>
      <w:r>
        <w:rPr>
          <w:sz w:val="20"/>
          <w:szCs w:val="20"/>
        </w:rPr>
        <w:t>μ</w:t>
      </w:r>
      <w:r w:rsidRPr="00AC1E02">
        <w:rPr>
          <w:sz w:val="20"/>
          <w:szCs w:val="20"/>
        </w:rPr>
        <w:t xml:space="preserve">ατισμό της εταιρείας. </w:t>
      </w:r>
    </w:p>
    <w:p w:rsidR="008235EF" w:rsidRDefault="008235EF" w:rsidP="00C97A40">
      <w:pPr>
        <w:jc w:val="both"/>
        <w:rPr>
          <w:b/>
          <w:sz w:val="20"/>
          <w:szCs w:val="20"/>
          <w:u w:val="single"/>
        </w:rPr>
      </w:pPr>
    </w:p>
    <w:p w:rsidR="004E074F" w:rsidRPr="004E074F" w:rsidRDefault="004E074F" w:rsidP="004E074F">
      <w:pPr>
        <w:jc w:val="both"/>
        <w:rPr>
          <w:sz w:val="20"/>
          <w:szCs w:val="20"/>
        </w:rPr>
      </w:pPr>
      <w:r w:rsidRPr="004E074F">
        <w:rPr>
          <w:sz w:val="20"/>
          <w:szCs w:val="20"/>
        </w:rPr>
        <w:t>Η Εταιρεία έχει δώσει ιδιαίτερη έμφαση στην ενδυνάμωση της στρατηγικής ESG που ακολουθεί. Για το σκοπό αυτό, έχει θεσπίσει μετρήσιμους δείκτες για το περιβάλλον, την κοινωνία και την ορθή διακυβέρνηση, βάσει διεθνώς αναγνωρισμένων προτύπων, οι οποίοι παρακολουθούνται συστηματικά και για τους οποίους έχουν αναπτυχθεί δράσεις βελτίωσης που συνδέονται με την στρατηγικό τρίπτυχο για Ασφάλεια, Αποδοτικότητα, Ανάπτυξη. Σαφής στόχος της στρατηγικής της Εταιρείας είναι η μείωση του ανθρακικού μας αποτυπώματος και η ουσιαστική συμβολή στην ενίσχυση της ανθεκτικότητας των υποδομών της και των κοινωνιών στις οποίες δραστηριοποιείται και αναπτύσσεται, όπως επίσης και στην ενίσχυση της προσαρμοστικής ικανότητάς της έναντι των κινδύνων και των φυσικών καταστροφών που απορρέουν από την κλιματική αλλαγή. H ΕΥΔΑΠ έχει στόχο να πετύχει το zero carbon water μέχρι το 2030, γεγονός που θα ανεξαρτητοποιήσει σε μεγάλο βαθμό την εταιρεία από την αγορά ενέργειας.</w:t>
      </w:r>
    </w:p>
    <w:p w:rsidR="004E074F" w:rsidRDefault="004E074F" w:rsidP="004E074F">
      <w:pPr>
        <w:jc w:val="both"/>
        <w:rPr>
          <w:sz w:val="20"/>
          <w:szCs w:val="20"/>
        </w:rPr>
      </w:pPr>
    </w:p>
    <w:p w:rsidR="001F139F" w:rsidRPr="001F139F" w:rsidRDefault="001F139F" w:rsidP="001F139F">
      <w:pPr>
        <w:jc w:val="both"/>
        <w:rPr>
          <w:sz w:val="20"/>
          <w:szCs w:val="20"/>
        </w:rPr>
      </w:pPr>
      <w:r w:rsidRPr="001F139F">
        <w:rPr>
          <w:sz w:val="20"/>
          <w:szCs w:val="20"/>
        </w:rPr>
        <w:t>Η αντιμετώπιση της κλιματικής αλλαγής, είναι μια από τις μεγάλες σύγχρονες προκλήσεις. H Εταιρία, επιδιώκοντας να απαντήσει στις προκλήσεις πρόληψης και προφύλαξης που απορρέουν από τους κινδύνους της κλιματικής αλλαγής, εφαρμόζει αρχές όπως:</w:t>
      </w:r>
    </w:p>
    <w:p w:rsidR="001F139F" w:rsidRPr="001F139F" w:rsidRDefault="001F139F" w:rsidP="001F139F">
      <w:pPr>
        <w:numPr>
          <w:ilvl w:val="0"/>
          <w:numId w:val="29"/>
        </w:numPr>
        <w:jc w:val="both"/>
        <w:rPr>
          <w:sz w:val="20"/>
          <w:szCs w:val="20"/>
        </w:rPr>
      </w:pPr>
      <w:r w:rsidRPr="001F139F">
        <w:rPr>
          <w:sz w:val="20"/>
          <w:szCs w:val="20"/>
        </w:rPr>
        <w:t>Στρατηγική για τη βελτίωση της ενεργειακής αποδοτικότητας, την εξοικονόμηση ενέργειας και τη μείωση του ανθρακικού αποτυπώματος, και τη βιώσιμη διαχείριση των υδάτινων πόρων μέσω επαναχρησιμοποίησης επεξεργασμένων λυμάτων και αξιοποίησης εναλλακτικών υδατικών πόρων για αρδευτική χρήση.</w:t>
      </w:r>
    </w:p>
    <w:p w:rsidR="001F139F" w:rsidRPr="001F139F" w:rsidRDefault="001F139F" w:rsidP="001F139F">
      <w:pPr>
        <w:numPr>
          <w:ilvl w:val="0"/>
          <w:numId w:val="29"/>
        </w:numPr>
        <w:jc w:val="both"/>
        <w:rPr>
          <w:sz w:val="20"/>
          <w:szCs w:val="20"/>
        </w:rPr>
      </w:pPr>
      <w:r w:rsidRPr="001F139F">
        <w:rPr>
          <w:sz w:val="20"/>
          <w:szCs w:val="20"/>
        </w:rPr>
        <w:t>Αυστηρή τήρηση κανονισμών και περιβαλλοντικών προδιαγραφών στον σχεδιασμό των έργων ύδρευσης και αποχέτευσης με μηχανισμούς διασφάλισης έναντι περιβαλλοντικών ατυχημάτων</w:t>
      </w:r>
    </w:p>
    <w:p w:rsidR="001F139F" w:rsidRPr="001F139F" w:rsidRDefault="001F139F" w:rsidP="001F139F">
      <w:pPr>
        <w:numPr>
          <w:ilvl w:val="0"/>
          <w:numId w:val="29"/>
        </w:numPr>
        <w:jc w:val="both"/>
        <w:rPr>
          <w:sz w:val="20"/>
          <w:szCs w:val="20"/>
        </w:rPr>
      </w:pPr>
      <w:r w:rsidRPr="001F139F">
        <w:rPr>
          <w:sz w:val="20"/>
          <w:szCs w:val="20"/>
        </w:rPr>
        <w:t>Επιλογή υλικών, μηχανημάτων και οχημάτων και διαμόρφωση έργων με σύγχρονες περιβαλλοντικές προδιαγραφές, με στόχο την ενεργειακή εξοικονόμηση και τη μετάβαση σε συστήματα χαμηλής έκλυσης αερίων του θερμοκηπίου</w:t>
      </w:r>
    </w:p>
    <w:p w:rsidR="001F139F" w:rsidRPr="001F139F" w:rsidRDefault="001F139F" w:rsidP="001F139F">
      <w:pPr>
        <w:jc w:val="both"/>
        <w:rPr>
          <w:sz w:val="20"/>
          <w:szCs w:val="20"/>
        </w:rPr>
      </w:pPr>
      <w:r w:rsidRPr="001F139F">
        <w:rPr>
          <w:sz w:val="20"/>
          <w:szCs w:val="20"/>
        </w:rPr>
        <w:t> </w:t>
      </w:r>
    </w:p>
    <w:p w:rsidR="001F139F" w:rsidRPr="001F139F" w:rsidRDefault="001F139F" w:rsidP="001F139F">
      <w:pPr>
        <w:jc w:val="both"/>
        <w:rPr>
          <w:sz w:val="20"/>
          <w:szCs w:val="20"/>
        </w:rPr>
      </w:pPr>
      <w:r w:rsidRPr="001F139F">
        <w:rPr>
          <w:sz w:val="20"/>
          <w:szCs w:val="20"/>
        </w:rPr>
        <w:t>Στο πλαίσιο υιοθέτησης διεθνών καλών πρακτικών στην προσπάθεια εναρμόνισής της με τα ESG κριτήρια, η Εταιρία προτίθεται να ακολουθήσει το 2023 τις συστάσεις οικονομικών γνωστοποιήσεων που σχετίζονται με το κλίμα (Total Carbon Financial Disclosures - TCFD)  που έχει εκδώσει το Συμβούλιο Χρηματοπιστωτικής Σταθερότητας (FSB).  Στόχος είναι μέσω της υιοθέτησης των συστάσεων TCFD, οι οικονομικοί κίνδυνοι και οι ευκαιρίες που σχετίζονται με την κλιματική αλλαγή να γίνουν φυσικό κομμάτι των διαδικασιών διαχείρισης κινδύνων και του στρατηγικού σχεδιασμού της Εταιρείας.</w:t>
      </w:r>
    </w:p>
    <w:p w:rsidR="0088677B" w:rsidRPr="0088677B" w:rsidRDefault="00B13F83" w:rsidP="0088677B">
      <w:pPr>
        <w:jc w:val="both"/>
        <w:rPr>
          <w:sz w:val="20"/>
          <w:szCs w:val="20"/>
        </w:rPr>
      </w:pPr>
      <w:r>
        <w:rPr>
          <w:sz w:val="20"/>
          <w:szCs w:val="20"/>
        </w:rPr>
        <w:t>.</w:t>
      </w:r>
      <w:r w:rsidR="0088677B" w:rsidRPr="0088677B">
        <w:rPr>
          <w:sz w:val="20"/>
          <w:szCs w:val="20"/>
        </w:rPr>
        <w:t xml:space="preserve"> </w:t>
      </w:r>
    </w:p>
    <w:p w:rsidR="0088677B" w:rsidRPr="004E074F" w:rsidRDefault="0088677B" w:rsidP="004E074F">
      <w:pPr>
        <w:jc w:val="both"/>
        <w:rPr>
          <w:sz w:val="20"/>
          <w:szCs w:val="20"/>
        </w:rPr>
      </w:pPr>
    </w:p>
    <w:p w:rsidR="004E074F" w:rsidRPr="004E074F" w:rsidRDefault="004E074F" w:rsidP="004E074F">
      <w:pPr>
        <w:jc w:val="both"/>
        <w:rPr>
          <w:sz w:val="20"/>
          <w:szCs w:val="20"/>
        </w:rPr>
      </w:pPr>
      <w:r w:rsidRPr="004E074F">
        <w:rPr>
          <w:sz w:val="20"/>
          <w:szCs w:val="20"/>
        </w:rPr>
        <w:t xml:space="preserve">Η Εταιρεία θα συνεχίσει και το 2023 με αυτή την προτεραιοποίηση ενώ παράλληλα επικεντρώνεται στον εξορθολογισμό του λειτουργικού κόστους, με έμφαση στο ενεργειακό κόστος, την επιτάχυνση της υλοποίησης του επενδυτικού προγράμματος με επίκεντρο τα έργα της Ανατολικής Αττικής και τα έργα μείωσης του ατιμολόγητου νερού που θα βελτιώσουν το περιβαλλοντικό αποτύπωμα, τη βελτίωση των παρεχόμενων υπηρεσιών, τη διεύρυνση των δραστηριοτήτων και της πελατειακής βάσης. </w:t>
      </w:r>
    </w:p>
    <w:p w:rsidR="004E074F" w:rsidRPr="004E074F" w:rsidRDefault="004E074F" w:rsidP="004E074F">
      <w:pPr>
        <w:jc w:val="both"/>
        <w:rPr>
          <w:sz w:val="20"/>
          <w:szCs w:val="20"/>
        </w:rPr>
      </w:pPr>
    </w:p>
    <w:p w:rsidR="00F75AE9" w:rsidRPr="00F75AE9" w:rsidRDefault="00F75AE9" w:rsidP="00F75AE9">
      <w:pPr>
        <w:jc w:val="both"/>
        <w:rPr>
          <w:bCs/>
          <w:iCs/>
          <w:sz w:val="20"/>
          <w:szCs w:val="20"/>
        </w:rPr>
      </w:pPr>
      <w:r w:rsidRPr="00F75AE9">
        <w:rPr>
          <w:bCs/>
          <w:iCs/>
          <w:sz w:val="20"/>
          <w:szCs w:val="20"/>
        </w:rPr>
        <w:t>Στις 20 Μ</w:t>
      </w:r>
      <w:r>
        <w:rPr>
          <w:bCs/>
          <w:iCs/>
          <w:sz w:val="20"/>
          <w:szCs w:val="20"/>
        </w:rPr>
        <w:t>αρτίου του 2023, δημοσιεύθηκαν</w:t>
      </w:r>
      <w:r w:rsidRPr="00F75AE9">
        <w:rPr>
          <w:bCs/>
          <w:iCs/>
          <w:sz w:val="20"/>
          <w:szCs w:val="20"/>
        </w:rPr>
        <w:t xml:space="preserve"> οι 7 &amp; 8/2023 αποφάσεις του Τριμελούς Συμβουλίου Συμμόρφωσης του Συμβουλίου της Επικρατείας, με τις οποίες το ΣτΕ έκρινε ότι η εκτελεστική και νομοθετική εξουσία, με τα άρθρα 114 και 115 του ν. 4964/2022, δεν συμμορφώθηκαν προς τις αποφάσεις ΟλΣτΕ 190 &amp; 191/2022, με τις οποίες είχε κριθεί η αντισυνταγματικότητα της μεταβίβασης των μετοχών των ΕΥΔΑΠ και ΕΥΑΘ από το Δημόσιο στο Υπερταμείο. </w:t>
      </w:r>
    </w:p>
    <w:p w:rsidR="00EA2B96" w:rsidRPr="002352F6" w:rsidRDefault="00EA2B96" w:rsidP="00F75AE9">
      <w:pPr>
        <w:jc w:val="both"/>
        <w:rPr>
          <w:bCs/>
          <w:iCs/>
          <w:sz w:val="20"/>
          <w:szCs w:val="20"/>
        </w:rPr>
      </w:pPr>
    </w:p>
    <w:p w:rsidR="00C97A40" w:rsidRPr="00EA2B96" w:rsidRDefault="00EA2B96" w:rsidP="00F75AE9">
      <w:pPr>
        <w:jc w:val="both"/>
        <w:rPr>
          <w:bCs/>
          <w:iCs/>
          <w:sz w:val="20"/>
          <w:szCs w:val="20"/>
        </w:rPr>
      </w:pPr>
      <w:r>
        <w:rPr>
          <w:bCs/>
          <w:iCs/>
          <w:sz w:val="20"/>
          <w:szCs w:val="20"/>
        </w:rPr>
        <w:t xml:space="preserve">Σύμφωνα με τις αποφάσεις του ΣτΕ </w:t>
      </w:r>
      <w:r w:rsidR="00F75AE9" w:rsidRPr="00F75AE9">
        <w:rPr>
          <w:bCs/>
          <w:iCs/>
          <w:sz w:val="20"/>
          <w:szCs w:val="20"/>
        </w:rPr>
        <w:t xml:space="preserve">το Υπουργείο Οικονομικών </w:t>
      </w:r>
      <w:r>
        <w:rPr>
          <w:bCs/>
          <w:iCs/>
          <w:sz w:val="20"/>
          <w:szCs w:val="20"/>
        </w:rPr>
        <w:t xml:space="preserve">θα πρέπει </w:t>
      </w:r>
      <w:r w:rsidR="00F75AE9" w:rsidRPr="00F75AE9">
        <w:rPr>
          <w:bCs/>
          <w:iCs/>
          <w:sz w:val="20"/>
          <w:szCs w:val="20"/>
        </w:rPr>
        <w:t xml:space="preserve">να προβεί σε όλες τις απαιτούμενες ενέργειες, το αργότερο εντός </w:t>
      </w:r>
      <w:r w:rsidR="004931CE">
        <w:rPr>
          <w:bCs/>
          <w:iCs/>
          <w:sz w:val="20"/>
          <w:szCs w:val="20"/>
        </w:rPr>
        <w:t>οχτα</w:t>
      </w:r>
      <w:r w:rsidR="00F75AE9" w:rsidRPr="00F75AE9">
        <w:rPr>
          <w:bCs/>
          <w:iCs/>
          <w:sz w:val="20"/>
          <w:szCs w:val="20"/>
        </w:rPr>
        <w:t xml:space="preserve">μήνου, για να επιστραφούν οι μετοχές των ΕΥΔΑΠ και ΕΥΑΘ στο Δημόσιο. </w:t>
      </w:r>
      <w:r>
        <w:rPr>
          <w:bCs/>
          <w:iCs/>
          <w:sz w:val="20"/>
          <w:szCs w:val="20"/>
        </w:rPr>
        <w:t xml:space="preserve">  </w:t>
      </w:r>
      <w:r w:rsidR="00F75AE9" w:rsidRPr="00F75AE9">
        <w:rPr>
          <w:bCs/>
          <w:iCs/>
          <w:sz w:val="20"/>
          <w:szCs w:val="20"/>
        </w:rPr>
        <w:t>Η ΕΥΔΑΠ δεσμεύεται ότι όταν λάβει σχετική γνωστοποίηση, θα προχωρήσει άμεσα στις απαραίτητες ενέργειες.</w:t>
      </w:r>
    </w:p>
    <w:p w:rsidR="00F75AE9" w:rsidRDefault="00F75AE9" w:rsidP="00C97A40">
      <w:pPr>
        <w:jc w:val="both"/>
        <w:rPr>
          <w:sz w:val="20"/>
          <w:szCs w:val="20"/>
        </w:rPr>
      </w:pPr>
    </w:p>
    <w:p w:rsidR="00C97A40" w:rsidRDefault="00C97A40" w:rsidP="00C97A40">
      <w:pPr>
        <w:jc w:val="both"/>
        <w:rPr>
          <w:sz w:val="20"/>
          <w:szCs w:val="20"/>
        </w:rPr>
      </w:pPr>
      <w:r w:rsidRPr="00C97A40">
        <w:rPr>
          <w:sz w:val="20"/>
          <w:szCs w:val="20"/>
        </w:rPr>
        <w:t xml:space="preserve">Ο Διευθύνων Σύμβουλος της Εταιρείας, Χάρης Σαχίνης σχολιάζοντας τα οικονομικά αποτελέσματα του </w:t>
      </w:r>
      <w:r w:rsidR="004E074F">
        <w:rPr>
          <w:sz w:val="20"/>
          <w:szCs w:val="20"/>
        </w:rPr>
        <w:t>2022</w:t>
      </w:r>
      <w:r w:rsidRPr="00C97A40">
        <w:rPr>
          <w:sz w:val="20"/>
          <w:szCs w:val="20"/>
        </w:rPr>
        <w:t xml:space="preserve">, ανέφερε: </w:t>
      </w:r>
    </w:p>
    <w:p w:rsidR="00C97A40" w:rsidRDefault="00C97A40" w:rsidP="00C97A40">
      <w:pPr>
        <w:jc w:val="both"/>
        <w:rPr>
          <w:sz w:val="20"/>
          <w:szCs w:val="20"/>
        </w:rPr>
      </w:pPr>
    </w:p>
    <w:p w:rsidR="00C97A40" w:rsidRPr="00C97A40" w:rsidRDefault="004E074F" w:rsidP="00C97A40">
      <w:pPr>
        <w:jc w:val="both"/>
        <w:rPr>
          <w:i/>
          <w:sz w:val="20"/>
          <w:szCs w:val="20"/>
        </w:rPr>
      </w:pPr>
      <w:r>
        <w:rPr>
          <w:i/>
          <w:sz w:val="20"/>
          <w:szCs w:val="20"/>
        </w:rPr>
        <w:t xml:space="preserve">«Κατά τη διάρκεια </w:t>
      </w:r>
      <w:r w:rsidR="00C97A40" w:rsidRPr="00C97A40">
        <w:rPr>
          <w:i/>
          <w:sz w:val="20"/>
          <w:szCs w:val="20"/>
        </w:rPr>
        <w:t xml:space="preserve">2022 η ΕΥΔΑΠ </w:t>
      </w:r>
      <w:r>
        <w:rPr>
          <w:i/>
          <w:sz w:val="20"/>
          <w:szCs w:val="20"/>
        </w:rPr>
        <w:t>στήριξε τους καταναλωτές της διατηρώντας το χαμηλό τιμολόγιό της, απορροφώντας τα αυξημένα ενεργειακά κόστη</w:t>
      </w:r>
      <w:r w:rsidR="00C97A40" w:rsidRPr="00C97A40">
        <w:rPr>
          <w:i/>
          <w:sz w:val="20"/>
          <w:szCs w:val="20"/>
        </w:rPr>
        <w:t>.</w:t>
      </w:r>
      <w:r>
        <w:rPr>
          <w:i/>
          <w:sz w:val="20"/>
          <w:szCs w:val="20"/>
        </w:rPr>
        <w:t xml:space="preserve"> Επιμείναμε στην στρατηγική μας Ασφάλεια-Αποδοτικότητα-Ανάπτυξη και </w:t>
      </w:r>
      <w:r w:rsidR="00EA2B96">
        <w:rPr>
          <w:i/>
          <w:sz w:val="20"/>
          <w:szCs w:val="20"/>
        </w:rPr>
        <w:t>διπλασιάσαμε</w:t>
      </w:r>
      <w:r>
        <w:rPr>
          <w:i/>
          <w:sz w:val="20"/>
          <w:szCs w:val="20"/>
        </w:rPr>
        <w:t xml:space="preserve"> τις επενδύσεις μας σε μεγάλα έργα που θα βελτιώσουν τη ζωή χιλιάδων πο</w:t>
      </w:r>
      <w:bookmarkStart w:id="0" w:name="_GoBack"/>
      <w:bookmarkEnd w:id="0"/>
      <w:r>
        <w:rPr>
          <w:i/>
          <w:sz w:val="20"/>
          <w:szCs w:val="20"/>
        </w:rPr>
        <w:t xml:space="preserve">λιτών, θα οδηγήσουν την Εταιρεία σε βιώσιμο μέλλον ενώ συνεισφέρουν και στο ΑΕΠ της χώρας. </w:t>
      </w:r>
      <w:r w:rsidR="00C97A40" w:rsidRPr="00C97A40">
        <w:rPr>
          <w:i/>
          <w:sz w:val="20"/>
          <w:szCs w:val="20"/>
        </w:rPr>
        <w:t xml:space="preserve"> Η ΕΥΔΑΠ </w:t>
      </w:r>
      <w:r>
        <w:rPr>
          <w:i/>
          <w:sz w:val="20"/>
          <w:szCs w:val="20"/>
        </w:rPr>
        <w:t xml:space="preserve">εισέρχεται και σε ένα νέο ρυθμιστικό πλαίσιο, το οποίο θα προσφέρει τη σταθερότητα που απαιτείται  </w:t>
      </w:r>
      <w:r w:rsidRPr="004E074F">
        <w:rPr>
          <w:i/>
          <w:sz w:val="20"/>
          <w:szCs w:val="20"/>
        </w:rPr>
        <w:t>για την περαιτέρω ανάπτυξη της Εταιρείας</w:t>
      </w:r>
      <w:r>
        <w:rPr>
          <w:i/>
          <w:sz w:val="20"/>
          <w:szCs w:val="20"/>
        </w:rPr>
        <w:t>.</w:t>
      </w:r>
      <w:r w:rsidRPr="004E074F">
        <w:rPr>
          <w:i/>
          <w:sz w:val="20"/>
          <w:szCs w:val="20"/>
        </w:rPr>
        <w:t xml:space="preserve"> </w:t>
      </w:r>
      <w:r w:rsidR="00F6527C">
        <w:rPr>
          <w:i/>
          <w:sz w:val="20"/>
          <w:szCs w:val="20"/>
        </w:rPr>
        <w:t xml:space="preserve">Η προσήλωση της Εταιρείας στους </w:t>
      </w:r>
      <w:r w:rsidR="00F6527C">
        <w:rPr>
          <w:i/>
          <w:sz w:val="20"/>
          <w:szCs w:val="20"/>
          <w:lang w:val="en-US"/>
        </w:rPr>
        <w:t>ESG</w:t>
      </w:r>
      <w:r w:rsidR="00F6527C">
        <w:rPr>
          <w:i/>
          <w:sz w:val="20"/>
          <w:szCs w:val="20"/>
        </w:rPr>
        <w:t xml:space="preserve"> στόχους, ήδη αποτυπώνεται στη</w:t>
      </w:r>
      <w:r w:rsidR="00EA2B96">
        <w:rPr>
          <w:i/>
          <w:sz w:val="20"/>
          <w:szCs w:val="20"/>
        </w:rPr>
        <w:t xml:space="preserve"> σημαντική βελτίωση της</w:t>
      </w:r>
      <w:r w:rsidR="00F6527C">
        <w:rPr>
          <w:i/>
          <w:sz w:val="20"/>
          <w:szCs w:val="20"/>
        </w:rPr>
        <w:t xml:space="preserve"> </w:t>
      </w:r>
      <w:r w:rsidR="00F6527C" w:rsidRPr="00F6527C">
        <w:rPr>
          <w:bCs/>
          <w:i/>
          <w:sz w:val="20"/>
          <w:szCs w:val="20"/>
        </w:rPr>
        <w:t>βαθμολογία</w:t>
      </w:r>
      <w:r w:rsidR="00EA2B96">
        <w:rPr>
          <w:bCs/>
          <w:i/>
          <w:sz w:val="20"/>
          <w:szCs w:val="20"/>
        </w:rPr>
        <w:t>ς</w:t>
      </w:r>
      <w:r w:rsidR="00F6527C" w:rsidRPr="00F6527C">
        <w:rPr>
          <w:bCs/>
          <w:i/>
          <w:sz w:val="20"/>
          <w:szCs w:val="20"/>
        </w:rPr>
        <w:t xml:space="preserve"> ESG </w:t>
      </w:r>
      <w:r w:rsidR="00EA2B96">
        <w:rPr>
          <w:bCs/>
          <w:i/>
          <w:sz w:val="20"/>
          <w:szCs w:val="20"/>
        </w:rPr>
        <w:t>από</w:t>
      </w:r>
      <w:r w:rsidR="00F6527C" w:rsidRPr="00F6527C">
        <w:rPr>
          <w:bCs/>
          <w:i/>
          <w:sz w:val="20"/>
          <w:szCs w:val="20"/>
        </w:rPr>
        <w:t xml:space="preserve"> όλους τους διεθνείς οίκους αξιολόγησης</w:t>
      </w:r>
      <w:r w:rsidR="00F6527C">
        <w:rPr>
          <w:bCs/>
          <w:i/>
          <w:sz w:val="20"/>
          <w:szCs w:val="20"/>
        </w:rPr>
        <w:t>.</w:t>
      </w:r>
      <w:r w:rsidR="00C97A40" w:rsidRPr="00C97A40">
        <w:rPr>
          <w:i/>
          <w:sz w:val="20"/>
          <w:szCs w:val="20"/>
        </w:rPr>
        <w:t>»</w:t>
      </w:r>
    </w:p>
    <w:p w:rsidR="00C97A40" w:rsidRPr="00C97A40" w:rsidRDefault="00C97A40" w:rsidP="00C97A40">
      <w:pPr>
        <w:rPr>
          <w:sz w:val="20"/>
          <w:szCs w:val="20"/>
        </w:rPr>
      </w:pPr>
    </w:p>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88677B" w:rsidRDefault="0088677B" w:rsidP="00C97A40"/>
    <w:p w:rsidR="0088677B" w:rsidRDefault="0088677B" w:rsidP="00C97A40"/>
    <w:p w:rsidR="0088677B" w:rsidRDefault="0088677B" w:rsidP="00C97A40"/>
    <w:p w:rsidR="0088677B" w:rsidRDefault="0088677B" w:rsidP="00C97A40">
      <w:r w:rsidRPr="0088677B">
        <w:t>Η Ετήσια Οικονομική Έκθεση και τα Στοι</w:t>
      </w:r>
      <w:r>
        <w:t>χεία και Πληροφορίες Χρήσης 2022</w:t>
      </w:r>
      <w:r w:rsidRPr="0088677B">
        <w:t xml:space="preserve"> είναι αναρτημένα στην εταιρική ιστοσελίδα </w:t>
      </w:r>
      <w:hyperlink r:id="rId9" w:history="1">
        <w:r w:rsidRPr="00930CAB">
          <w:rPr>
            <w:rStyle w:val="-"/>
          </w:rPr>
          <w:t>www.eydap.gr</w:t>
        </w:r>
      </w:hyperlink>
      <w:r>
        <w:t xml:space="preserve"> </w:t>
      </w:r>
      <w:r w:rsidRPr="0088677B">
        <w:t xml:space="preserve"> </w:t>
      </w:r>
    </w:p>
    <w:p w:rsidR="0088677B" w:rsidRDefault="0088677B" w:rsidP="00C97A40"/>
    <w:p w:rsidR="00C97A40" w:rsidRDefault="0088677B" w:rsidP="00C97A40">
      <w:r w:rsidRPr="0088677B">
        <w:t>* Εναλλακτικός δείκτης μέτρησης απόδοσης. Βλέπε ενότητα Εναλλακτικών δεικτών μέτρησης απόδοσης στην ετήσια οικονομική έκθεση 2021 που είναι αναρτημένη στην εταιρική ιστοσελίδα www.eydap.gr. Τα οικονομικά μεγέθη που αναφέρονται στην ανακοίνωση αφορούν στην Εταιρεία εκτός και αν αναφέρονται διαφορετικά</w:t>
      </w:r>
    </w:p>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2B3E31" w:rsidRDefault="002B3E31" w:rsidP="00C97A40"/>
    <w:sectPr w:rsidR="002B3E31" w:rsidSect="00D1247A">
      <w:headerReference w:type="even" r:id="rId10"/>
      <w:headerReference w:type="default" r:id="rId11"/>
      <w:footerReference w:type="even" r:id="rId12"/>
      <w:footerReference w:type="default" r:id="rId13"/>
      <w:headerReference w:type="first" r:id="rId14"/>
      <w:footerReference w:type="first" r:id="rId15"/>
      <w:pgSz w:w="11906" w:h="16838" w:code="9"/>
      <w:pgMar w:top="851" w:right="1474" w:bottom="737" w:left="1474" w:header="720"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613" w:rsidRDefault="00AE3613">
      <w:r>
        <w:separator/>
      </w:r>
    </w:p>
  </w:endnote>
  <w:endnote w:type="continuationSeparator" w:id="0">
    <w:p w:rsidR="00AE3613" w:rsidRDefault="00AE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UB-Calligula">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00004FF" w:usb2="00000000" w:usb3="00000000" w:csb0="0000019F" w:csb1="00000000"/>
  </w:font>
  <w:font w:name="Open Sans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5" w:rsidRDefault="006F2025">
    <w:pPr>
      <w:pStyle w:val="a5"/>
      <w:framePr w:wrap="around" w:vAnchor="text" w:hAnchor="margin" w:xAlign="inside" w:y="1"/>
      <w:rPr>
        <w:rStyle w:val="a6"/>
      </w:rPr>
    </w:pPr>
    <w:r>
      <w:rPr>
        <w:rStyle w:val="a6"/>
      </w:rPr>
      <w:fldChar w:fldCharType="begin"/>
    </w:r>
    <w:r>
      <w:rPr>
        <w:rStyle w:val="a6"/>
      </w:rPr>
      <w:instrText xml:space="preserve">PAGE  </w:instrText>
    </w:r>
    <w:r>
      <w:rPr>
        <w:rStyle w:val="a6"/>
      </w:rPr>
      <w:fldChar w:fldCharType="end"/>
    </w:r>
  </w:p>
  <w:p w:rsidR="006F2025" w:rsidRDefault="006F2025">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5" w:rsidRDefault="006F2025">
    <w:pPr>
      <w:pStyle w:val="a5"/>
      <w:framePr w:wrap="around" w:vAnchor="text" w:hAnchor="margin" w:xAlign="inside" w:y="1"/>
      <w:rPr>
        <w:rStyle w:val="a6"/>
        <w:rFonts w:ascii="Tahoma" w:hAnsi="Tahoma" w:cs="Tahoma"/>
        <w:b/>
        <w:bCs/>
      </w:rPr>
    </w:pPr>
  </w:p>
  <w:p w:rsidR="006F2025" w:rsidRDefault="006F2025" w:rsidP="00C97A40">
    <w:pPr>
      <w:pStyle w:val="a5"/>
      <w:ind w:left="-426" w:right="-5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CE" w:rsidRPr="00C41E34" w:rsidRDefault="00CF5DCE" w:rsidP="00CF5DCE">
    <w:pPr>
      <w:jc w:val="both"/>
      <w:rPr>
        <w:b/>
        <w:color w:val="365F91"/>
        <w:sz w:val="20"/>
        <w:szCs w:val="20"/>
      </w:rPr>
    </w:pPr>
    <w:r w:rsidRPr="00C41E34">
      <w:rPr>
        <w:b/>
        <w:color w:val="365F91"/>
        <w:sz w:val="20"/>
        <w:szCs w:val="20"/>
      </w:rPr>
      <w:t xml:space="preserve">Υπηρεσία Εξυπηρέτησης Μετόχων και Εταιρικών Ανακοινώσεων </w:t>
    </w:r>
  </w:p>
  <w:p w:rsidR="00CF5DCE" w:rsidRPr="00C41E34" w:rsidRDefault="00CF5DCE" w:rsidP="00CF5DCE">
    <w:pPr>
      <w:jc w:val="both"/>
      <w:rPr>
        <w:b/>
        <w:color w:val="365F91"/>
        <w:sz w:val="20"/>
        <w:szCs w:val="20"/>
        <w:lang w:val="en-US"/>
      </w:rPr>
    </w:pPr>
    <w:r w:rsidRPr="00C41E34">
      <w:rPr>
        <w:b/>
        <w:color w:val="365F91"/>
        <w:sz w:val="20"/>
        <w:szCs w:val="20"/>
        <w:lang w:val="en-US"/>
      </w:rPr>
      <w:t>eydap-met@eydap.gr</w:t>
    </w:r>
  </w:p>
  <w:p w:rsidR="00CF5DCE" w:rsidRDefault="00CF5DCE">
    <w:pPr>
      <w:pStyle w:val="a5"/>
    </w:pPr>
  </w:p>
  <w:p w:rsidR="006F2025" w:rsidRDefault="006F202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613" w:rsidRDefault="00AE3613">
      <w:r>
        <w:separator/>
      </w:r>
    </w:p>
  </w:footnote>
  <w:footnote w:type="continuationSeparator" w:id="0">
    <w:p w:rsidR="00AE3613" w:rsidRDefault="00AE36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5" w:rsidRDefault="006F2025">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F2025" w:rsidRDefault="006F2025">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25" w:rsidRDefault="006F2025">
    <w:pPr>
      <w:pStyle w:val="a7"/>
      <w:framePr w:wrap="around" w:vAnchor="text" w:hAnchor="margin" w:xAlign="right" w:y="1"/>
      <w:rPr>
        <w:rStyle w:val="a6"/>
        <w:rFonts w:ascii="Tahoma" w:hAnsi="Tahoma" w:cs="Tahoma"/>
        <w:b/>
        <w:bCs/>
      </w:rPr>
    </w:pPr>
    <w:r>
      <w:rPr>
        <w:rStyle w:val="a6"/>
        <w:rFonts w:ascii="Tahoma" w:hAnsi="Tahoma" w:cs="Tahoma"/>
        <w:b/>
        <w:bCs/>
      </w:rPr>
      <w:fldChar w:fldCharType="begin"/>
    </w:r>
    <w:r>
      <w:rPr>
        <w:rStyle w:val="a6"/>
        <w:rFonts w:ascii="Tahoma" w:hAnsi="Tahoma" w:cs="Tahoma"/>
        <w:b/>
        <w:bCs/>
      </w:rPr>
      <w:instrText xml:space="preserve">PAGE  </w:instrText>
    </w:r>
    <w:r>
      <w:rPr>
        <w:rStyle w:val="a6"/>
        <w:rFonts w:ascii="Tahoma" w:hAnsi="Tahoma" w:cs="Tahoma"/>
        <w:b/>
        <w:bCs/>
      </w:rPr>
      <w:fldChar w:fldCharType="separate"/>
    </w:r>
    <w:r w:rsidR="004931CE">
      <w:rPr>
        <w:rStyle w:val="a6"/>
        <w:rFonts w:ascii="Tahoma" w:hAnsi="Tahoma" w:cs="Tahoma"/>
        <w:b/>
        <w:bCs/>
        <w:noProof/>
      </w:rPr>
      <w:t>3</w:t>
    </w:r>
    <w:r>
      <w:rPr>
        <w:rStyle w:val="a6"/>
        <w:rFonts w:ascii="Tahoma" w:hAnsi="Tahoma" w:cs="Tahoma"/>
        <w:b/>
        <w:bCs/>
      </w:rPr>
      <w:fldChar w:fldCharType="end"/>
    </w:r>
  </w:p>
  <w:p w:rsidR="006F2025" w:rsidRDefault="006F2025">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8" w:type="dxa"/>
      <w:tblInd w:w="-754" w:type="dxa"/>
      <w:tblLook w:val="01E0" w:firstRow="1" w:lastRow="1" w:firstColumn="1" w:lastColumn="1" w:noHBand="0" w:noVBand="0"/>
    </w:tblPr>
    <w:tblGrid>
      <w:gridCol w:w="5156"/>
      <w:gridCol w:w="222"/>
    </w:tblGrid>
    <w:tr w:rsidR="007A59A0" w:rsidRPr="00B8331B" w:rsidTr="00837739">
      <w:trPr>
        <w:trHeight w:val="1199"/>
      </w:trPr>
      <w:tc>
        <w:tcPr>
          <w:tcW w:w="5156" w:type="dxa"/>
        </w:tcPr>
        <w:p w:rsidR="007A59A0" w:rsidRPr="00B8331B" w:rsidRDefault="00F35736" w:rsidP="00837739">
          <w:pPr>
            <w:pStyle w:val="a7"/>
            <w:tabs>
              <w:tab w:val="center" w:pos="1800"/>
            </w:tabs>
            <w:rPr>
              <w:color w:val="0000FF"/>
            </w:rPr>
          </w:pPr>
          <w:r w:rsidRPr="00974AE4">
            <w:rPr>
              <w:noProof/>
              <w:color w:val="0000FF"/>
            </w:rPr>
            <w:drawing>
              <wp:inline distT="0" distB="0" distL="0" distR="0">
                <wp:extent cx="2583180" cy="66294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662940"/>
                        </a:xfrm>
                        <a:prstGeom prst="rect">
                          <a:avLst/>
                        </a:prstGeom>
                        <a:noFill/>
                        <a:ln>
                          <a:noFill/>
                        </a:ln>
                      </pic:spPr>
                    </pic:pic>
                  </a:graphicData>
                </a:graphic>
              </wp:inline>
            </w:drawing>
          </w:r>
        </w:p>
      </w:tc>
      <w:tc>
        <w:tcPr>
          <w:tcW w:w="222" w:type="dxa"/>
        </w:tcPr>
        <w:p w:rsidR="007A59A0" w:rsidRPr="00B8331B" w:rsidRDefault="007A59A0" w:rsidP="00837739">
          <w:pPr>
            <w:pStyle w:val="a7"/>
            <w:tabs>
              <w:tab w:val="center" w:pos="1800"/>
            </w:tabs>
            <w:rPr>
              <w:color w:val="0000FF"/>
            </w:rPr>
          </w:pPr>
        </w:p>
      </w:tc>
    </w:tr>
  </w:tbl>
  <w:p w:rsidR="006F2025" w:rsidRPr="00311DC5" w:rsidRDefault="006F2025" w:rsidP="00D1247A">
    <w:pPr>
      <w:pStyle w:val="a7"/>
      <w:tabs>
        <w:tab w:val="center" w:pos="1800"/>
      </w:tabs>
      <w:rPr>
        <w:color w:val="0000FF"/>
      </w:rPr>
    </w:pPr>
  </w:p>
  <w:tbl>
    <w:tblPr>
      <w:tblW w:w="9841" w:type="dxa"/>
      <w:tblLook w:val="01E0" w:firstRow="1" w:lastRow="1" w:firstColumn="1" w:lastColumn="1" w:noHBand="0" w:noVBand="0"/>
    </w:tblPr>
    <w:tblGrid>
      <w:gridCol w:w="3227"/>
      <w:gridCol w:w="6614"/>
    </w:tblGrid>
    <w:tr w:rsidR="006F2025" w:rsidRPr="008847C7" w:rsidTr="008847C7">
      <w:tc>
        <w:tcPr>
          <w:tcW w:w="3227" w:type="dxa"/>
        </w:tcPr>
        <w:p w:rsidR="006F2025" w:rsidRPr="008847C7" w:rsidRDefault="006F2025" w:rsidP="008847C7">
          <w:pPr>
            <w:pStyle w:val="a7"/>
            <w:tabs>
              <w:tab w:val="center" w:pos="1800"/>
            </w:tabs>
            <w:rPr>
              <w:color w:val="0000FF"/>
            </w:rPr>
          </w:pPr>
        </w:p>
      </w:tc>
      <w:tc>
        <w:tcPr>
          <w:tcW w:w="6614" w:type="dxa"/>
        </w:tcPr>
        <w:p w:rsidR="006F2025" w:rsidRPr="008847C7" w:rsidRDefault="006F2025" w:rsidP="008847C7">
          <w:pPr>
            <w:pStyle w:val="a7"/>
            <w:tabs>
              <w:tab w:val="center" w:pos="1800"/>
            </w:tabs>
            <w:rPr>
              <w:color w:val="0000FF"/>
            </w:rPr>
          </w:pPr>
        </w:p>
      </w:tc>
    </w:tr>
  </w:tbl>
  <w:p w:rsidR="006F2025" w:rsidRPr="004C480A" w:rsidRDefault="006F2025" w:rsidP="00D1247A">
    <w:pPr>
      <w:pStyle w:val="a7"/>
      <w:tabs>
        <w:tab w:val="center" w:pos="1800"/>
      </w:tabs>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E4FB1C"/>
    <w:lvl w:ilvl="0">
      <w:start w:val="1"/>
      <w:numFmt w:val="decimal"/>
      <w:pStyle w:val="a"/>
      <w:lvlText w:val="%1."/>
      <w:lvlJc w:val="left"/>
      <w:pPr>
        <w:tabs>
          <w:tab w:val="num" w:pos="360"/>
        </w:tabs>
        <w:ind w:left="360" w:hanging="360"/>
      </w:pPr>
      <w:rPr>
        <w:rFonts w:hint="default"/>
        <w:b/>
      </w:rPr>
    </w:lvl>
  </w:abstractNum>
  <w:abstractNum w:abstractNumId="1" w15:restartNumberingAfterBreak="0">
    <w:nsid w:val="FFFFFF7D"/>
    <w:multiLevelType w:val="singleLevel"/>
    <w:tmpl w:val="54EEBA38"/>
    <w:lvl w:ilvl="0">
      <w:start w:val="1"/>
      <w:numFmt w:val="decimal"/>
      <w:pStyle w:val="2"/>
      <w:lvlText w:val="%1."/>
      <w:lvlJc w:val="left"/>
      <w:pPr>
        <w:tabs>
          <w:tab w:val="num" w:pos="1209"/>
        </w:tabs>
        <w:ind w:left="1209" w:hanging="360"/>
      </w:pPr>
    </w:lvl>
  </w:abstractNum>
  <w:abstractNum w:abstractNumId="2" w15:restartNumberingAfterBreak="0">
    <w:nsid w:val="FFFFFF80"/>
    <w:multiLevelType w:val="singleLevel"/>
    <w:tmpl w:val="79AAF7A8"/>
    <w:lvl w:ilvl="0">
      <w:start w:val="1"/>
      <w:numFmt w:val="bullet"/>
      <w:pStyle w:val="3"/>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88EC474"/>
    <w:lvl w:ilvl="0">
      <w:start w:val="1"/>
      <w:numFmt w:val="bullet"/>
      <w:pStyle w:val="1"/>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EE6C8AC"/>
    <w:lvl w:ilvl="0">
      <w:start w:val="1"/>
      <w:numFmt w:val="bullet"/>
      <w:pStyle w:val="AA2ndleve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10E47A4"/>
    <w:lvl w:ilvl="0">
      <w:start w:val="1"/>
      <w:numFmt w:val="decimal"/>
      <w:pStyle w:val="AANumbering"/>
      <w:lvlText w:val="%1."/>
      <w:lvlJc w:val="left"/>
      <w:pPr>
        <w:tabs>
          <w:tab w:val="num" w:pos="360"/>
        </w:tabs>
        <w:ind w:left="360" w:hanging="360"/>
      </w:pPr>
    </w:lvl>
  </w:abstractNum>
  <w:abstractNum w:abstractNumId="6" w15:restartNumberingAfterBreak="0">
    <w:nsid w:val="079D48B9"/>
    <w:multiLevelType w:val="hybridMultilevel"/>
    <w:tmpl w:val="FA260C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A0357E1"/>
    <w:multiLevelType w:val="hybridMultilevel"/>
    <w:tmpl w:val="D61EC6EA"/>
    <w:lvl w:ilvl="0" w:tplc="04080001">
      <w:start w:val="1"/>
      <w:numFmt w:val="bullet"/>
      <w:pStyle w:val="4"/>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13803AAE"/>
    <w:multiLevelType w:val="hybridMultilevel"/>
    <w:tmpl w:val="BEFC8234"/>
    <w:lvl w:ilvl="0" w:tplc="B082EA6E">
      <w:start w:val="1"/>
      <w:numFmt w:val="decimal"/>
      <w:pStyle w:val="a0"/>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4250D57"/>
    <w:multiLevelType w:val="hybridMultilevel"/>
    <w:tmpl w:val="99083DAC"/>
    <w:lvl w:ilvl="0" w:tplc="8D0EE834">
      <w:numFmt w:val="bullet"/>
      <w:lvlText w:val="-"/>
      <w:lvlJc w:val="left"/>
      <w:pPr>
        <w:ind w:left="440" w:hanging="360"/>
      </w:pPr>
      <w:rPr>
        <w:rFonts w:ascii="Verdana" w:eastAsia="Times New Roman" w:hAnsi="Verdana" w:cs="UB-Calligula" w:hint="default"/>
      </w:rPr>
    </w:lvl>
    <w:lvl w:ilvl="1" w:tplc="08090003" w:tentative="1">
      <w:start w:val="1"/>
      <w:numFmt w:val="bullet"/>
      <w:lvlText w:val="o"/>
      <w:lvlJc w:val="left"/>
      <w:pPr>
        <w:ind w:left="1160" w:hanging="360"/>
      </w:pPr>
      <w:rPr>
        <w:rFonts w:ascii="Courier New" w:hAnsi="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0" w15:restartNumberingAfterBreak="0">
    <w:nsid w:val="17AB413F"/>
    <w:multiLevelType w:val="hybridMultilevel"/>
    <w:tmpl w:val="489E31A2"/>
    <w:lvl w:ilvl="0" w:tplc="D1229BA8">
      <w:start w:val="1"/>
      <w:numFmt w:val="bullet"/>
      <w:pStyle w:val="AAFrameAddress"/>
      <w:lvlText w:val=""/>
      <w:lvlJc w:val="left"/>
      <w:pPr>
        <w:tabs>
          <w:tab w:val="num" w:pos="720"/>
        </w:tabs>
        <w:ind w:left="720" w:hanging="360"/>
      </w:pPr>
      <w:rPr>
        <w:rFonts w:ascii="Wingdings" w:hAnsi="Wingdings"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D4E78"/>
    <w:multiLevelType w:val="hybridMultilevel"/>
    <w:tmpl w:val="33022784"/>
    <w:lvl w:ilvl="0" w:tplc="C8C0FF5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115535"/>
    <w:multiLevelType w:val="hybridMultilevel"/>
    <w:tmpl w:val="32E871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635412"/>
    <w:multiLevelType w:val="singleLevel"/>
    <w:tmpl w:val="1312047C"/>
    <w:lvl w:ilvl="0">
      <w:start w:val="1"/>
      <w:numFmt w:val="decimal"/>
      <w:pStyle w:val="5"/>
      <w:lvlText w:val="%1."/>
      <w:lvlJc w:val="left"/>
      <w:pPr>
        <w:tabs>
          <w:tab w:val="num" w:pos="283"/>
        </w:tabs>
        <w:ind w:left="283" w:hanging="283"/>
      </w:pPr>
    </w:lvl>
  </w:abstractNum>
  <w:abstractNum w:abstractNumId="14" w15:restartNumberingAfterBreak="0">
    <w:nsid w:val="26C509EA"/>
    <w:multiLevelType w:val="hybridMultilevel"/>
    <w:tmpl w:val="FFC26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0F1D81"/>
    <w:multiLevelType w:val="multilevel"/>
    <w:tmpl w:val="2A9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E4650"/>
    <w:multiLevelType w:val="multilevel"/>
    <w:tmpl w:val="467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97125"/>
    <w:multiLevelType w:val="singleLevel"/>
    <w:tmpl w:val="D090A1E6"/>
    <w:lvl w:ilvl="0">
      <w:start w:val="1"/>
      <w:numFmt w:val="bullet"/>
      <w:pStyle w:val="50"/>
      <w:lvlText w:val=""/>
      <w:lvlJc w:val="left"/>
      <w:pPr>
        <w:tabs>
          <w:tab w:val="num" w:pos="283"/>
        </w:tabs>
        <w:ind w:left="283" w:hanging="283"/>
      </w:pPr>
      <w:rPr>
        <w:rFonts w:ascii="Symbol" w:hAnsi="Symbol" w:hint="default"/>
      </w:rPr>
    </w:lvl>
  </w:abstractNum>
  <w:abstractNum w:abstractNumId="18" w15:restartNumberingAfterBreak="0">
    <w:nsid w:val="3F431FB7"/>
    <w:multiLevelType w:val="singleLevel"/>
    <w:tmpl w:val="63843416"/>
    <w:lvl w:ilvl="0">
      <w:start w:val="1"/>
      <w:numFmt w:val="bullet"/>
      <w:pStyle w:val="40"/>
      <w:lvlText w:val=""/>
      <w:lvlJc w:val="left"/>
      <w:pPr>
        <w:tabs>
          <w:tab w:val="num" w:pos="283"/>
        </w:tabs>
        <w:ind w:left="283" w:hanging="283"/>
      </w:pPr>
      <w:rPr>
        <w:rFonts w:ascii="Symbol" w:hAnsi="Symbol" w:hint="default"/>
      </w:rPr>
    </w:lvl>
  </w:abstractNum>
  <w:abstractNum w:abstractNumId="19" w15:restartNumberingAfterBreak="0">
    <w:nsid w:val="49A16A56"/>
    <w:multiLevelType w:val="hybridMultilevel"/>
    <w:tmpl w:val="4386D8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35640"/>
    <w:multiLevelType w:val="hybridMultilevel"/>
    <w:tmpl w:val="EFCE7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08C402F"/>
    <w:multiLevelType w:val="hybridMultilevel"/>
    <w:tmpl w:val="B1F0EC40"/>
    <w:lvl w:ilvl="0" w:tplc="A1945B94">
      <w:start w:val="1"/>
      <w:numFmt w:val="decimal"/>
      <w:pStyle w:val="10"/>
      <w:lvlText w:val="%1."/>
      <w:lvlJc w:val="left"/>
      <w:pPr>
        <w:ind w:left="360" w:hanging="360"/>
      </w:pPr>
      <w:rPr>
        <w:rFonts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0450666"/>
    <w:multiLevelType w:val="multilevel"/>
    <w:tmpl w:val="6050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2D17BD"/>
    <w:multiLevelType w:val="multilevel"/>
    <w:tmpl w:val="A0ECF7F6"/>
    <w:lvl w:ilvl="0">
      <w:start w:val="1"/>
      <w:numFmt w:val="decimal"/>
      <w:pStyle w:val="Style1"/>
      <w:lvlText w:val="%1."/>
      <w:lvlJc w:val="left"/>
      <w:pPr>
        <w:ind w:left="360" w:hanging="360"/>
      </w:pPr>
      <w:rPr>
        <w:b/>
      </w:rPr>
    </w:lvl>
    <w:lvl w:ilvl="1">
      <w:start w:val="2"/>
      <w:numFmt w:val="decimal"/>
      <w:isLgl/>
      <w:lvlText w:val="%1.%2"/>
      <w:lvlJc w:val="left"/>
      <w:pPr>
        <w:ind w:left="502" w:hanging="360"/>
      </w:pPr>
      <w:rPr>
        <w:sz w:val="24"/>
        <w:szCs w:val="24"/>
      </w:rPr>
    </w:lvl>
    <w:lvl w:ilvl="2">
      <w:start w:val="1"/>
      <w:numFmt w:val="decimal"/>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1790" w:hanging="1080"/>
      </w:pPr>
    </w:lvl>
    <w:lvl w:ilvl="6">
      <w:start w:val="1"/>
      <w:numFmt w:val="decimal"/>
      <w:isLgl/>
      <w:lvlText w:val="%1.%2.%3.%4.%5.%6.%7"/>
      <w:lvlJc w:val="left"/>
      <w:pPr>
        <w:ind w:left="2292" w:hanging="1440"/>
      </w:pPr>
    </w:lvl>
    <w:lvl w:ilvl="7">
      <w:start w:val="1"/>
      <w:numFmt w:val="decimal"/>
      <w:isLgl/>
      <w:lvlText w:val="%1.%2.%3.%4.%5.%6.%7.%8"/>
      <w:lvlJc w:val="left"/>
      <w:pPr>
        <w:ind w:left="2434" w:hanging="1440"/>
      </w:pPr>
    </w:lvl>
    <w:lvl w:ilvl="8">
      <w:start w:val="1"/>
      <w:numFmt w:val="decimal"/>
      <w:isLgl/>
      <w:lvlText w:val="%1.%2.%3.%4.%5.%6.%7.%8.%9"/>
      <w:lvlJc w:val="left"/>
      <w:pPr>
        <w:ind w:left="2936" w:hanging="1800"/>
      </w:pPr>
    </w:lvl>
  </w:abstractNum>
  <w:abstractNum w:abstractNumId="24" w15:restartNumberingAfterBreak="0">
    <w:nsid w:val="707051AD"/>
    <w:multiLevelType w:val="hybridMultilevel"/>
    <w:tmpl w:val="9D5A112E"/>
    <w:lvl w:ilvl="0" w:tplc="E730B816">
      <w:start w:val="1"/>
      <w:numFmt w:val="decimal"/>
      <w:pStyle w:val="3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1399E"/>
    <w:multiLevelType w:val="hybridMultilevel"/>
    <w:tmpl w:val="4D2618CE"/>
    <w:lvl w:ilvl="0" w:tplc="4D52959A">
      <w:start w:val="1"/>
      <w:numFmt w:val="decimal"/>
      <w:pStyle w:val="20"/>
      <w:lvlText w:val="%1."/>
      <w:lvlJc w:val="left"/>
      <w:pPr>
        <w:ind w:left="360" w:hanging="360"/>
      </w:pPr>
      <w:rPr>
        <w:rFonts w:ascii="Arial" w:hAnsi="Arial"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2976C22"/>
    <w:multiLevelType w:val="multilevel"/>
    <w:tmpl w:val="653E5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E3115"/>
    <w:multiLevelType w:val="multilevel"/>
    <w:tmpl w:val="7B0017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D6D8D"/>
    <w:multiLevelType w:val="multilevel"/>
    <w:tmpl w:val="18ACF8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2"/>
  </w:num>
  <w:num w:numId="4">
    <w:abstractNumId w:val="6"/>
  </w:num>
  <w:num w:numId="5">
    <w:abstractNumId w:val="14"/>
  </w:num>
  <w:num w:numId="6">
    <w:abstractNumId w:val="7"/>
  </w:num>
  <w:num w:numId="7">
    <w:abstractNumId w:val="8"/>
  </w:num>
  <w:num w:numId="8">
    <w:abstractNumId w:val="25"/>
  </w:num>
  <w:num w:numId="9">
    <w:abstractNumId w:val="10"/>
  </w:num>
  <w:num w:numId="10">
    <w:abstractNumId w:val="3"/>
  </w:num>
  <w:num w:numId="11">
    <w:abstractNumId w:val="4"/>
  </w:num>
  <w:num w:numId="12">
    <w:abstractNumId w:val="5"/>
  </w:num>
  <w:num w:numId="13">
    <w:abstractNumId w:val="0"/>
  </w:num>
  <w:num w:numId="14">
    <w:abstractNumId w:val="1"/>
  </w:num>
  <w:num w:numId="15">
    <w:abstractNumId w:val="2"/>
  </w:num>
  <w:num w:numId="16">
    <w:abstractNumId w:val="17"/>
  </w:num>
  <w:num w:numId="17">
    <w:abstractNumId w:val="18"/>
  </w:num>
  <w:num w:numId="18">
    <w:abstractNumId w:val="13"/>
  </w:num>
  <w:num w:numId="19">
    <w:abstractNumId w:val="21"/>
  </w:num>
  <w:num w:numId="20">
    <w:abstractNumId w:val="24"/>
  </w:num>
  <w:num w:numId="21">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1"/>
  </w:num>
  <w:num w:numId="24">
    <w:abstractNumId w:val="26"/>
  </w:num>
  <w:num w:numId="25">
    <w:abstractNumId w:val="28"/>
  </w:num>
  <w:num w:numId="26">
    <w:abstractNumId w:val="27"/>
  </w:num>
  <w:num w:numId="27">
    <w:abstractNumId w:val="9"/>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wNzO1MDY1MrUwMjRQ0lEKTi0uzszPAykwrgUAfMGUKiwAAAA="/>
  </w:docVars>
  <w:rsids>
    <w:rsidRoot w:val="004D6DAA"/>
    <w:rsid w:val="00000674"/>
    <w:rsid w:val="00003A1E"/>
    <w:rsid w:val="00007E6B"/>
    <w:rsid w:val="000115B1"/>
    <w:rsid w:val="00015306"/>
    <w:rsid w:val="000168AD"/>
    <w:rsid w:val="00021D23"/>
    <w:rsid w:val="0003073C"/>
    <w:rsid w:val="00042020"/>
    <w:rsid w:val="0005399C"/>
    <w:rsid w:val="000555BC"/>
    <w:rsid w:val="0005717C"/>
    <w:rsid w:val="000637EC"/>
    <w:rsid w:val="000664A3"/>
    <w:rsid w:val="00070308"/>
    <w:rsid w:val="00075FF0"/>
    <w:rsid w:val="00085A74"/>
    <w:rsid w:val="000937C2"/>
    <w:rsid w:val="000957B9"/>
    <w:rsid w:val="000A6DB0"/>
    <w:rsid w:val="000B2042"/>
    <w:rsid w:val="000B6E87"/>
    <w:rsid w:val="000E4890"/>
    <w:rsid w:val="000F1653"/>
    <w:rsid w:val="0010173C"/>
    <w:rsid w:val="00114BC0"/>
    <w:rsid w:val="00115368"/>
    <w:rsid w:val="001157BD"/>
    <w:rsid w:val="00117510"/>
    <w:rsid w:val="00120076"/>
    <w:rsid w:val="001257E5"/>
    <w:rsid w:val="00132FD8"/>
    <w:rsid w:val="0015100B"/>
    <w:rsid w:val="001539ED"/>
    <w:rsid w:val="00154ABA"/>
    <w:rsid w:val="0016108F"/>
    <w:rsid w:val="001650D8"/>
    <w:rsid w:val="00173D70"/>
    <w:rsid w:val="0017571E"/>
    <w:rsid w:val="0019033B"/>
    <w:rsid w:val="00190B19"/>
    <w:rsid w:val="001A02DF"/>
    <w:rsid w:val="001C5383"/>
    <w:rsid w:val="001D2574"/>
    <w:rsid w:val="001E4837"/>
    <w:rsid w:val="001F139F"/>
    <w:rsid w:val="001F2745"/>
    <w:rsid w:val="001F780F"/>
    <w:rsid w:val="00216920"/>
    <w:rsid w:val="002352F6"/>
    <w:rsid w:val="0023688A"/>
    <w:rsid w:val="00245874"/>
    <w:rsid w:val="00247605"/>
    <w:rsid w:val="00247784"/>
    <w:rsid w:val="00247C28"/>
    <w:rsid w:val="00253B31"/>
    <w:rsid w:val="002723EA"/>
    <w:rsid w:val="00277120"/>
    <w:rsid w:val="002912EB"/>
    <w:rsid w:val="002A1AFE"/>
    <w:rsid w:val="002A4AE8"/>
    <w:rsid w:val="002A785F"/>
    <w:rsid w:val="002B3E31"/>
    <w:rsid w:val="002B6315"/>
    <w:rsid w:val="002D2CBC"/>
    <w:rsid w:val="002D3B53"/>
    <w:rsid w:val="002E09D9"/>
    <w:rsid w:val="002E1A65"/>
    <w:rsid w:val="002E3A4E"/>
    <w:rsid w:val="00311FC7"/>
    <w:rsid w:val="0031581B"/>
    <w:rsid w:val="00320997"/>
    <w:rsid w:val="0032647B"/>
    <w:rsid w:val="003302AD"/>
    <w:rsid w:val="0033696F"/>
    <w:rsid w:val="003376EB"/>
    <w:rsid w:val="00355FCF"/>
    <w:rsid w:val="00361006"/>
    <w:rsid w:val="00362609"/>
    <w:rsid w:val="003D5F9E"/>
    <w:rsid w:val="003E05B6"/>
    <w:rsid w:val="003F64B6"/>
    <w:rsid w:val="003F7A44"/>
    <w:rsid w:val="00402B26"/>
    <w:rsid w:val="004031CF"/>
    <w:rsid w:val="004043DD"/>
    <w:rsid w:val="00406D90"/>
    <w:rsid w:val="004234F7"/>
    <w:rsid w:val="00437FB1"/>
    <w:rsid w:val="00460EA8"/>
    <w:rsid w:val="0046504E"/>
    <w:rsid w:val="00465BE0"/>
    <w:rsid w:val="00465F15"/>
    <w:rsid w:val="00473A94"/>
    <w:rsid w:val="004931CE"/>
    <w:rsid w:val="004B3AE8"/>
    <w:rsid w:val="004C4D5C"/>
    <w:rsid w:val="004C7F25"/>
    <w:rsid w:val="004D6DAA"/>
    <w:rsid w:val="004D731B"/>
    <w:rsid w:val="004E074F"/>
    <w:rsid w:val="004E4DED"/>
    <w:rsid w:val="0050079A"/>
    <w:rsid w:val="00520444"/>
    <w:rsid w:val="00561F95"/>
    <w:rsid w:val="00564236"/>
    <w:rsid w:val="005676B9"/>
    <w:rsid w:val="00567E0F"/>
    <w:rsid w:val="005809A1"/>
    <w:rsid w:val="005913F7"/>
    <w:rsid w:val="005944B5"/>
    <w:rsid w:val="005A3BB4"/>
    <w:rsid w:val="005A4A7F"/>
    <w:rsid w:val="005A71CB"/>
    <w:rsid w:val="005C1CF0"/>
    <w:rsid w:val="005C2A59"/>
    <w:rsid w:val="005C38D4"/>
    <w:rsid w:val="005D6808"/>
    <w:rsid w:val="005E60F1"/>
    <w:rsid w:val="005E7DE4"/>
    <w:rsid w:val="005F098E"/>
    <w:rsid w:val="005F0F9C"/>
    <w:rsid w:val="00601D43"/>
    <w:rsid w:val="00604A07"/>
    <w:rsid w:val="00612210"/>
    <w:rsid w:val="00614AB0"/>
    <w:rsid w:val="0062735D"/>
    <w:rsid w:val="0063210D"/>
    <w:rsid w:val="00634961"/>
    <w:rsid w:val="006459AF"/>
    <w:rsid w:val="00657AB3"/>
    <w:rsid w:val="006679C5"/>
    <w:rsid w:val="0067007E"/>
    <w:rsid w:val="00673FD4"/>
    <w:rsid w:val="00674236"/>
    <w:rsid w:val="00674AB4"/>
    <w:rsid w:val="00687703"/>
    <w:rsid w:val="006A5157"/>
    <w:rsid w:val="006A544C"/>
    <w:rsid w:val="006B1B16"/>
    <w:rsid w:val="006C6338"/>
    <w:rsid w:val="006C72C6"/>
    <w:rsid w:val="006D762A"/>
    <w:rsid w:val="006F2025"/>
    <w:rsid w:val="006F550A"/>
    <w:rsid w:val="006F6953"/>
    <w:rsid w:val="007164DF"/>
    <w:rsid w:val="00716B3D"/>
    <w:rsid w:val="0074437A"/>
    <w:rsid w:val="00744CD5"/>
    <w:rsid w:val="007459A8"/>
    <w:rsid w:val="0076115E"/>
    <w:rsid w:val="00766127"/>
    <w:rsid w:val="0077415C"/>
    <w:rsid w:val="00783BF1"/>
    <w:rsid w:val="0078548B"/>
    <w:rsid w:val="007A14C2"/>
    <w:rsid w:val="007A59A0"/>
    <w:rsid w:val="007A6FFD"/>
    <w:rsid w:val="007A7E81"/>
    <w:rsid w:val="007C2765"/>
    <w:rsid w:val="007C4713"/>
    <w:rsid w:val="007C6575"/>
    <w:rsid w:val="007D73EA"/>
    <w:rsid w:val="007E0881"/>
    <w:rsid w:val="007E0FAB"/>
    <w:rsid w:val="007E3C6E"/>
    <w:rsid w:val="007E4E99"/>
    <w:rsid w:val="007E69FD"/>
    <w:rsid w:val="007F05ED"/>
    <w:rsid w:val="00822504"/>
    <w:rsid w:val="008235EF"/>
    <w:rsid w:val="008306FC"/>
    <w:rsid w:val="008370C3"/>
    <w:rsid w:val="00837739"/>
    <w:rsid w:val="0084625E"/>
    <w:rsid w:val="008536A7"/>
    <w:rsid w:val="00856179"/>
    <w:rsid w:val="008847C7"/>
    <w:rsid w:val="0088677B"/>
    <w:rsid w:val="008A23F8"/>
    <w:rsid w:val="008A2D71"/>
    <w:rsid w:val="008A5F09"/>
    <w:rsid w:val="008A782E"/>
    <w:rsid w:val="008B2BB3"/>
    <w:rsid w:val="008C52E8"/>
    <w:rsid w:val="008C75D6"/>
    <w:rsid w:val="008D64F2"/>
    <w:rsid w:val="008E0112"/>
    <w:rsid w:val="008F3292"/>
    <w:rsid w:val="00904EB0"/>
    <w:rsid w:val="00907566"/>
    <w:rsid w:val="00911D6F"/>
    <w:rsid w:val="0091241B"/>
    <w:rsid w:val="0093689E"/>
    <w:rsid w:val="009421CE"/>
    <w:rsid w:val="00945961"/>
    <w:rsid w:val="00952CE4"/>
    <w:rsid w:val="009675E0"/>
    <w:rsid w:val="00976281"/>
    <w:rsid w:val="009860A0"/>
    <w:rsid w:val="0099056C"/>
    <w:rsid w:val="00995AC7"/>
    <w:rsid w:val="009A3DE5"/>
    <w:rsid w:val="009C07C8"/>
    <w:rsid w:val="009E1CEE"/>
    <w:rsid w:val="009F0F54"/>
    <w:rsid w:val="00A04C73"/>
    <w:rsid w:val="00A11AD7"/>
    <w:rsid w:val="00A20F0E"/>
    <w:rsid w:val="00A37B45"/>
    <w:rsid w:val="00A44D68"/>
    <w:rsid w:val="00A51282"/>
    <w:rsid w:val="00A571B7"/>
    <w:rsid w:val="00A60D75"/>
    <w:rsid w:val="00A77D48"/>
    <w:rsid w:val="00A815CE"/>
    <w:rsid w:val="00A84984"/>
    <w:rsid w:val="00A93310"/>
    <w:rsid w:val="00AA0F48"/>
    <w:rsid w:val="00AA7C8A"/>
    <w:rsid w:val="00AB086D"/>
    <w:rsid w:val="00AB4772"/>
    <w:rsid w:val="00AB632A"/>
    <w:rsid w:val="00AB770D"/>
    <w:rsid w:val="00AB77D8"/>
    <w:rsid w:val="00AB7B5B"/>
    <w:rsid w:val="00AC1E02"/>
    <w:rsid w:val="00AC58D3"/>
    <w:rsid w:val="00AE21DF"/>
    <w:rsid w:val="00AE3613"/>
    <w:rsid w:val="00AE7BDE"/>
    <w:rsid w:val="00B0096B"/>
    <w:rsid w:val="00B05FB1"/>
    <w:rsid w:val="00B1395B"/>
    <w:rsid w:val="00B13F83"/>
    <w:rsid w:val="00B31328"/>
    <w:rsid w:val="00B42FFC"/>
    <w:rsid w:val="00B431B5"/>
    <w:rsid w:val="00B44AD8"/>
    <w:rsid w:val="00B5232C"/>
    <w:rsid w:val="00B5504C"/>
    <w:rsid w:val="00B56E74"/>
    <w:rsid w:val="00B64148"/>
    <w:rsid w:val="00B6724C"/>
    <w:rsid w:val="00B70409"/>
    <w:rsid w:val="00B723CF"/>
    <w:rsid w:val="00B764B9"/>
    <w:rsid w:val="00B815A5"/>
    <w:rsid w:val="00B860CE"/>
    <w:rsid w:val="00B93E67"/>
    <w:rsid w:val="00B947BF"/>
    <w:rsid w:val="00B957FE"/>
    <w:rsid w:val="00BB291D"/>
    <w:rsid w:val="00BC0261"/>
    <w:rsid w:val="00BC736E"/>
    <w:rsid w:val="00BE352B"/>
    <w:rsid w:val="00BE4CCF"/>
    <w:rsid w:val="00BF18AB"/>
    <w:rsid w:val="00BF2AC2"/>
    <w:rsid w:val="00C414D6"/>
    <w:rsid w:val="00C41E34"/>
    <w:rsid w:val="00C46EE6"/>
    <w:rsid w:val="00C534CD"/>
    <w:rsid w:val="00C53FB8"/>
    <w:rsid w:val="00C60F37"/>
    <w:rsid w:val="00C62C5E"/>
    <w:rsid w:val="00C6741A"/>
    <w:rsid w:val="00C74569"/>
    <w:rsid w:val="00C831E2"/>
    <w:rsid w:val="00C87CF0"/>
    <w:rsid w:val="00C97A40"/>
    <w:rsid w:val="00CA6574"/>
    <w:rsid w:val="00CA70B0"/>
    <w:rsid w:val="00CB506E"/>
    <w:rsid w:val="00CE3217"/>
    <w:rsid w:val="00CF2922"/>
    <w:rsid w:val="00CF5DCE"/>
    <w:rsid w:val="00D0271B"/>
    <w:rsid w:val="00D10967"/>
    <w:rsid w:val="00D1247A"/>
    <w:rsid w:val="00D13DEF"/>
    <w:rsid w:val="00D15F6F"/>
    <w:rsid w:val="00D16068"/>
    <w:rsid w:val="00D22592"/>
    <w:rsid w:val="00D22BD0"/>
    <w:rsid w:val="00D23663"/>
    <w:rsid w:val="00D25976"/>
    <w:rsid w:val="00D33358"/>
    <w:rsid w:val="00D3795E"/>
    <w:rsid w:val="00D45432"/>
    <w:rsid w:val="00D46D53"/>
    <w:rsid w:val="00D508AA"/>
    <w:rsid w:val="00D61E09"/>
    <w:rsid w:val="00D72D16"/>
    <w:rsid w:val="00D83A98"/>
    <w:rsid w:val="00D9148C"/>
    <w:rsid w:val="00D92649"/>
    <w:rsid w:val="00D9315B"/>
    <w:rsid w:val="00D94A46"/>
    <w:rsid w:val="00DA5E45"/>
    <w:rsid w:val="00DB389D"/>
    <w:rsid w:val="00DB5808"/>
    <w:rsid w:val="00DC06F4"/>
    <w:rsid w:val="00DC09CB"/>
    <w:rsid w:val="00DC0E4C"/>
    <w:rsid w:val="00DC1F02"/>
    <w:rsid w:val="00DD2E44"/>
    <w:rsid w:val="00DF2126"/>
    <w:rsid w:val="00E203E2"/>
    <w:rsid w:val="00E24522"/>
    <w:rsid w:val="00E30F1A"/>
    <w:rsid w:val="00E433B1"/>
    <w:rsid w:val="00E43EFB"/>
    <w:rsid w:val="00E509A7"/>
    <w:rsid w:val="00E566F7"/>
    <w:rsid w:val="00E571B9"/>
    <w:rsid w:val="00E6421D"/>
    <w:rsid w:val="00E65535"/>
    <w:rsid w:val="00E71210"/>
    <w:rsid w:val="00E72A53"/>
    <w:rsid w:val="00EA08BD"/>
    <w:rsid w:val="00EA2B96"/>
    <w:rsid w:val="00EB6468"/>
    <w:rsid w:val="00F01017"/>
    <w:rsid w:val="00F01061"/>
    <w:rsid w:val="00F0531A"/>
    <w:rsid w:val="00F078DB"/>
    <w:rsid w:val="00F35736"/>
    <w:rsid w:val="00F45F08"/>
    <w:rsid w:val="00F5485A"/>
    <w:rsid w:val="00F5659F"/>
    <w:rsid w:val="00F6174A"/>
    <w:rsid w:val="00F6527C"/>
    <w:rsid w:val="00F74FBA"/>
    <w:rsid w:val="00F75AE9"/>
    <w:rsid w:val="00F76E27"/>
    <w:rsid w:val="00F86104"/>
    <w:rsid w:val="00F86A5F"/>
    <w:rsid w:val="00F96554"/>
    <w:rsid w:val="00FA0F5A"/>
    <w:rsid w:val="00FA655F"/>
    <w:rsid w:val="00FA78B1"/>
    <w:rsid w:val="00FB55A4"/>
    <w:rsid w:val="00FC0637"/>
    <w:rsid w:val="00FE5E3D"/>
    <w:rsid w:val="00FE77EC"/>
    <w:rsid w:val="00FF5C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57445"/>
  <w15:chartTrackingRefBased/>
  <w15:docId w15:val="{08B7E433-CA0D-4CC5-9F9B-0DD0C001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uiPriority="11"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A655F"/>
    <w:rPr>
      <w:rFonts w:ascii="Verdana" w:hAnsi="Verdana" w:cs="UB-Calligula"/>
      <w:color w:val="000000"/>
      <w:sz w:val="16"/>
      <w:szCs w:val="16"/>
    </w:rPr>
  </w:style>
  <w:style w:type="paragraph" w:styleId="10">
    <w:name w:val="heading 1"/>
    <w:basedOn w:val="a1"/>
    <w:next w:val="a1"/>
    <w:link w:val="1Char"/>
    <w:qFormat/>
    <w:rsid w:val="00C97A40"/>
    <w:pPr>
      <w:numPr>
        <w:numId w:val="19"/>
      </w:numPr>
      <w:pBdr>
        <w:top w:val="single" w:sz="24" w:space="0" w:color="4F81BD"/>
        <w:left w:val="single" w:sz="24" w:space="0" w:color="4F81BD"/>
        <w:bottom w:val="single" w:sz="24" w:space="0" w:color="4F81BD"/>
        <w:right w:val="single" w:sz="24" w:space="0" w:color="4F81BD"/>
      </w:pBdr>
      <w:shd w:val="clear" w:color="auto" w:fill="4F81BD"/>
      <w:spacing w:line="276" w:lineRule="auto"/>
      <w:jc w:val="both"/>
      <w:outlineLvl w:val="0"/>
    </w:pPr>
    <w:rPr>
      <w:rFonts w:ascii="Calibri" w:hAnsi="Calibri" w:cs="Times New Roman"/>
      <w:b/>
      <w:bCs/>
      <w:caps/>
      <w:color w:val="FFFFFF"/>
      <w:spacing w:val="15"/>
      <w:sz w:val="22"/>
      <w:szCs w:val="22"/>
    </w:rPr>
  </w:style>
  <w:style w:type="paragraph" w:styleId="21">
    <w:name w:val="heading 2"/>
    <w:basedOn w:val="a1"/>
    <w:next w:val="a1"/>
    <w:link w:val="2Char"/>
    <w:autoRedefine/>
    <w:qFormat/>
    <w:rsid w:val="00C97A40"/>
    <w:pPr>
      <w:pBdr>
        <w:top w:val="single" w:sz="24" w:space="0" w:color="DBE5F1"/>
        <w:left w:val="single" w:sz="24" w:space="0" w:color="DBE5F1"/>
        <w:bottom w:val="single" w:sz="24" w:space="0" w:color="DBE5F1"/>
        <w:right w:val="single" w:sz="24" w:space="0" w:color="DBE5F1"/>
      </w:pBdr>
      <w:shd w:val="clear" w:color="auto" w:fill="DBE5F1"/>
      <w:spacing w:line="276" w:lineRule="auto"/>
      <w:jc w:val="both"/>
      <w:outlineLvl w:val="1"/>
    </w:pPr>
    <w:rPr>
      <w:rFonts w:ascii="Calibri" w:hAnsi="Calibri" w:cs="Times New Roman"/>
      <w:b/>
      <w:smallCaps/>
      <w:color w:val="auto"/>
      <w:sz w:val="22"/>
      <w:szCs w:val="22"/>
    </w:rPr>
  </w:style>
  <w:style w:type="paragraph" w:styleId="30">
    <w:name w:val="heading 3"/>
    <w:basedOn w:val="a1"/>
    <w:next w:val="a1"/>
    <w:link w:val="3Char"/>
    <w:qFormat/>
    <w:rsid w:val="00C97A40"/>
    <w:pPr>
      <w:numPr>
        <w:numId w:val="20"/>
      </w:numPr>
      <w:pBdr>
        <w:bottom w:val="single" w:sz="6" w:space="1" w:color="4F81BD"/>
      </w:pBdr>
      <w:spacing w:before="300" w:line="276" w:lineRule="auto"/>
      <w:jc w:val="both"/>
      <w:outlineLvl w:val="2"/>
    </w:pPr>
    <w:rPr>
      <w:rFonts w:ascii="Calibri" w:hAnsi="Calibri" w:cs="Times New Roman"/>
      <w:b/>
      <w:caps/>
      <w:color w:val="243F60"/>
      <w:sz w:val="22"/>
      <w:szCs w:val="22"/>
    </w:rPr>
  </w:style>
  <w:style w:type="paragraph" w:styleId="41">
    <w:name w:val="heading 4"/>
    <w:basedOn w:val="a1"/>
    <w:next w:val="a1"/>
    <w:link w:val="4Char"/>
    <w:qFormat/>
    <w:rsid w:val="00C97A40"/>
    <w:pPr>
      <w:spacing w:before="300" w:line="276" w:lineRule="auto"/>
      <w:jc w:val="both"/>
      <w:outlineLvl w:val="3"/>
    </w:pPr>
    <w:rPr>
      <w:rFonts w:ascii="Calibri" w:hAnsi="Calibri" w:cs="Times New Roman"/>
      <w:b/>
      <w:caps/>
      <w:color w:val="365F91"/>
      <w:sz w:val="20"/>
      <w:szCs w:val="22"/>
    </w:rPr>
  </w:style>
  <w:style w:type="paragraph" w:styleId="51">
    <w:name w:val="heading 5"/>
    <w:basedOn w:val="a1"/>
    <w:next w:val="a1"/>
    <w:link w:val="5Char"/>
    <w:qFormat/>
    <w:rsid w:val="00C97A40"/>
    <w:pPr>
      <w:pBdr>
        <w:bottom w:val="single" w:sz="6" w:space="1" w:color="4F81BD"/>
      </w:pBdr>
      <w:spacing w:before="300" w:line="276" w:lineRule="auto"/>
      <w:jc w:val="both"/>
      <w:outlineLvl w:val="4"/>
    </w:pPr>
    <w:rPr>
      <w:rFonts w:ascii="Calibri" w:hAnsi="Calibri" w:cs="Times New Roman"/>
      <w:caps/>
      <w:color w:val="365F91"/>
      <w:spacing w:val="10"/>
      <w:sz w:val="22"/>
      <w:szCs w:val="22"/>
    </w:rPr>
  </w:style>
  <w:style w:type="paragraph" w:styleId="6">
    <w:name w:val="heading 6"/>
    <w:basedOn w:val="a1"/>
    <w:next w:val="a1"/>
    <w:link w:val="6Char"/>
    <w:qFormat/>
    <w:rsid w:val="00C97A40"/>
    <w:pPr>
      <w:pBdr>
        <w:bottom w:val="dotted" w:sz="6" w:space="1" w:color="4F81BD"/>
      </w:pBdr>
      <w:spacing w:before="300" w:line="276" w:lineRule="auto"/>
      <w:jc w:val="both"/>
      <w:outlineLvl w:val="5"/>
    </w:pPr>
    <w:rPr>
      <w:rFonts w:ascii="Calibri" w:hAnsi="Calibri" w:cs="Times New Roman"/>
      <w:caps/>
      <w:color w:val="365F91"/>
      <w:spacing w:val="10"/>
      <w:sz w:val="22"/>
      <w:szCs w:val="22"/>
    </w:rPr>
  </w:style>
  <w:style w:type="paragraph" w:styleId="7">
    <w:name w:val="heading 7"/>
    <w:basedOn w:val="a1"/>
    <w:next w:val="a1"/>
    <w:link w:val="7Char"/>
    <w:qFormat/>
    <w:rsid w:val="00C97A40"/>
    <w:pPr>
      <w:spacing w:before="300" w:line="276" w:lineRule="auto"/>
      <w:jc w:val="both"/>
      <w:outlineLvl w:val="6"/>
    </w:pPr>
    <w:rPr>
      <w:rFonts w:ascii="Calibri" w:hAnsi="Calibri" w:cs="Times New Roman"/>
      <w:caps/>
      <w:color w:val="365F91"/>
      <w:spacing w:val="10"/>
      <w:sz w:val="22"/>
      <w:szCs w:val="22"/>
    </w:rPr>
  </w:style>
  <w:style w:type="paragraph" w:styleId="8">
    <w:name w:val="heading 8"/>
    <w:basedOn w:val="a1"/>
    <w:next w:val="a1"/>
    <w:link w:val="8Char"/>
    <w:qFormat/>
    <w:rsid w:val="00C97A40"/>
    <w:pPr>
      <w:spacing w:before="300" w:line="276" w:lineRule="auto"/>
      <w:jc w:val="both"/>
      <w:outlineLvl w:val="7"/>
    </w:pPr>
    <w:rPr>
      <w:rFonts w:ascii="Calibri" w:hAnsi="Calibri" w:cs="Times New Roman"/>
      <w:caps/>
      <w:color w:val="auto"/>
      <w:spacing w:val="10"/>
      <w:sz w:val="18"/>
      <w:szCs w:val="18"/>
    </w:rPr>
  </w:style>
  <w:style w:type="paragraph" w:styleId="9">
    <w:name w:val="heading 9"/>
    <w:basedOn w:val="a1"/>
    <w:next w:val="a1"/>
    <w:link w:val="9Char"/>
    <w:qFormat/>
    <w:rsid w:val="00C97A40"/>
    <w:pPr>
      <w:spacing w:before="300" w:line="276" w:lineRule="auto"/>
      <w:jc w:val="both"/>
      <w:outlineLvl w:val="8"/>
    </w:pPr>
    <w:rPr>
      <w:rFonts w:ascii="Calibri" w:hAnsi="Calibri" w:cs="Times New Roman"/>
      <w:i/>
      <w:caps/>
      <w:color w:val="auto"/>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rsid w:val="00CA6574"/>
    <w:pPr>
      <w:tabs>
        <w:tab w:val="center" w:pos="4153"/>
        <w:tab w:val="right" w:pos="8306"/>
      </w:tabs>
      <w:spacing w:line="360" w:lineRule="auto"/>
      <w:jc w:val="both"/>
    </w:pPr>
    <w:rPr>
      <w:rFonts w:ascii="Arial" w:hAnsi="Arial"/>
      <w:szCs w:val="20"/>
    </w:rPr>
  </w:style>
  <w:style w:type="character" w:styleId="a6">
    <w:name w:val="page number"/>
    <w:basedOn w:val="a2"/>
    <w:rsid w:val="00CA6574"/>
  </w:style>
  <w:style w:type="paragraph" w:styleId="a7">
    <w:name w:val="header"/>
    <w:basedOn w:val="a1"/>
    <w:link w:val="Char0"/>
    <w:rsid w:val="00CA6574"/>
    <w:pPr>
      <w:tabs>
        <w:tab w:val="center" w:pos="4153"/>
        <w:tab w:val="right" w:pos="8306"/>
      </w:tabs>
      <w:spacing w:line="360" w:lineRule="auto"/>
      <w:jc w:val="both"/>
    </w:pPr>
    <w:rPr>
      <w:rFonts w:ascii="Arial" w:hAnsi="Arial"/>
      <w:szCs w:val="20"/>
    </w:rPr>
  </w:style>
  <w:style w:type="paragraph" w:styleId="a8">
    <w:name w:val="Body Text"/>
    <w:basedOn w:val="a1"/>
    <w:link w:val="Char1"/>
    <w:rsid w:val="00CA6574"/>
    <w:rPr>
      <w:szCs w:val="20"/>
    </w:rPr>
  </w:style>
  <w:style w:type="table" w:styleId="a9">
    <w:name w:val="Table Grid"/>
    <w:basedOn w:val="a3"/>
    <w:rsid w:val="00C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Char2"/>
    <w:rsid w:val="0093689E"/>
    <w:rPr>
      <w:rFonts w:ascii="Tahoma" w:hAnsi="Tahoma" w:cs="Tahoma"/>
    </w:rPr>
  </w:style>
  <w:style w:type="character" w:customStyle="1" w:styleId="Char2">
    <w:name w:val="Κείμενο πλαισίου Char"/>
    <w:link w:val="aa"/>
    <w:rsid w:val="0093689E"/>
    <w:rPr>
      <w:rFonts w:ascii="Tahoma" w:hAnsi="Tahoma" w:cs="Tahoma"/>
      <w:color w:val="000000"/>
      <w:sz w:val="16"/>
      <w:szCs w:val="16"/>
    </w:rPr>
  </w:style>
  <w:style w:type="character" w:customStyle="1" w:styleId="Char0">
    <w:name w:val="Κεφαλίδα Char"/>
    <w:link w:val="a7"/>
    <w:rsid w:val="007A59A0"/>
    <w:rPr>
      <w:rFonts w:ascii="Arial" w:hAnsi="Arial" w:cs="UB-Calligula"/>
      <w:color w:val="000000"/>
      <w:sz w:val="16"/>
      <w:lang w:val="el-GR" w:eastAsia="el-GR"/>
    </w:rPr>
  </w:style>
  <w:style w:type="character" w:styleId="-">
    <w:name w:val="Hyperlink"/>
    <w:uiPriority w:val="99"/>
    <w:rsid w:val="007A14C2"/>
    <w:rPr>
      <w:color w:val="0563C1"/>
      <w:u w:val="single"/>
    </w:rPr>
  </w:style>
  <w:style w:type="character" w:customStyle="1" w:styleId="Char">
    <w:name w:val="Υποσέλιδο Char"/>
    <w:link w:val="a5"/>
    <w:uiPriority w:val="99"/>
    <w:rsid w:val="00B723CF"/>
    <w:rPr>
      <w:rFonts w:ascii="Arial" w:hAnsi="Arial" w:cs="UB-Calligula"/>
      <w:color w:val="000000"/>
      <w:sz w:val="16"/>
    </w:rPr>
  </w:style>
  <w:style w:type="character" w:customStyle="1" w:styleId="1Char">
    <w:name w:val="Επικεφαλίδα 1 Char"/>
    <w:link w:val="10"/>
    <w:rsid w:val="00C97A40"/>
    <w:rPr>
      <w:rFonts w:ascii="Calibri" w:hAnsi="Calibri"/>
      <w:b/>
      <w:bCs/>
      <w:caps/>
      <w:color w:val="FFFFFF"/>
      <w:spacing w:val="15"/>
      <w:sz w:val="22"/>
      <w:szCs w:val="22"/>
      <w:shd w:val="clear" w:color="auto" w:fill="4F81BD"/>
    </w:rPr>
  </w:style>
  <w:style w:type="character" w:customStyle="1" w:styleId="2Char">
    <w:name w:val="Επικεφαλίδα 2 Char"/>
    <w:link w:val="21"/>
    <w:rsid w:val="00C97A40"/>
    <w:rPr>
      <w:rFonts w:ascii="Calibri" w:hAnsi="Calibri"/>
      <w:b/>
      <w:smallCaps/>
      <w:sz w:val="22"/>
      <w:szCs w:val="22"/>
      <w:shd w:val="clear" w:color="auto" w:fill="DBE5F1"/>
    </w:rPr>
  </w:style>
  <w:style w:type="character" w:customStyle="1" w:styleId="3Char">
    <w:name w:val="Επικεφαλίδα 3 Char"/>
    <w:link w:val="30"/>
    <w:rsid w:val="00C97A40"/>
    <w:rPr>
      <w:rFonts w:ascii="Calibri" w:hAnsi="Calibri"/>
      <w:b/>
      <w:caps/>
      <w:color w:val="243F60"/>
      <w:sz w:val="22"/>
      <w:szCs w:val="22"/>
    </w:rPr>
  </w:style>
  <w:style w:type="character" w:customStyle="1" w:styleId="4Char">
    <w:name w:val="Επικεφαλίδα 4 Char"/>
    <w:link w:val="41"/>
    <w:rsid w:val="00C97A40"/>
    <w:rPr>
      <w:rFonts w:ascii="Calibri" w:hAnsi="Calibri"/>
      <w:b/>
      <w:caps/>
      <w:color w:val="365F91"/>
      <w:szCs w:val="22"/>
    </w:rPr>
  </w:style>
  <w:style w:type="character" w:customStyle="1" w:styleId="5Char">
    <w:name w:val="Επικεφαλίδα 5 Char"/>
    <w:link w:val="51"/>
    <w:rsid w:val="00C97A40"/>
    <w:rPr>
      <w:rFonts w:ascii="Calibri" w:hAnsi="Calibri"/>
      <w:caps/>
      <w:color w:val="365F91"/>
      <w:spacing w:val="10"/>
      <w:sz w:val="22"/>
      <w:szCs w:val="22"/>
    </w:rPr>
  </w:style>
  <w:style w:type="character" w:customStyle="1" w:styleId="6Char">
    <w:name w:val="Επικεφαλίδα 6 Char"/>
    <w:link w:val="6"/>
    <w:rsid w:val="00C97A40"/>
    <w:rPr>
      <w:rFonts w:ascii="Calibri" w:hAnsi="Calibri"/>
      <w:caps/>
      <w:color w:val="365F91"/>
      <w:spacing w:val="10"/>
      <w:sz w:val="22"/>
      <w:szCs w:val="22"/>
    </w:rPr>
  </w:style>
  <w:style w:type="character" w:customStyle="1" w:styleId="7Char">
    <w:name w:val="Επικεφαλίδα 7 Char"/>
    <w:link w:val="7"/>
    <w:rsid w:val="00C97A40"/>
    <w:rPr>
      <w:rFonts w:ascii="Calibri" w:hAnsi="Calibri"/>
      <w:caps/>
      <w:color w:val="365F91"/>
      <w:spacing w:val="10"/>
      <w:sz w:val="22"/>
      <w:szCs w:val="22"/>
    </w:rPr>
  </w:style>
  <w:style w:type="character" w:customStyle="1" w:styleId="8Char">
    <w:name w:val="Επικεφαλίδα 8 Char"/>
    <w:link w:val="8"/>
    <w:rsid w:val="00C97A40"/>
    <w:rPr>
      <w:rFonts w:ascii="Calibri" w:hAnsi="Calibri"/>
      <w:caps/>
      <w:spacing w:val="10"/>
      <w:sz w:val="18"/>
      <w:szCs w:val="18"/>
    </w:rPr>
  </w:style>
  <w:style w:type="character" w:customStyle="1" w:styleId="9Char">
    <w:name w:val="Επικεφαλίδα 9 Char"/>
    <w:link w:val="9"/>
    <w:rsid w:val="00C97A40"/>
    <w:rPr>
      <w:rFonts w:ascii="Calibri" w:hAnsi="Calibri"/>
      <w:i/>
      <w:caps/>
      <w:spacing w:val="10"/>
      <w:sz w:val="18"/>
      <w:szCs w:val="18"/>
    </w:rPr>
  </w:style>
  <w:style w:type="paragraph" w:styleId="ab">
    <w:name w:val="List Paragraph"/>
    <w:basedOn w:val="a1"/>
    <w:link w:val="Char3"/>
    <w:uiPriority w:val="34"/>
    <w:qFormat/>
    <w:rsid w:val="00C97A40"/>
    <w:pPr>
      <w:spacing w:after="160" w:line="259" w:lineRule="auto"/>
      <w:ind w:left="720"/>
      <w:contextualSpacing/>
    </w:pPr>
    <w:rPr>
      <w:rFonts w:ascii="Calibri" w:eastAsia="Calibri" w:hAnsi="Calibri" w:cs="Times New Roman"/>
      <w:color w:val="auto"/>
      <w:sz w:val="22"/>
      <w:szCs w:val="22"/>
      <w:lang w:eastAsia="en-US"/>
    </w:rPr>
  </w:style>
  <w:style w:type="numbering" w:customStyle="1" w:styleId="11">
    <w:name w:val="Χωρίς λίστα1"/>
    <w:next w:val="a4"/>
    <w:uiPriority w:val="99"/>
    <w:semiHidden/>
    <w:unhideWhenUsed/>
    <w:rsid w:val="00C97A40"/>
  </w:style>
  <w:style w:type="character" w:customStyle="1" w:styleId="Char4">
    <w:name w:val="Σώμα κειμένου Char"/>
    <w:rsid w:val="00C97A40"/>
  </w:style>
  <w:style w:type="character" w:styleId="ac">
    <w:name w:val="annotation reference"/>
    <w:uiPriority w:val="99"/>
    <w:rsid w:val="00C97A40"/>
    <w:rPr>
      <w:sz w:val="16"/>
      <w:szCs w:val="16"/>
    </w:rPr>
  </w:style>
  <w:style w:type="paragraph" w:styleId="ad">
    <w:name w:val="annotation text"/>
    <w:basedOn w:val="a1"/>
    <w:link w:val="Char5"/>
    <w:rsid w:val="00C97A40"/>
    <w:rPr>
      <w:sz w:val="20"/>
      <w:szCs w:val="20"/>
    </w:rPr>
  </w:style>
  <w:style w:type="character" w:customStyle="1" w:styleId="Char5">
    <w:name w:val="Κείμενο σχολίου Char"/>
    <w:link w:val="ad"/>
    <w:rsid w:val="00C97A40"/>
    <w:rPr>
      <w:rFonts w:ascii="Verdana" w:hAnsi="Verdana" w:cs="UB-Calligula"/>
      <w:color w:val="000000"/>
    </w:rPr>
  </w:style>
  <w:style w:type="paragraph" w:styleId="ae">
    <w:name w:val="annotation subject"/>
    <w:basedOn w:val="ad"/>
    <w:next w:val="ad"/>
    <w:link w:val="Char6"/>
    <w:rsid w:val="00C97A40"/>
    <w:rPr>
      <w:b/>
      <w:bCs/>
    </w:rPr>
  </w:style>
  <w:style w:type="character" w:customStyle="1" w:styleId="Char6">
    <w:name w:val="Θέμα σχολίου Char"/>
    <w:link w:val="ae"/>
    <w:rsid w:val="00C97A40"/>
    <w:rPr>
      <w:rFonts w:ascii="Verdana" w:hAnsi="Verdana" w:cs="UB-Calligula"/>
      <w:b/>
      <w:bCs/>
      <w:color w:val="000000"/>
    </w:rPr>
  </w:style>
  <w:style w:type="numbering" w:customStyle="1" w:styleId="110">
    <w:name w:val="Χωρίς λίστα11"/>
    <w:next w:val="a4"/>
    <w:semiHidden/>
    <w:unhideWhenUsed/>
    <w:rsid w:val="00C97A40"/>
  </w:style>
  <w:style w:type="paragraph" w:styleId="12">
    <w:name w:val="toc 1"/>
    <w:basedOn w:val="a1"/>
    <w:next w:val="a1"/>
    <w:autoRedefine/>
    <w:uiPriority w:val="39"/>
    <w:qFormat/>
    <w:rsid w:val="00C97A40"/>
    <w:pPr>
      <w:tabs>
        <w:tab w:val="left" w:pos="400"/>
        <w:tab w:val="right" w:leader="hyphen" w:pos="10326"/>
      </w:tabs>
      <w:spacing w:before="120" w:after="120" w:line="276" w:lineRule="auto"/>
      <w:jc w:val="both"/>
    </w:pPr>
    <w:rPr>
      <w:rFonts w:ascii="Calibri" w:hAnsi="Calibri" w:cs="Times New Roman"/>
      <w:b/>
      <w:bCs/>
      <w:iCs/>
      <w:caps/>
      <w:noProof/>
      <w:color w:val="1F497D"/>
      <w:sz w:val="20"/>
      <w:szCs w:val="20"/>
    </w:rPr>
  </w:style>
  <w:style w:type="paragraph" w:styleId="22">
    <w:name w:val="toc 2"/>
    <w:basedOn w:val="a1"/>
    <w:next w:val="a1"/>
    <w:autoRedefine/>
    <w:uiPriority w:val="39"/>
    <w:qFormat/>
    <w:rsid w:val="00C97A40"/>
    <w:pPr>
      <w:tabs>
        <w:tab w:val="right" w:leader="hyphen" w:pos="10326"/>
      </w:tabs>
      <w:spacing w:line="276" w:lineRule="auto"/>
      <w:ind w:left="426"/>
      <w:jc w:val="both"/>
    </w:pPr>
    <w:rPr>
      <w:rFonts w:ascii="Calibri" w:hAnsi="Calibri" w:cs="Times New Roman"/>
      <w:iCs/>
      <w:caps/>
      <w:color w:val="1F497D"/>
      <w:sz w:val="20"/>
      <w:szCs w:val="20"/>
    </w:rPr>
  </w:style>
  <w:style w:type="paragraph" w:styleId="31">
    <w:name w:val="toc 3"/>
    <w:basedOn w:val="a1"/>
    <w:next w:val="a1"/>
    <w:autoRedefine/>
    <w:uiPriority w:val="39"/>
    <w:qFormat/>
    <w:rsid w:val="00C97A40"/>
    <w:pPr>
      <w:tabs>
        <w:tab w:val="left" w:pos="1000"/>
        <w:tab w:val="right" w:leader="hyphen" w:pos="10490"/>
      </w:tabs>
      <w:spacing w:line="276" w:lineRule="auto"/>
      <w:ind w:left="284"/>
      <w:jc w:val="both"/>
    </w:pPr>
    <w:rPr>
      <w:rFonts w:ascii="Calibri" w:hAnsi="Calibri" w:cs="Times New Roman"/>
      <w:caps/>
      <w:color w:val="auto"/>
      <w:sz w:val="20"/>
      <w:szCs w:val="20"/>
    </w:rPr>
  </w:style>
  <w:style w:type="paragraph" w:customStyle="1" w:styleId="23">
    <w:name w:val="Παράγραφος λίστας2"/>
    <w:basedOn w:val="a1"/>
    <w:uiPriority w:val="34"/>
    <w:qFormat/>
    <w:rsid w:val="00C97A40"/>
    <w:pPr>
      <w:spacing w:line="276" w:lineRule="auto"/>
      <w:ind w:left="720"/>
      <w:contextualSpacing/>
      <w:jc w:val="both"/>
    </w:pPr>
    <w:rPr>
      <w:rFonts w:ascii="Calibri" w:hAnsi="Calibri" w:cs="Times New Roman"/>
      <w:color w:val="auto"/>
      <w:sz w:val="20"/>
      <w:szCs w:val="20"/>
    </w:rPr>
  </w:style>
  <w:style w:type="paragraph" w:customStyle="1" w:styleId="13">
    <w:name w:val="Επικεφαλίδα ΠΠ1"/>
    <w:basedOn w:val="10"/>
    <w:next w:val="a1"/>
    <w:uiPriority w:val="39"/>
    <w:qFormat/>
    <w:rsid w:val="00C97A40"/>
    <w:pPr>
      <w:outlineLvl w:val="9"/>
    </w:pPr>
    <w:rPr>
      <w:lang w:bidi="en-US"/>
    </w:rPr>
  </w:style>
  <w:style w:type="table" w:customStyle="1" w:styleId="14">
    <w:name w:val="Πλέγμα πίνακα1"/>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97A40"/>
  </w:style>
  <w:style w:type="character" w:customStyle="1" w:styleId="Heading1Char1">
    <w:name w:val="Heading 1 Char1"/>
    <w:rsid w:val="00C97A40"/>
    <w:rPr>
      <w:rFonts w:ascii="Arial" w:hAnsi="Arial"/>
      <w:b/>
      <w:sz w:val="24"/>
      <w:lang w:val="en-US" w:eastAsia="en-US" w:bidi="ar-SA"/>
    </w:rPr>
  </w:style>
  <w:style w:type="character" w:customStyle="1" w:styleId="BodyTextChar">
    <w:name w:val="Body Text Char"/>
    <w:rsid w:val="00C97A40"/>
    <w:rPr>
      <w:sz w:val="24"/>
      <w:szCs w:val="24"/>
      <w:lang w:val="el-GR" w:eastAsia="el-GR"/>
    </w:rPr>
  </w:style>
  <w:style w:type="paragraph" w:customStyle="1" w:styleId="1">
    <w:name w:val="Στυλ1"/>
    <w:basedOn w:val="a1"/>
    <w:next w:val="a1"/>
    <w:rsid w:val="00C97A40"/>
    <w:pPr>
      <w:pageBreakBefore/>
      <w:numPr>
        <w:numId w:val="10"/>
      </w:numPr>
      <w:tabs>
        <w:tab w:val="clear" w:pos="1209"/>
        <w:tab w:val="left" w:pos="1134"/>
      </w:tabs>
      <w:spacing w:line="280" w:lineRule="atLeast"/>
      <w:ind w:left="0" w:firstLine="0"/>
      <w:jc w:val="both"/>
    </w:pPr>
    <w:rPr>
      <w:rFonts w:ascii="Arial" w:hAnsi="Arial" w:cs="Times New Roman"/>
      <w:b/>
      <w:color w:val="FF0000"/>
      <w:sz w:val="28"/>
      <w:szCs w:val="20"/>
      <w:lang w:val="en-US" w:eastAsia="en-US"/>
    </w:rPr>
  </w:style>
  <w:style w:type="character" w:customStyle="1" w:styleId="AAAddress">
    <w:name w:val="AA Address"/>
    <w:rsid w:val="00C97A40"/>
    <w:rPr>
      <w:rFonts w:ascii="Arial" w:hAnsi="Arial"/>
      <w:dstrike w:val="0"/>
      <w:noProof w:val="0"/>
      <w:color w:val="auto"/>
      <w:spacing w:val="0"/>
      <w:w w:val="100"/>
      <w:position w:val="0"/>
      <w:sz w:val="14"/>
      <w:u w:val="none"/>
      <w:vertAlign w:val="baseline"/>
      <w:lang w:val="en-US"/>
    </w:rPr>
  </w:style>
  <w:style w:type="character" w:customStyle="1" w:styleId="AAReference">
    <w:name w:val="AA Reference"/>
    <w:rsid w:val="00C97A40"/>
    <w:rPr>
      <w:rFonts w:ascii="Arial" w:hAnsi="Arial"/>
      <w:dstrike w:val="0"/>
      <w:noProof w:val="0"/>
      <w:color w:val="auto"/>
      <w:spacing w:val="0"/>
      <w:w w:val="100"/>
      <w:position w:val="0"/>
      <w:sz w:val="14"/>
      <w:vertAlign w:val="baseline"/>
      <w:lang w:val="en-US"/>
    </w:rPr>
  </w:style>
  <w:style w:type="character" w:customStyle="1" w:styleId="FooterChar">
    <w:name w:val="Footer Char"/>
    <w:uiPriority w:val="99"/>
    <w:rsid w:val="00C97A40"/>
    <w:rPr>
      <w:sz w:val="24"/>
      <w:szCs w:val="24"/>
      <w:lang w:val="el-GR" w:eastAsia="el-GR"/>
    </w:rPr>
  </w:style>
  <w:style w:type="paragraph" w:styleId="a">
    <w:name w:val="List Bullet"/>
    <w:basedOn w:val="a1"/>
    <w:rsid w:val="00C97A40"/>
    <w:pPr>
      <w:numPr>
        <w:numId w:val="13"/>
      </w:numPr>
      <w:tabs>
        <w:tab w:val="clear" w:pos="360"/>
        <w:tab w:val="left" w:pos="284"/>
        <w:tab w:val="left" w:pos="1134"/>
      </w:tabs>
      <w:spacing w:line="280" w:lineRule="atLeast"/>
      <w:ind w:left="284" w:hanging="284"/>
      <w:jc w:val="both"/>
    </w:pPr>
    <w:rPr>
      <w:rFonts w:ascii="Calibri" w:hAnsi="Calibri" w:cs="Times New Roman"/>
      <w:color w:val="auto"/>
      <w:sz w:val="22"/>
      <w:szCs w:val="20"/>
      <w:lang w:val="en-US" w:eastAsia="en-US"/>
    </w:rPr>
  </w:style>
  <w:style w:type="paragraph" w:styleId="2">
    <w:name w:val="List Bullet 2"/>
    <w:basedOn w:val="a1"/>
    <w:rsid w:val="00C97A40"/>
    <w:pPr>
      <w:numPr>
        <w:numId w:val="14"/>
      </w:numPr>
      <w:tabs>
        <w:tab w:val="clear" w:pos="1209"/>
        <w:tab w:val="left" w:pos="567"/>
        <w:tab w:val="left" w:pos="1134"/>
      </w:tabs>
      <w:spacing w:line="280" w:lineRule="atLeast"/>
      <w:ind w:left="851" w:hanging="284"/>
      <w:jc w:val="both"/>
    </w:pPr>
    <w:rPr>
      <w:rFonts w:ascii="Calibri" w:hAnsi="Calibri" w:cs="Times New Roman"/>
      <w:color w:val="auto"/>
      <w:sz w:val="22"/>
      <w:szCs w:val="20"/>
      <w:lang w:val="en-US" w:eastAsia="en-US"/>
    </w:rPr>
  </w:style>
  <w:style w:type="paragraph" w:styleId="3">
    <w:name w:val="List Bullet 3"/>
    <w:basedOn w:val="a1"/>
    <w:rsid w:val="00C97A40"/>
    <w:pPr>
      <w:numPr>
        <w:numId w:val="15"/>
      </w:numPr>
      <w:tabs>
        <w:tab w:val="clear" w:pos="1492"/>
        <w:tab w:val="left" w:pos="851"/>
        <w:tab w:val="left" w:pos="1134"/>
      </w:tabs>
      <w:spacing w:line="280" w:lineRule="atLeast"/>
      <w:ind w:left="1135" w:hanging="284"/>
      <w:jc w:val="both"/>
    </w:pPr>
    <w:rPr>
      <w:rFonts w:ascii="Calibri" w:hAnsi="Calibri" w:cs="Times New Roman"/>
      <w:color w:val="auto"/>
      <w:sz w:val="22"/>
      <w:szCs w:val="20"/>
      <w:lang w:val="en-US" w:eastAsia="en-US"/>
    </w:rPr>
  </w:style>
  <w:style w:type="paragraph" w:styleId="4">
    <w:name w:val="List Bullet 4"/>
    <w:basedOn w:val="a1"/>
    <w:rsid w:val="00C97A40"/>
    <w:pPr>
      <w:numPr>
        <w:numId w:val="6"/>
      </w:numPr>
      <w:tabs>
        <w:tab w:val="left" w:pos="1134"/>
      </w:tabs>
      <w:spacing w:line="280" w:lineRule="atLeast"/>
      <w:ind w:left="1418" w:hanging="284"/>
      <w:jc w:val="both"/>
    </w:pPr>
    <w:rPr>
      <w:rFonts w:ascii="Calibri" w:hAnsi="Calibri" w:cs="Times New Roman"/>
      <w:color w:val="auto"/>
      <w:sz w:val="22"/>
      <w:szCs w:val="20"/>
      <w:lang w:val="en-US" w:eastAsia="en-US"/>
    </w:rPr>
  </w:style>
  <w:style w:type="paragraph" w:styleId="a0">
    <w:name w:val="List Number"/>
    <w:basedOn w:val="a1"/>
    <w:rsid w:val="00C97A40"/>
    <w:pPr>
      <w:numPr>
        <w:numId w:val="7"/>
      </w:numPr>
      <w:tabs>
        <w:tab w:val="left" w:pos="284"/>
        <w:tab w:val="left" w:pos="1134"/>
      </w:tabs>
      <w:spacing w:line="280" w:lineRule="atLeast"/>
      <w:ind w:left="284" w:hanging="284"/>
      <w:jc w:val="both"/>
    </w:pPr>
    <w:rPr>
      <w:rFonts w:ascii="Calibri" w:hAnsi="Calibri" w:cs="Times New Roman"/>
      <w:color w:val="auto"/>
      <w:sz w:val="22"/>
      <w:szCs w:val="20"/>
      <w:lang w:val="en-US" w:eastAsia="en-US"/>
    </w:rPr>
  </w:style>
  <w:style w:type="paragraph" w:styleId="20">
    <w:name w:val="List Number 2"/>
    <w:basedOn w:val="a1"/>
    <w:rsid w:val="00C97A40"/>
    <w:pPr>
      <w:numPr>
        <w:numId w:val="8"/>
      </w:numPr>
      <w:tabs>
        <w:tab w:val="left" w:pos="567"/>
        <w:tab w:val="left" w:pos="1134"/>
      </w:tabs>
      <w:spacing w:line="280" w:lineRule="atLeast"/>
      <w:ind w:left="851" w:hanging="284"/>
      <w:jc w:val="both"/>
    </w:pPr>
    <w:rPr>
      <w:rFonts w:ascii="Calibri" w:hAnsi="Calibri" w:cs="Times New Roman"/>
      <w:color w:val="auto"/>
      <w:sz w:val="22"/>
      <w:szCs w:val="20"/>
      <w:lang w:val="en-US" w:eastAsia="en-US"/>
    </w:rPr>
  </w:style>
  <w:style w:type="paragraph" w:styleId="32">
    <w:name w:val="List Number 3"/>
    <w:basedOn w:val="a1"/>
    <w:rsid w:val="00C97A40"/>
    <w:pPr>
      <w:tabs>
        <w:tab w:val="left" w:pos="851"/>
        <w:tab w:val="left" w:pos="1134"/>
      </w:tabs>
      <w:spacing w:line="280" w:lineRule="atLeast"/>
      <w:ind w:left="1135" w:hanging="284"/>
      <w:jc w:val="both"/>
    </w:pPr>
    <w:rPr>
      <w:rFonts w:ascii="Calibri" w:hAnsi="Calibri" w:cs="Times New Roman"/>
      <w:color w:val="auto"/>
      <w:sz w:val="22"/>
      <w:szCs w:val="20"/>
      <w:lang w:val="en-US" w:eastAsia="en-US"/>
    </w:rPr>
  </w:style>
  <w:style w:type="paragraph" w:styleId="af">
    <w:name w:val="Normal Indent"/>
    <w:basedOn w:val="a1"/>
    <w:rsid w:val="00C97A40"/>
    <w:pPr>
      <w:tabs>
        <w:tab w:val="left" w:pos="1134"/>
      </w:tabs>
      <w:spacing w:line="280" w:lineRule="atLeast"/>
      <w:ind w:left="284"/>
      <w:jc w:val="both"/>
    </w:pPr>
    <w:rPr>
      <w:rFonts w:ascii="Calibri" w:hAnsi="Calibri" w:cs="Times New Roman"/>
      <w:color w:val="auto"/>
      <w:sz w:val="22"/>
      <w:szCs w:val="20"/>
      <w:lang w:val="en-US" w:eastAsia="en-US"/>
    </w:rPr>
  </w:style>
  <w:style w:type="paragraph" w:customStyle="1" w:styleId="AAFrameAddress">
    <w:name w:val="AA Frame Address"/>
    <w:basedOn w:val="10"/>
    <w:rsid w:val="00C97A40"/>
    <w:pPr>
      <w:framePr w:w="2812" w:h="1701" w:hSpace="142" w:vSpace="142" w:wrap="around" w:vAnchor="page" w:hAnchor="page" w:x="8024" w:y="2723"/>
      <w:numPr>
        <w:numId w:val="9"/>
      </w:numPr>
      <w:shd w:val="clear" w:color="FFFFFF" w:fill="auto"/>
      <w:tabs>
        <w:tab w:val="left" w:pos="1134"/>
      </w:tabs>
      <w:spacing w:after="90"/>
      <w:ind w:left="0" w:firstLine="0"/>
      <w:jc w:val="left"/>
    </w:pPr>
    <w:rPr>
      <w:bCs w:val="0"/>
      <w:noProof/>
      <w:sz w:val="24"/>
      <w:szCs w:val="20"/>
    </w:rPr>
  </w:style>
  <w:style w:type="paragraph" w:styleId="50">
    <w:name w:val="List Number 5"/>
    <w:basedOn w:val="a1"/>
    <w:rsid w:val="00C97A40"/>
    <w:pPr>
      <w:numPr>
        <w:numId w:val="16"/>
      </w:numPr>
      <w:tabs>
        <w:tab w:val="clear" w:pos="283"/>
        <w:tab w:val="num" w:pos="360"/>
        <w:tab w:val="left" w:pos="1134"/>
        <w:tab w:val="left" w:pos="1418"/>
      </w:tabs>
      <w:spacing w:line="280" w:lineRule="atLeast"/>
      <w:ind w:left="360" w:hanging="360"/>
      <w:jc w:val="both"/>
    </w:pPr>
    <w:rPr>
      <w:rFonts w:ascii="Calibri" w:hAnsi="Calibri" w:cs="Times New Roman"/>
      <w:color w:val="auto"/>
      <w:sz w:val="22"/>
      <w:szCs w:val="20"/>
      <w:lang w:val="en-US" w:eastAsia="en-US"/>
    </w:rPr>
  </w:style>
  <w:style w:type="paragraph" w:styleId="40">
    <w:name w:val="List Number 4"/>
    <w:basedOn w:val="a1"/>
    <w:rsid w:val="00C97A40"/>
    <w:pPr>
      <w:numPr>
        <w:numId w:val="17"/>
      </w:numPr>
      <w:tabs>
        <w:tab w:val="clear" w:pos="283"/>
        <w:tab w:val="left" w:pos="1134"/>
        <w:tab w:val="left" w:pos="1418"/>
      </w:tabs>
      <w:spacing w:line="280" w:lineRule="atLeast"/>
      <w:ind w:left="1209" w:hanging="360"/>
      <w:jc w:val="both"/>
    </w:pPr>
    <w:rPr>
      <w:rFonts w:ascii="Calibri" w:hAnsi="Calibri" w:cs="Times New Roman"/>
      <w:color w:val="auto"/>
      <w:sz w:val="22"/>
      <w:szCs w:val="20"/>
      <w:lang w:val="en-US" w:eastAsia="en-US"/>
    </w:rPr>
  </w:style>
  <w:style w:type="paragraph" w:styleId="5">
    <w:name w:val="List Bullet 5"/>
    <w:basedOn w:val="a1"/>
    <w:rsid w:val="00C97A40"/>
    <w:pPr>
      <w:numPr>
        <w:numId w:val="18"/>
      </w:numPr>
      <w:tabs>
        <w:tab w:val="clear" w:pos="283"/>
        <w:tab w:val="num" w:pos="360"/>
        <w:tab w:val="left" w:pos="1134"/>
        <w:tab w:val="left" w:pos="1418"/>
      </w:tabs>
      <w:spacing w:line="280" w:lineRule="atLeast"/>
      <w:ind w:left="1702" w:hanging="284"/>
      <w:jc w:val="both"/>
    </w:pPr>
    <w:rPr>
      <w:rFonts w:ascii="Calibri" w:hAnsi="Calibri" w:cs="Times New Roman"/>
      <w:color w:val="auto"/>
      <w:sz w:val="22"/>
      <w:szCs w:val="20"/>
      <w:lang w:val="en-US" w:eastAsia="en-US"/>
    </w:rPr>
  </w:style>
  <w:style w:type="paragraph" w:styleId="af0">
    <w:name w:val="Body Text First Indent"/>
    <w:basedOn w:val="a8"/>
    <w:link w:val="Char7"/>
    <w:rsid w:val="00C97A40"/>
    <w:pPr>
      <w:tabs>
        <w:tab w:val="left" w:pos="1134"/>
      </w:tabs>
      <w:spacing w:after="120" w:line="280" w:lineRule="atLeast"/>
      <w:ind w:firstLine="284"/>
      <w:jc w:val="both"/>
    </w:pPr>
    <w:rPr>
      <w:rFonts w:ascii="Calibri" w:hAnsi="Calibri" w:cs="Times New Roman"/>
      <w:color w:val="auto"/>
      <w:sz w:val="22"/>
      <w:lang w:val="en-US" w:eastAsia="en-US"/>
    </w:rPr>
  </w:style>
  <w:style w:type="character" w:customStyle="1" w:styleId="Char1">
    <w:name w:val="Σώμα κειμένου Char1"/>
    <w:link w:val="a8"/>
    <w:rsid w:val="00C97A40"/>
    <w:rPr>
      <w:rFonts w:ascii="Verdana" w:hAnsi="Verdana" w:cs="UB-Calligula"/>
      <w:color w:val="000000"/>
      <w:sz w:val="16"/>
    </w:rPr>
  </w:style>
  <w:style w:type="character" w:customStyle="1" w:styleId="Char7">
    <w:name w:val="Σώμα κείμενου Πρώτη Εσοχή Char"/>
    <w:link w:val="af0"/>
    <w:rsid w:val="00C97A40"/>
    <w:rPr>
      <w:rFonts w:ascii="Calibri" w:hAnsi="Calibri" w:cs="UB-Calligula"/>
      <w:color w:val="000000"/>
      <w:sz w:val="22"/>
      <w:lang w:val="en-US" w:eastAsia="en-US"/>
    </w:rPr>
  </w:style>
  <w:style w:type="paragraph" w:styleId="af1">
    <w:name w:val="Body Text Indent"/>
    <w:basedOn w:val="a1"/>
    <w:link w:val="Char8"/>
    <w:rsid w:val="00C97A40"/>
    <w:pPr>
      <w:tabs>
        <w:tab w:val="left" w:pos="1134"/>
      </w:tabs>
      <w:spacing w:after="120" w:line="280" w:lineRule="atLeast"/>
      <w:ind w:left="283"/>
      <w:jc w:val="both"/>
    </w:pPr>
    <w:rPr>
      <w:rFonts w:ascii="Calibri" w:hAnsi="Calibri" w:cs="Times New Roman"/>
      <w:color w:val="auto"/>
      <w:sz w:val="22"/>
      <w:szCs w:val="20"/>
      <w:lang w:val="en-US" w:eastAsia="en-US"/>
    </w:rPr>
  </w:style>
  <w:style w:type="character" w:customStyle="1" w:styleId="Char8">
    <w:name w:val="Σώμα κείμενου με εσοχή Char"/>
    <w:link w:val="af1"/>
    <w:rsid w:val="00C97A40"/>
    <w:rPr>
      <w:rFonts w:ascii="Calibri" w:hAnsi="Calibri"/>
      <w:sz w:val="22"/>
      <w:lang w:val="en-US" w:eastAsia="en-US"/>
    </w:rPr>
  </w:style>
  <w:style w:type="paragraph" w:styleId="24">
    <w:name w:val="Body Text First Indent 2"/>
    <w:basedOn w:val="af1"/>
    <w:link w:val="2Char0"/>
    <w:rsid w:val="00C97A40"/>
    <w:pPr>
      <w:ind w:left="284" w:firstLine="284"/>
    </w:pPr>
  </w:style>
  <w:style w:type="character" w:customStyle="1" w:styleId="2Char0">
    <w:name w:val="Σώμα κείμενου Πρώτη Εσοχή 2 Char"/>
    <w:basedOn w:val="Char8"/>
    <w:link w:val="24"/>
    <w:rsid w:val="00C97A40"/>
    <w:rPr>
      <w:rFonts w:ascii="Calibri" w:hAnsi="Calibri"/>
      <w:sz w:val="22"/>
      <w:lang w:val="en-US" w:eastAsia="en-US"/>
    </w:rPr>
  </w:style>
  <w:style w:type="character" w:styleId="af2">
    <w:name w:val="Strong"/>
    <w:qFormat/>
    <w:rsid w:val="00C97A40"/>
    <w:rPr>
      <w:b/>
      <w:bCs/>
    </w:rPr>
  </w:style>
  <w:style w:type="paragraph" w:customStyle="1" w:styleId="AAFrameLogo">
    <w:name w:val="AA Frame Logo"/>
    <w:basedOn w:val="a1"/>
    <w:rsid w:val="00C97A40"/>
    <w:pPr>
      <w:framePr w:w="4253" w:h="1418" w:hRule="exact" w:hSpace="142" w:vSpace="142" w:wrap="around" w:vAnchor="page" w:hAnchor="page" w:x="7457" w:y="568"/>
      <w:tabs>
        <w:tab w:val="left" w:pos="1134"/>
      </w:tabs>
      <w:spacing w:line="280" w:lineRule="atLeast"/>
      <w:jc w:val="both"/>
    </w:pPr>
    <w:rPr>
      <w:rFonts w:ascii="Calibri" w:hAnsi="Calibri" w:cs="Times New Roman"/>
      <w:color w:val="auto"/>
      <w:sz w:val="22"/>
      <w:szCs w:val="20"/>
      <w:lang w:val="en-US" w:eastAsia="en-US"/>
    </w:rPr>
  </w:style>
  <w:style w:type="paragraph" w:customStyle="1" w:styleId="AA1stlevelbullet">
    <w:name w:val="AA 1st level bullet"/>
    <w:basedOn w:val="a1"/>
    <w:rsid w:val="00C97A40"/>
    <w:pPr>
      <w:tabs>
        <w:tab w:val="num" w:pos="1209"/>
      </w:tabs>
      <w:spacing w:line="280" w:lineRule="atLeast"/>
      <w:ind w:left="284" w:hanging="284"/>
      <w:jc w:val="both"/>
    </w:pPr>
    <w:rPr>
      <w:rFonts w:ascii="Calibri" w:hAnsi="Calibri" w:cs="Times New Roman"/>
      <w:color w:val="auto"/>
      <w:sz w:val="22"/>
      <w:szCs w:val="20"/>
      <w:lang w:val="en-US" w:eastAsia="en-US"/>
    </w:rPr>
  </w:style>
  <w:style w:type="paragraph" w:customStyle="1" w:styleId="AA2ndlevelbullet">
    <w:name w:val="AA 2nd level bullet"/>
    <w:basedOn w:val="AA1stlevelbullet"/>
    <w:rsid w:val="00C97A40"/>
    <w:pPr>
      <w:numPr>
        <w:numId w:val="11"/>
      </w:numPr>
      <w:ind w:left="568" w:hanging="284"/>
    </w:pPr>
  </w:style>
  <w:style w:type="paragraph" w:customStyle="1" w:styleId="AANumbering">
    <w:name w:val="AA Numbering"/>
    <w:basedOn w:val="a1"/>
    <w:rsid w:val="00C97A40"/>
    <w:pPr>
      <w:numPr>
        <w:numId w:val="12"/>
      </w:numPr>
      <w:tabs>
        <w:tab w:val="left" w:pos="1134"/>
      </w:tabs>
      <w:spacing w:line="280" w:lineRule="atLeast"/>
      <w:ind w:left="0" w:firstLine="0"/>
      <w:jc w:val="both"/>
    </w:pPr>
    <w:rPr>
      <w:rFonts w:ascii="Calibri" w:hAnsi="Calibri" w:cs="Times New Roman"/>
      <w:color w:val="auto"/>
      <w:sz w:val="22"/>
      <w:szCs w:val="20"/>
      <w:lang w:val="en-US" w:eastAsia="en-US"/>
    </w:rPr>
  </w:style>
  <w:style w:type="paragraph" w:styleId="af3">
    <w:name w:val="envelope return"/>
    <w:basedOn w:val="a1"/>
    <w:rsid w:val="00C97A40"/>
    <w:pPr>
      <w:tabs>
        <w:tab w:val="left" w:pos="1134"/>
        <w:tab w:val="num" w:pos="1209"/>
      </w:tabs>
      <w:spacing w:line="280" w:lineRule="atLeast"/>
      <w:jc w:val="both"/>
    </w:pPr>
    <w:rPr>
      <w:rFonts w:ascii="Arial" w:hAnsi="Arial" w:cs="Times New Roman"/>
      <w:color w:val="auto"/>
      <w:sz w:val="20"/>
      <w:szCs w:val="20"/>
      <w:lang w:val="en-US" w:eastAsia="en-US"/>
    </w:rPr>
  </w:style>
  <w:style w:type="paragraph" w:styleId="33">
    <w:name w:val="Body Text 3"/>
    <w:basedOn w:val="a1"/>
    <w:link w:val="3Char0"/>
    <w:rsid w:val="00C97A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440"/>
      <w:jc w:val="both"/>
    </w:pPr>
    <w:rPr>
      <w:rFonts w:ascii="Book Antiqua" w:hAnsi="Book Antiqua" w:cs="Times New Roman"/>
      <w:noProof/>
      <w:sz w:val="20"/>
      <w:szCs w:val="20"/>
      <w:lang w:val="en-US" w:eastAsia="en-US"/>
    </w:rPr>
  </w:style>
  <w:style w:type="character" w:customStyle="1" w:styleId="3Char0">
    <w:name w:val="Σώμα κείμενου 3 Char"/>
    <w:link w:val="33"/>
    <w:rsid w:val="00C97A40"/>
    <w:rPr>
      <w:rFonts w:ascii="Book Antiqua" w:hAnsi="Book Antiqua"/>
      <w:noProof/>
      <w:color w:val="000000"/>
      <w:lang w:val="en-US" w:eastAsia="en-US"/>
    </w:rPr>
  </w:style>
  <w:style w:type="paragraph" w:styleId="34">
    <w:name w:val="Body Text Indent 3"/>
    <w:basedOn w:val="a1"/>
    <w:link w:val="3Char1"/>
    <w:rsid w:val="00C97A40"/>
    <w:pPr>
      <w:spacing w:line="276" w:lineRule="auto"/>
      <w:ind w:left="1137"/>
      <w:jc w:val="both"/>
    </w:pPr>
    <w:rPr>
      <w:rFonts w:ascii="Book Antiqua" w:hAnsi="Book Antiqua" w:cs="Times New Roman"/>
      <w:color w:val="auto"/>
      <w:sz w:val="22"/>
      <w:szCs w:val="20"/>
      <w:lang w:val="en-US" w:eastAsia="en-US"/>
    </w:rPr>
  </w:style>
  <w:style w:type="character" w:customStyle="1" w:styleId="3Char1">
    <w:name w:val="Σώμα κείμενου με εσοχή 3 Char"/>
    <w:link w:val="34"/>
    <w:rsid w:val="00C97A40"/>
    <w:rPr>
      <w:rFonts w:ascii="Book Antiqua" w:hAnsi="Book Antiqua"/>
      <w:sz w:val="22"/>
      <w:lang w:val="en-US" w:eastAsia="en-US"/>
    </w:rPr>
  </w:style>
  <w:style w:type="paragraph" w:styleId="25">
    <w:name w:val="Body Text 2"/>
    <w:basedOn w:val="a1"/>
    <w:link w:val="2Char1"/>
    <w:rsid w:val="00C97A40"/>
    <w:pPr>
      <w:spacing w:line="276" w:lineRule="auto"/>
      <w:jc w:val="both"/>
    </w:pPr>
    <w:rPr>
      <w:rFonts w:ascii="Calibri" w:hAnsi="Calibri" w:cs="Times New Roman"/>
      <w:color w:val="auto"/>
      <w:sz w:val="21"/>
      <w:szCs w:val="20"/>
      <w:lang w:val="en-US" w:eastAsia="en-US"/>
    </w:rPr>
  </w:style>
  <w:style w:type="character" w:customStyle="1" w:styleId="2Char1">
    <w:name w:val="Σώμα κείμενου 2 Char"/>
    <w:link w:val="25"/>
    <w:rsid w:val="00C97A40"/>
    <w:rPr>
      <w:rFonts w:ascii="Calibri" w:hAnsi="Calibri"/>
      <w:sz w:val="21"/>
      <w:lang w:val="en-US" w:eastAsia="en-US"/>
    </w:rPr>
  </w:style>
  <w:style w:type="paragraph" w:styleId="26">
    <w:name w:val="Body Text Indent 2"/>
    <w:basedOn w:val="a1"/>
    <w:link w:val="2Char2"/>
    <w:rsid w:val="00C97A40"/>
    <w:pPr>
      <w:spacing w:line="276" w:lineRule="auto"/>
      <w:ind w:left="567"/>
      <w:jc w:val="both"/>
    </w:pPr>
    <w:rPr>
      <w:rFonts w:ascii="Book Antiqua" w:hAnsi="Book Antiqua" w:cs="Times New Roman"/>
      <w:color w:val="auto"/>
      <w:sz w:val="22"/>
      <w:szCs w:val="20"/>
      <w:lang w:val="en-US" w:eastAsia="en-US"/>
    </w:rPr>
  </w:style>
  <w:style w:type="character" w:customStyle="1" w:styleId="2Char2">
    <w:name w:val="Σώμα κείμενου με εσοχή 2 Char"/>
    <w:link w:val="26"/>
    <w:rsid w:val="00C97A40"/>
    <w:rPr>
      <w:rFonts w:ascii="Book Antiqua" w:hAnsi="Book Antiqua"/>
      <w:sz w:val="22"/>
      <w:lang w:val="en-US" w:eastAsia="en-US"/>
    </w:rPr>
  </w:style>
  <w:style w:type="character" w:customStyle="1" w:styleId="BodyTextIndent2Char">
    <w:name w:val="Body Text Indent 2 Char"/>
    <w:rsid w:val="00C97A40"/>
    <w:rPr>
      <w:sz w:val="24"/>
      <w:szCs w:val="24"/>
      <w:lang w:val="el-GR" w:eastAsia="el-GR"/>
    </w:rPr>
  </w:style>
  <w:style w:type="paragraph" w:customStyle="1" w:styleId="BodyText22">
    <w:name w:val="Body Text 22"/>
    <w:basedOn w:val="a1"/>
    <w:rsid w:val="00C97A40"/>
    <w:pPr>
      <w:spacing w:line="276" w:lineRule="auto"/>
      <w:ind w:left="1134"/>
      <w:jc w:val="both"/>
    </w:pPr>
    <w:rPr>
      <w:rFonts w:ascii="Book Antiqua" w:hAnsi="Book Antiqua" w:cs="Times New Roman"/>
      <w:color w:val="auto"/>
      <w:sz w:val="22"/>
      <w:szCs w:val="20"/>
      <w:lang w:val="en-US" w:eastAsia="en-US"/>
    </w:rPr>
  </w:style>
  <w:style w:type="paragraph" w:customStyle="1" w:styleId="Retorno">
    <w:name w:val="Retorno"/>
    <w:basedOn w:val="a1"/>
    <w:rsid w:val="00C97A40"/>
    <w:pPr>
      <w:spacing w:line="276" w:lineRule="auto"/>
      <w:jc w:val="both"/>
    </w:pPr>
    <w:rPr>
      <w:rFonts w:ascii="Book Antiqua" w:hAnsi="Book Antiqua" w:cs="Times New Roman"/>
      <w:color w:val="auto"/>
      <w:sz w:val="22"/>
      <w:szCs w:val="20"/>
      <w:lang w:val="es-ES_tradnl" w:eastAsia="en-US"/>
    </w:rPr>
  </w:style>
  <w:style w:type="paragraph" w:styleId="af4">
    <w:name w:val="Block Text"/>
    <w:basedOn w:val="a1"/>
    <w:rsid w:val="00C97A40"/>
    <w:pPr>
      <w:tabs>
        <w:tab w:val="left" w:pos="1134"/>
        <w:tab w:val="left" w:pos="9360"/>
      </w:tabs>
      <w:spacing w:line="240" w:lineRule="atLeast"/>
      <w:ind w:left="708" w:right="2"/>
      <w:jc w:val="both"/>
    </w:pPr>
    <w:rPr>
      <w:rFonts w:ascii="Calibri" w:hAnsi="Calibri" w:cs="Times New Roman"/>
      <w:snapToGrid w:val="0"/>
      <w:sz w:val="22"/>
      <w:szCs w:val="20"/>
      <w:lang w:val="en-US" w:eastAsia="en-US"/>
    </w:rPr>
  </w:style>
  <w:style w:type="paragraph" w:customStyle="1" w:styleId="ReferenceLine">
    <w:name w:val="Reference Line"/>
    <w:basedOn w:val="a8"/>
    <w:rsid w:val="00C97A40"/>
    <w:pPr>
      <w:tabs>
        <w:tab w:val="left" w:pos="360"/>
      </w:tabs>
      <w:spacing w:line="240" w:lineRule="exact"/>
      <w:ind w:right="18"/>
      <w:jc w:val="both"/>
    </w:pPr>
    <w:rPr>
      <w:rFonts w:ascii="Book Antiqua" w:hAnsi="Book Antiqua" w:cs="Times New Roman"/>
      <w:color w:val="auto"/>
      <w:sz w:val="22"/>
      <w:lang w:val="en-US" w:eastAsia="en-US"/>
    </w:rPr>
  </w:style>
  <w:style w:type="paragraph" w:styleId="af5">
    <w:name w:val="Title"/>
    <w:basedOn w:val="a1"/>
    <w:next w:val="a1"/>
    <w:link w:val="Char9"/>
    <w:qFormat/>
    <w:rsid w:val="00C97A40"/>
    <w:pPr>
      <w:spacing w:before="720" w:line="276" w:lineRule="auto"/>
      <w:jc w:val="both"/>
    </w:pPr>
    <w:rPr>
      <w:rFonts w:ascii="Calibri" w:hAnsi="Calibri" w:cs="Times New Roman"/>
      <w:caps/>
      <w:color w:val="4F81BD"/>
      <w:spacing w:val="10"/>
      <w:kern w:val="28"/>
      <w:sz w:val="52"/>
      <w:szCs w:val="52"/>
    </w:rPr>
  </w:style>
  <w:style w:type="character" w:customStyle="1" w:styleId="Char9">
    <w:name w:val="Τίτλος Char"/>
    <w:link w:val="af5"/>
    <w:rsid w:val="00C97A40"/>
    <w:rPr>
      <w:rFonts w:ascii="Calibri" w:hAnsi="Calibri"/>
      <w:caps/>
      <w:color w:val="4F81BD"/>
      <w:spacing w:val="10"/>
      <w:kern w:val="28"/>
      <w:sz w:val="52"/>
      <w:szCs w:val="52"/>
    </w:rPr>
  </w:style>
  <w:style w:type="paragraph" w:styleId="-HTML">
    <w:name w:val="HTML Preformatted"/>
    <w:basedOn w:val="a1"/>
    <w:link w:val="-HTMLChar"/>
    <w:rsid w:val="00C9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Pr>
      <w:rFonts w:eastAsia="Arial Unicode MS" w:cs="Arial Unicode MS"/>
      <w:sz w:val="17"/>
      <w:szCs w:val="17"/>
      <w:lang w:val="en-GB" w:eastAsia="en-US"/>
    </w:rPr>
  </w:style>
  <w:style w:type="character" w:customStyle="1" w:styleId="-HTMLChar">
    <w:name w:val="Προ-διαμορφωμένο HTML Char"/>
    <w:link w:val="-HTML"/>
    <w:rsid w:val="00C97A40"/>
    <w:rPr>
      <w:rFonts w:ascii="Verdana" w:eastAsia="Arial Unicode MS" w:hAnsi="Verdana" w:cs="Arial Unicode MS"/>
      <w:color w:val="000000"/>
      <w:sz w:val="17"/>
      <w:szCs w:val="17"/>
      <w:lang w:val="en-GB" w:eastAsia="en-US"/>
    </w:rPr>
  </w:style>
  <w:style w:type="paragraph" w:customStyle="1" w:styleId="15">
    <w:name w:val="ΤΙΤΛΟΣ 1"/>
    <w:basedOn w:val="a1"/>
    <w:rsid w:val="00C97A40"/>
    <w:pPr>
      <w:spacing w:line="276" w:lineRule="auto"/>
      <w:jc w:val="both"/>
    </w:pPr>
    <w:rPr>
      <w:rFonts w:ascii="Calibri" w:hAnsi="Calibri" w:cs="Times New Roman"/>
      <w:color w:val="auto"/>
      <w:sz w:val="20"/>
      <w:szCs w:val="20"/>
      <w:lang w:eastAsia="en-US"/>
    </w:rPr>
  </w:style>
  <w:style w:type="paragraph" w:styleId="Web">
    <w:name w:val="Normal (Web)"/>
    <w:basedOn w:val="a1"/>
    <w:rsid w:val="00C97A40"/>
    <w:pPr>
      <w:spacing w:before="100" w:beforeAutospacing="1" w:after="100" w:afterAutospacing="1" w:line="276" w:lineRule="auto"/>
      <w:jc w:val="both"/>
    </w:pPr>
    <w:rPr>
      <w:rFonts w:ascii="Calibri" w:hAnsi="Calibri" w:cs="Times New Roman"/>
      <w:color w:val="auto"/>
      <w:sz w:val="20"/>
      <w:szCs w:val="20"/>
    </w:rPr>
  </w:style>
  <w:style w:type="paragraph" w:customStyle="1" w:styleId="Default">
    <w:name w:val="Default"/>
    <w:rsid w:val="00C97A40"/>
    <w:pPr>
      <w:autoSpaceDE w:val="0"/>
      <w:autoSpaceDN w:val="0"/>
      <w:adjustRightInd w:val="0"/>
      <w:spacing w:before="200" w:after="200" w:line="276" w:lineRule="auto"/>
    </w:pPr>
    <w:rPr>
      <w:rFonts w:ascii="Arial" w:eastAsia="Calibri" w:hAnsi="Arial" w:cs="Arial"/>
      <w:color w:val="000000"/>
      <w:sz w:val="24"/>
      <w:szCs w:val="24"/>
    </w:rPr>
  </w:style>
  <w:style w:type="character" w:styleId="-0">
    <w:name w:val="FollowedHyperlink"/>
    <w:rsid w:val="00C97A40"/>
    <w:rPr>
      <w:color w:val="800080"/>
      <w:u w:val="single"/>
    </w:rPr>
  </w:style>
  <w:style w:type="character" w:customStyle="1" w:styleId="longtext1">
    <w:name w:val="long_text1"/>
    <w:rsid w:val="00C97A40"/>
    <w:rPr>
      <w:rFonts w:cs="Times New Roman"/>
      <w:sz w:val="18"/>
      <w:szCs w:val="18"/>
    </w:rPr>
  </w:style>
  <w:style w:type="character" w:customStyle="1" w:styleId="CharCharCharChar1">
    <w:name w:val="Char Char Char Char1"/>
    <w:aliases w:val=" Char Char Char1"/>
    <w:rsid w:val="00C97A40"/>
    <w:rPr>
      <w:sz w:val="24"/>
      <w:szCs w:val="24"/>
      <w:lang w:val="el-GR" w:eastAsia="el-GR" w:bidi="ar-SA"/>
    </w:rPr>
  </w:style>
  <w:style w:type="paragraph" w:customStyle="1" w:styleId="ListParagraph1">
    <w:name w:val="List Paragraph1"/>
    <w:basedOn w:val="a1"/>
    <w:rsid w:val="00C97A40"/>
    <w:pPr>
      <w:spacing w:line="276" w:lineRule="auto"/>
      <w:ind w:left="720"/>
      <w:jc w:val="both"/>
    </w:pPr>
  </w:style>
  <w:style w:type="paragraph" w:styleId="af6">
    <w:name w:val="Document Map"/>
    <w:basedOn w:val="a1"/>
    <w:link w:val="Chara"/>
    <w:rsid w:val="00C97A40"/>
    <w:pPr>
      <w:shd w:val="clear" w:color="auto" w:fill="000080"/>
      <w:spacing w:line="276" w:lineRule="auto"/>
      <w:jc w:val="both"/>
    </w:pPr>
    <w:rPr>
      <w:rFonts w:ascii="Tahoma" w:hAnsi="Tahoma" w:cs="Tahoma"/>
      <w:sz w:val="20"/>
      <w:szCs w:val="20"/>
    </w:rPr>
  </w:style>
  <w:style w:type="character" w:customStyle="1" w:styleId="Chara">
    <w:name w:val="Χάρτης εγγράφου Char"/>
    <w:link w:val="af6"/>
    <w:rsid w:val="00C97A40"/>
    <w:rPr>
      <w:rFonts w:ascii="Tahoma" w:hAnsi="Tahoma" w:cs="Tahoma"/>
      <w:color w:val="000000"/>
      <w:shd w:val="clear" w:color="auto" w:fill="000080"/>
    </w:rPr>
  </w:style>
  <w:style w:type="table" w:styleId="52">
    <w:name w:val="Table Grid 5"/>
    <w:basedOn w:val="a3"/>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35">
    <w:name w:val="Σώμα κειμένου (3)_"/>
    <w:link w:val="36"/>
    <w:locked/>
    <w:rsid w:val="00C97A40"/>
    <w:rPr>
      <w:shd w:val="clear" w:color="auto" w:fill="FFFFFF"/>
    </w:rPr>
  </w:style>
  <w:style w:type="paragraph" w:customStyle="1" w:styleId="36">
    <w:name w:val="Σώμα κειμένου (3)"/>
    <w:basedOn w:val="a1"/>
    <w:link w:val="35"/>
    <w:rsid w:val="00C97A40"/>
    <w:pPr>
      <w:shd w:val="clear" w:color="auto" w:fill="FFFFFF"/>
      <w:spacing w:before="240" w:line="281" w:lineRule="exact"/>
      <w:ind w:hanging="640"/>
      <w:jc w:val="both"/>
    </w:pPr>
    <w:rPr>
      <w:rFonts w:ascii="Times New Roman" w:hAnsi="Times New Roman" w:cs="Times New Roman"/>
      <w:color w:val="auto"/>
      <w:sz w:val="20"/>
      <w:szCs w:val="20"/>
      <w:shd w:val="clear" w:color="auto" w:fill="FFFFFF"/>
    </w:rPr>
  </w:style>
  <w:style w:type="character" w:customStyle="1" w:styleId="42">
    <w:name w:val="Σώμα κειμένου (4)_"/>
    <w:link w:val="410"/>
    <w:locked/>
    <w:rsid w:val="00C97A40"/>
    <w:rPr>
      <w:i/>
      <w:iCs/>
      <w:spacing w:val="10"/>
      <w:sz w:val="25"/>
      <w:szCs w:val="25"/>
      <w:shd w:val="clear" w:color="auto" w:fill="FFFFFF"/>
    </w:rPr>
  </w:style>
  <w:style w:type="paragraph" w:customStyle="1" w:styleId="410">
    <w:name w:val="Σώμα κειμένου (4)1"/>
    <w:basedOn w:val="a1"/>
    <w:link w:val="42"/>
    <w:rsid w:val="00C97A40"/>
    <w:pPr>
      <w:shd w:val="clear" w:color="auto" w:fill="FFFFFF"/>
      <w:spacing w:before="240" w:after="240" w:line="320" w:lineRule="exact"/>
      <w:ind w:hanging="2180"/>
      <w:jc w:val="both"/>
    </w:pPr>
    <w:rPr>
      <w:rFonts w:ascii="Times New Roman" w:hAnsi="Times New Roman" w:cs="Times New Roman"/>
      <w:i/>
      <w:iCs/>
      <w:color w:val="auto"/>
      <w:spacing w:val="10"/>
      <w:sz w:val="25"/>
      <w:szCs w:val="25"/>
      <w:shd w:val="clear" w:color="auto" w:fill="FFFFFF"/>
    </w:rPr>
  </w:style>
  <w:style w:type="paragraph" w:customStyle="1" w:styleId="16">
    <w:name w:val="Παράγραφος λίστας1"/>
    <w:basedOn w:val="a1"/>
    <w:rsid w:val="00C97A40"/>
    <w:pPr>
      <w:spacing w:after="200" w:line="276" w:lineRule="auto"/>
      <w:ind w:left="720"/>
      <w:jc w:val="both"/>
    </w:pPr>
    <w:rPr>
      <w:rFonts w:ascii="Calibri" w:hAnsi="Calibri" w:cs="Times New Roman"/>
      <w:color w:val="auto"/>
      <w:sz w:val="22"/>
      <w:szCs w:val="22"/>
    </w:rPr>
  </w:style>
  <w:style w:type="paragraph" w:styleId="af7">
    <w:name w:val="caption"/>
    <w:basedOn w:val="a1"/>
    <w:next w:val="a1"/>
    <w:uiPriority w:val="35"/>
    <w:qFormat/>
    <w:rsid w:val="00C97A40"/>
    <w:pPr>
      <w:spacing w:line="276" w:lineRule="auto"/>
      <w:jc w:val="both"/>
    </w:pPr>
    <w:rPr>
      <w:rFonts w:ascii="Calibri" w:hAnsi="Calibri" w:cs="Times New Roman"/>
      <w:b/>
      <w:bCs/>
      <w:color w:val="365F91"/>
    </w:rPr>
  </w:style>
  <w:style w:type="paragraph" w:styleId="af8">
    <w:name w:val="Subtitle"/>
    <w:basedOn w:val="a1"/>
    <w:next w:val="a1"/>
    <w:link w:val="Charb"/>
    <w:uiPriority w:val="11"/>
    <w:qFormat/>
    <w:rsid w:val="00C97A40"/>
    <w:pPr>
      <w:spacing w:after="1000"/>
      <w:jc w:val="both"/>
    </w:pPr>
    <w:rPr>
      <w:rFonts w:ascii="Calibri" w:hAnsi="Calibri" w:cs="Times New Roman"/>
      <w:caps/>
      <w:color w:val="595959"/>
      <w:spacing w:val="10"/>
      <w:sz w:val="24"/>
      <w:szCs w:val="24"/>
    </w:rPr>
  </w:style>
  <w:style w:type="character" w:customStyle="1" w:styleId="Charb">
    <w:name w:val="Υπότιτλος Char"/>
    <w:link w:val="af8"/>
    <w:uiPriority w:val="11"/>
    <w:rsid w:val="00C97A40"/>
    <w:rPr>
      <w:rFonts w:ascii="Calibri" w:hAnsi="Calibri"/>
      <w:caps/>
      <w:color w:val="595959"/>
      <w:spacing w:val="10"/>
      <w:sz w:val="24"/>
      <w:szCs w:val="24"/>
    </w:rPr>
  </w:style>
  <w:style w:type="character" w:styleId="af9">
    <w:name w:val="Emphasis"/>
    <w:uiPriority w:val="20"/>
    <w:qFormat/>
    <w:rsid w:val="00C97A40"/>
    <w:rPr>
      <w:caps/>
      <w:color w:val="243F60"/>
      <w:spacing w:val="5"/>
    </w:rPr>
  </w:style>
  <w:style w:type="paragraph" w:customStyle="1" w:styleId="17">
    <w:name w:val="Χωρίς διάστιχο1"/>
    <w:basedOn w:val="a1"/>
    <w:link w:val="Charc"/>
    <w:uiPriority w:val="1"/>
    <w:qFormat/>
    <w:rsid w:val="00C97A40"/>
    <w:pPr>
      <w:jc w:val="both"/>
    </w:pPr>
    <w:rPr>
      <w:rFonts w:ascii="Calibri" w:hAnsi="Calibri" w:cs="Times New Roman"/>
      <w:color w:val="auto"/>
      <w:sz w:val="20"/>
      <w:szCs w:val="20"/>
    </w:rPr>
  </w:style>
  <w:style w:type="paragraph" w:customStyle="1" w:styleId="18">
    <w:name w:val="Απόσπασμα1"/>
    <w:basedOn w:val="a1"/>
    <w:next w:val="a1"/>
    <w:link w:val="Chard"/>
    <w:uiPriority w:val="29"/>
    <w:qFormat/>
    <w:rsid w:val="00C97A40"/>
    <w:pPr>
      <w:spacing w:line="276" w:lineRule="auto"/>
      <w:jc w:val="both"/>
    </w:pPr>
    <w:rPr>
      <w:rFonts w:ascii="Calibri" w:hAnsi="Calibri" w:cs="Times New Roman"/>
      <w:i/>
      <w:iCs/>
      <w:color w:val="auto"/>
      <w:sz w:val="20"/>
      <w:szCs w:val="20"/>
    </w:rPr>
  </w:style>
  <w:style w:type="character" w:customStyle="1" w:styleId="Chard">
    <w:name w:val="Απόσπασμα Char"/>
    <w:link w:val="18"/>
    <w:uiPriority w:val="29"/>
    <w:rsid w:val="00C97A40"/>
    <w:rPr>
      <w:rFonts w:ascii="Calibri" w:hAnsi="Calibri"/>
      <w:i/>
      <w:iCs/>
    </w:rPr>
  </w:style>
  <w:style w:type="paragraph" w:customStyle="1" w:styleId="19">
    <w:name w:val="Έντονο εισαγωγικό1"/>
    <w:basedOn w:val="a1"/>
    <w:next w:val="a1"/>
    <w:link w:val="Chare"/>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rPr>
  </w:style>
  <w:style w:type="character" w:customStyle="1" w:styleId="Chare">
    <w:name w:val="Έντονο εισαγωγικό Char"/>
    <w:link w:val="19"/>
    <w:uiPriority w:val="30"/>
    <w:rsid w:val="00C97A40"/>
    <w:rPr>
      <w:rFonts w:ascii="Calibri" w:hAnsi="Calibri"/>
      <w:i/>
      <w:iCs/>
      <w:color w:val="4F81BD"/>
    </w:rPr>
  </w:style>
  <w:style w:type="character" w:customStyle="1" w:styleId="1a">
    <w:name w:val="Διακριτική έμφαση1"/>
    <w:uiPriority w:val="19"/>
    <w:qFormat/>
    <w:rsid w:val="00C97A40"/>
    <w:rPr>
      <w:i/>
      <w:iCs/>
      <w:color w:val="243F60"/>
    </w:rPr>
  </w:style>
  <w:style w:type="character" w:customStyle="1" w:styleId="1b">
    <w:name w:val="Έντονη έμφαση1"/>
    <w:uiPriority w:val="21"/>
    <w:qFormat/>
    <w:rsid w:val="00C97A40"/>
    <w:rPr>
      <w:b/>
      <w:bCs/>
      <w:caps/>
      <w:color w:val="243F60"/>
      <w:spacing w:val="10"/>
    </w:rPr>
  </w:style>
  <w:style w:type="character" w:customStyle="1" w:styleId="1c">
    <w:name w:val="Διακριτική αναφορά1"/>
    <w:uiPriority w:val="31"/>
    <w:qFormat/>
    <w:rsid w:val="00C97A40"/>
    <w:rPr>
      <w:b/>
      <w:bCs/>
      <w:color w:val="4F81BD"/>
    </w:rPr>
  </w:style>
  <w:style w:type="character" w:customStyle="1" w:styleId="1d">
    <w:name w:val="Έντονη αναφορά1"/>
    <w:uiPriority w:val="32"/>
    <w:qFormat/>
    <w:rsid w:val="00C97A40"/>
    <w:rPr>
      <w:b/>
      <w:bCs/>
      <w:i/>
      <w:iCs/>
      <w:caps/>
      <w:color w:val="4F81BD"/>
    </w:rPr>
  </w:style>
  <w:style w:type="character" w:customStyle="1" w:styleId="1e">
    <w:name w:val="Τίτλος βιβλίου1"/>
    <w:uiPriority w:val="33"/>
    <w:qFormat/>
    <w:rsid w:val="00C97A40"/>
    <w:rPr>
      <w:b/>
      <w:bCs/>
      <w:i/>
      <w:iCs/>
      <w:spacing w:val="9"/>
    </w:rPr>
  </w:style>
  <w:style w:type="paragraph" w:styleId="43">
    <w:name w:val="toc 4"/>
    <w:basedOn w:val="a1"/>
    <w:next w:val="a1"/>
    <w:autoRedefine/>
    <w:uiPriority w:val="39"/>
    <w:unhideWhenUsed/>
    <w:rsid w:val="00C97A40"/>
    <w:pPr>
      <w:spacing w:line="276" w:lineRule="auto"/>
      <w:ind w:left="600"/>
      <w:jc w:val="both"/>
    </w:pPr>
    <w:rPr>
      <w:rFonts w:ascii="Calibri" w:hAnsi="Calibri" w:cs="Times New Roman"/>
      <w:iCs/>
      <w:color w:val="auto"/>
      <w:sz w:val="18"/>
      <w:szCs w:val="18"/>
    </w:rPr>
  </w:style>
  <w:style w:type="paragraph" w:styleId="53">
    <w:name w:val="toc 5"/>
    <w:basedOn w:val="a1"/>
    <w:next w:val="a1"/>
    <w:autoRedefine/>
    <w:uiPriority w:val="39"/>
    <w:unhideWhenUsed/>
    <w:rsid w:val="00C97A40"/>
    <w:pPr>
      <w:spacing w:line="276" w:lineRule="auto"/>
      <w:ind w:left="800"/>
      <w:jc w:val="both"/>
    </w:pPr>
    <w:rPr>
      <w:rFonts w:ascii="Calibri" w:hAnsi="Calibri" w:cs="Times New Roman"/>
      <w:iCs/>
      <w:color w:val="auto"/>
      <w:sz w:val="18"/>
      <w:szCs w:val="18"/>
    </w:rPr>
  </w:style>
  <w:style w:type="paragraph" w:styleId="60">
    <w:name w:val="toc 6"/>
    <w:basedOn w:val="a1"/>
    <w:next w:val="a1"/>
    <w:autoRedefine/>
    <w:uiPriority w:val="39"/>
    <w:unhideWhenUsed/>
    <w:rsid w:val="00C97A40"/>
    <w:pPr>
      <w:spacing w:line="276" w:lineRule="auto"/>
      <w:ind w:left="1000"/>
      <w:jc w:val="both"/>
    </w:pPr>
    <w:rPr>
      <w:rFonts w:ascii="Calibri" w:hAnsi="Calibri" w:cs="Times New Roman"/>
      <w:iCs/>
      <w:color w:val="auto"/>
      <w:sz w:val="18"/>
      <w:szCs w:val="18"/>
    </w:rPr>
  </w:style>
  <w:style w:type="paragraph" w:styleId="70">
    <w:name w:val="toc 7"/>
    <w:basedOn w:val="a1"/>
    <w:next w:val="a1"/>
    <w:autoRedefine/>
    <w:uiPriority w:val="39"/>
    <w:unhideWhenUsed/>
    <w:rsid w:val="00C97A40"/>
    <w:pPr>
      <w:spacing w:line="276" w:lineRule="auto"/>
      <w:ind w:left="1200"/>
      <w:jc w:val="both"/>
    </w:pPr>
    <w:rPr>
      <w:rFonts w:ascii="Calibri" w:hAnsi="Calibri" w:cs="Times New Roman"/>
      <w:iCs/>
      <w:color w:val="auto"/>
      <w:sz w:val="18"/>
      <w:szCs w:val="18"/>
    </w:rPr>
  </w:style>
  <w:style w:type="paragraph" w:styleId="80">
    <w:name w:val="toc 8"/>
    <w:basedOn w:val="a1"/>
    <w:next w:val="a1"/>
    <w:autoRedefine/>
    <w:uiPriority w:val="39"/>
    <w:unhideWhenUsed/>
    <w:rsid w:val="00C97A40"/>
    <w:pPr>
      <w:spacing w:line="276" w:lineRule="auto"/>
      <w:ind w:left="1400"/>
      <w:jc w:val="both"/>
    </w:pPr>
    <w:rPr>
      <w:rFonts w:ascii="Calibri" w:hAnsi="Calibri" w:cs="Times New Roman"/>
      <w:iCs/>
      <w:color w:val="auto"/>
      <w:sz w:val="18"/>
      <w:szCs w:val="18"/>
    </w:rPr>
  </w:style>
  <w:style w:type="paragraph" w:styleId="90">
    <w:name w:val="toc 9"/>
    <w:basedOn w:val="a1"/>
    <w:next w:val="a1"/>
    <w:autoRedefine/>
    <w:uiPriority w:val="39"/>
    <w:unhideWhenUsed/>
    <w:rsid w:val="00C97A40"/>
    <w:pPr>
      <w:spacing w:line="276" w:lineRule="auto"/>
      <w:ind w:left="1600"/>
      <w:jc w:val="both"/>
    </w:pPr>
    <w:rPr>
      <w:rFonts w:ascii="Calibri" w:hAnsi="Calibri" w:cs="Times New Roman"/>
      <w:iCs/>
      <w:color w:val="auto"/>
      <w:sz w:val="18"/>
      <w:szCs w:val="18"/>
    </w:rPr>
  </w:style>
  <w:style w:type="character" w:customStyle="1" w:styleId="Charc">
    <w:name w:val="Χωρίς διάστιχο Char"/>
    <w:link w:val="17"/>
    <w:uiPriority w:val="1"/>
    <w:rsid w:val="00C97A40"/>
    <w:rPr>
      <w:rFonts w:ascii="Calibri" w:hAnsi="Calibri"/>
    </w:rPr>
  </w:style>
  <w:style w:type="paragraph" w:customStyle="1" w:styleId="ListParagraph2">
    <w:name w:val="List Paragraph2"/>
    <w:basedOn w:val="a1"/>
    <w:qFormat/>
    <w:rsid w:val="00C97A40"/>
    <w:pPr>
      <w:ind w:left="720"/>
    </w:pPr>
    <w:rPr>
      <w:rFonts w:ascii="Times New Roman" w:eastAsia="Calibri" w:hAnsi="Times New Roman" w:cs="Times New Roman"/>
      <w:color w:val="auto"/>
      <w:sz w:val="24"/>
      <w:szCs w:val="24"/>
    </w:rPr>
  </w:style>
  <w:style w:type="character" w:customStyle="1" w:styleId="CharChar26">
    <w:name w:val="Char Char26"/>
    <w:rsid w:val="00C97A40"/>
    <w:rPr>
      <w:b/>
      <w:bCs/>
      <w:caps/>
      <w:color w:val="FFFFFF"/>
      <w:spacing w:val="15"/>
      <w:sz w:val="22"/>
      <w:szCs w:val="22"/>
      <w:shd w:val="clear" w:color="auto" w:fill="4F81BD"/>
      <w:lang w:val="el-GR" w:eastAsia="el-GR"/>
    </w:rPr>
  </w:style>
  <w:style w:type="table" w:styleId="37">
    <w:name w:val="Table List 3"/>
    <w:basedOn w:val="a3"/>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54">
    <w:name w:val="Table List 5"/>
    <w:basedOn w:val="a3"/>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Grid 6"/>
    <w:basedOn w:val="a3"/>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3"/>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
    <w:name w:val="Ανοιχτόχρωμη λίστα - ΄Εμφαση 1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
    <w:name w:val="Χωρίς λίστα111"/>
    <w:next w:val="a4"/>
    <w:semiHidden/>
    <w:unhideWhenUsed/>
    <w:rsid w:val="00C97A40"/>
  </w:style>
  <w:style w:type="table" w:customStyle="1" w:styleId="112">
    <w:name w:val="Πλέγμα πίνακα1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Λίστα πίνακα 3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0">
    <w:name w:val="Λίστα πίνακα 5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
    <w:name w:val="Πλέγμα πίνακα 5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Πλέγμα πίνακα 6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Πλέγμα πίνακα 7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
    <w:name w:val="Ανοιχτόχρωμη λίστα - ΄Εμφαση 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a">
    <w:name w:val="footnote text"/>
    <w:basedOn w:val="a1"/>
    <w:link w:val="Charf"/>
    <w:uiPriority w:val="99"/>
    <w:unhideWhenUsed/>
    <w:rsid w:val="00C97A40"/>
    <w:rPr>
      <w:sz w:val="20"/>
      <w:szCs w:val="20"/>
    </w:rPr>
  </w:style>
  <w:style w:type="character" w:customStyle="1" w:styleId="Charf">
    <w:name w:val="Κείμενο υποσημείωσης Char"/>
    <w:link w:val="afa"/>
    <w:uiPriority w:val="99"/>
    <w:rsid w:val="00C97A40"/>
    <w:rPr>
      <w:rFonts w:ascii="Verdana" w:hAnsi="Verdana" w:cs="UB-Calligula"/>
      <w:color w:val="000000"/>
    </w:rPr>
  </w:style>
  <w:style w:type="character" w:styleId="afb">
    <w:name w:val="footnote reference"/>
    <w:uiPriority w:val="99"/>
    <w:unhideWhenUsed/>
    <w:rsid w:val="00C97A40"/>
    <w:rPr>
      <w:vertAlign w:val="superscript"/>
    </w:rPr>
  </w:style>
  <w:style w:type="table" w:customStyle="1" w:styleId="1f">
    <w:name w:val="Ανοιχτόχρωμη σκίαση1"/>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2">
    <w:name w:val="Style2"/>
    <w:basedOn w:val="a1"/>
    <w:link w:val="Style2Char"/>
    <w:rsid w:val="00C97A40"/>
    <w:pPr>
      <w:widowControl w:val="0"/>
      <w:autoSpaceDE w:val="0"/>
      <w:autoSpaceDN w:val="0"/>
      <w:adjustRightInd w:val="0"/>
      <w:spacing w:before="120" w:after="120" w:line="372" w:lineRule="exact"/>
      <w:jc w:val="both"/>
    </w:pPr>
    <w:rPr>
      <w:rFonts w:cs="Times New Roman"/>
      <w:color w:val="auto"/>
      <w:sz w:val="22"/>
      <w:szCs w:val="24"/>
    </w:rPr>
  </w:style>
  <w:style w:type="character" w:customStyle="1" w:styleId="Style2Char">
    <w:name w:val="Style2 Char"/>
    <w:link w:val="Style2"/>
    <w:rsid w:val="00C97A40"/>
    <w:rPr>
      <w:rFonts w:ascii="Verdana" w:hAnsi="Verdana"/>
      <w:sz w:val="22"/>
      <w:szCs w:val="24"/>
    </w:rPr>
  </w:style>
  <w:style w:type="table" w:customStyle="1" w:styleId="2-11">
    <w:name w:val="Μεσαία λίστα 2 - ΄Εμφαση 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f0">
    <w:name w:val="Ημερολόγιο 1"/>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afc">
    <w:name w:val="TOC Heading"/>
    <w:basedOn w:val="10"/>
    <w:next w:val="a1"/>
    <w:uiPriority w:val="39"/>
    <w:qFormat/>
    <w:rsid w:val="00C97A40"/>
    <w:pPr>
      <w:outlineLvl w:val="9"/>
    </w:pPr>
    <w:rPr>
      <w:lang w:bidi="en-US"/>
    </w:rPr>
  </w:style>
  <w:style w:type="paragraph" w:styleId="afd">
    <w:name w:val="No Spacing"/>
    <w:basedOn w:val="a1"/>
    <w:link w:val="Char10"/>
    <w:uiPriority w:val="1"/>
    <w:qFormat/>
    <w:rsid w:val="00C97A40"/>
    <w:pPr>
      <w:jc w:val="both"/>
    </w:pPr>
    <w:rPr>
      <w:rFonts w:ascii="Calibri" w:hAnsi="Calibri" w:cs="Times New Roman"/>
      <w:color w:val="auto"/>
      <w:sz w:val="20"/>
      <w:szCs w:val="20"/>
    </w:rPr>
  </w:style>
  <w:style w:type="paragraph" w:styleId="afe">
    <w:name w:val="Quote"/>
    <w:basedOn w:val="a1"/>
    <w:next w:val="a1"/>
    <w:link w:val="Char11"/>
    <w:uiPriority w:val="29"/>
    <w:qFormat/>
    <w:rsid w:val="00C97A40"/>
    <w:pPr>
      <w:spacing w:line="276" w:lineRule="auto"/>
      <w:jc w:val="both"/>
    </w:pPr>
    <w:rPr>
      <w:rFonts w:ascii="Calibri" w:hAnsi="Calibri" w:cs="Times New Roman"/>
      <w:i/>
      <w:iCs/>
      <w:color w:val="auto"/>
      <w:sz w:val="20"/>
      <w:szCs w:val="20"/>
    </w:rPr>
  </w:style>
  <w:style w:type="character" w:customStyle="1" w:styleId="Char11">
    <w:name w:val="Απόσπασμα Char1"/>
    <w:link w:val="afe"/>
    <w:uiPriority w:val="29"/>
    <w:rsid w:val="00C97A40"/>
    <w:rPr>
      <w:rFonts w:ascii="Calibri" w:hAnsi="Calibri"/>
      <w:i/>
      <w:iCs/>
    </w:rPr>
  </w:style>
  <w:style w:type="paragraph" w:styleId="aff">
    <w:name w:val="Intense Quote"/>
    <w:basedOn w:val="a1"/>
    <w:next w:val="a1"/>
    <w:link w:val="Charf0"/>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rPr>
  </w:style>
  <w:style w:type="character" w:customStyle="1" w:styleId="Charf1">
    <w:name w:val="Έντονο απόσπασμα Char"/>
    <w:uiPriority w:val="30"/>
    <w:rsid w:val="00C97A40"/>
    <w:rPr>
      <w:rFonts w:ascii="Verdana" w:hAnsi="Verdana" w:cs="UB-Calligula"/>
      <w:i/>
      <w:iCs/>
      <w:color w:val="5B9BD5"/>
      <w:sz w:val="16"/>
      <w:szCs w:val="16"/>
    </w:rPr>
  </w:style>
  <w:style w:type="character" w:customStyle="1" w:styleId="Charf0">
    <w:name w:val="Έντονο απόσπ. Char"/>
    <w:link w:val="aff"/>
    <w:uiPriority w:val="30"/>
    <w:rsid w:val="00C97A40"/>
    <w:rPr>
      <w:rFonts w:ascii="Calibri" w:hAnsi="Calibri"/>
      <w:i/>
      <w:iCs/>
      <w:color w:val="4F81BD"/>
    </w:rPr>
  </w:style>
  <w:style w:type="character" w:styleId="aff0">
    <w:name w:val="Subtle Emphasis"/>
    <w:uiPriority w:val="19"/>
    <w:qFormat/>
    <w:rsid w:val="00C97A40"/>
    <w:rPr>
      <w:i/>
      <w:iCs/>
      <w:color w:val="243F60"/>
    </w:rPr>
  </w:style>
  <w:style w:type="character" w:styleId="aff1">
    <w:name w:val="Intense Emphasis"/>
    <w:uiPriority w:val="21"/>
    <w:qFormat/>
    <w:rsid w:val="00C97A40"/>
    <w:rPr>
      <w:b/>
      <w:bCs/>
      <w:caps/>
      <w:color w:val="243F60"/>
      <w:spacing w:val="10"/>
    </w:rPr>
  </w:style>
  <w:style w:type="character" w:styleId="aff2">
    <w:name w:val="Subtle Reference"/>
    <w:uiPriority w:val="31"/>
    <w:qFormat/>
    <w:rsid w:val="00C97A40"/>
    <w:rPr>
      <w:b/>
      <w:bCs/>
      <w:color w:val="4F81BD"/>
    </w:rPr>
  </w:style>
  <w:style w:type="character" w:styleId="aff3">
    <w:name w:val="Intense Reference"/>
    <w:uiPriority w:val="32"/>
    <w:qFormat/>
    <w:rsid w:val="00C97A40"/>
    <w:rPr>
      <w:b/>
      <w:bCs/>
      <w:i/>
      <w:iCs/>
      <w:caps/>
      <w:color w:val="4F81BD"/>
    </w:rPr>
  </w:style>
  <w:style w:type="character" w:styleId="aff4">
    <w:name w:val="Book Title"/>
    <w:uiPriority w:val="33"/>
    <w:qFormat/>
    <w:rsid w:val="00C97A40"/>
    <w:rPr>
      <w:b/>
      <w:bCs/>
      <w:i/>
      <w:iCs/>
      <w:spacing w:val="9"/>
    </w:rPr>
  </w:style>
  <w:style w:type="character" w:customStyle="1" w:styleId="Char10">
    <w:name w:val="Χωρίς διάστιχο Char1"/>
    <w:link w:val="afd"/>
    <w:uiPriority w:val="1"/>
    <w:rsid w:val="00C97A40"/>
    <w:rPr>
      <w:rFonts w:ascii="Calibri" w:hAnsi="Calibri"/>
    </w:rPr>
  </w:style>
  <w:style w:type="table" w:styleId="aff5">
    <w:name w:val="Light Shading"/>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1">
    <w:name w:val="Medium List 2 Accent 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f6">
    <w:name w:val="endnote text"/>
    <w:basedOn w:val="a1"/>
    <w:link w:val="Charf2"/>
    <w:uiPriority w:val="99"/>
    <w:unhideWhenUsed/>
    <w:rsid w:val="00C97A40"/>
    <w:pPr>
      <w:spacing w:line="276" w:lineRule="auto"/>
      <w:jc w:val="both"/>
    </w:pPr>
    <w:rPr>
      <w:rFonts w:ascii="Calibri" w:hAnsi="Calibri" w:cs="Times New Roman"/>
      <w:color w:val="auto"/>
      <w:sz w:val="20"/>
      <w:szCs w:val="20"/>
    </w:rPr>
  </w:style>
  <w:style w:type="character" w:customStyle="1" w:styleId="Charf2">
    <w:name w:val="Κείμενο σημείωσης τέλους Char"/>
    <w:link w:val="aff6"/>
    <w:uiPriority w:val="99"/>
    <w:rsid w:val="00C97A40"/>
    <w:rPr>
      <w:rFonts w:ascii="Calibri" w:hAnsi="Calibri"/>
    </w:rPr>
  </w:style>
  <w:style w:type="character" w:styleId="aff7">
    <w:name w:val="endnote reference"/>
    <w:uiPriority w:val="99"/>
    <w:unhideWhenUsed/>
    <w:rsid w:val="00C97A40"/>
    <w:rPr>
      <w:vertAlign w:val="superscript"/>
    </w:rPr>
  </w:style>
  <w:style w:type="numbering" w:customStyle="1" w:styleId="27">
    <w:name w:val="Χωρίς λίστα2"/>
    <w:next w:val="a4"/>
    <w:semiHidden/>
    <w:unhideWhenUsed/>
    <w:rsid w:val="00C97A40"/>
  </w:style>
  <w:style w:type="paragraph" w:customStyle="1" w:styleId="ListParagraph3">
    <w:name w:val="List Paragraph3"/>
    <w:basedOn w:val="a1"/>
    <w:uiPriority w:val="34"/>
    <w:qFormat/>
    <w:rsid w:val="00C97A40"/>
    <w:pPr>
      <w:spacing w:line="276" w:lineRule="auto"/>
      <w:ind w:left="720"/>
      <w:contextualSpacing/>
      <w:jc w:val="both"/>
    </w:pPr>
    <w:rPr>
      <w:rFonts w:ascii="Calibri" w:hAnsi="Calibri" w:cs="Times New Roman"/>
      <w:color w:val="auto"/>
      <w:sz w:val="20"/>
      <w:szCs w:val="20"/>
    </w:rPr>
  </w:style>
  <w:style w:type="paragraph" w:customStyle="1" w:styleId="TOCHeading1">
    <w:name w:val="TOC Heading1"/>
    <w:basedOn w:val="10"/>
    <w:next w:val="a1"/>
    <w:uiPriority w:val="39"/>
    <w:qFormat/>
    <w:rsid w:val="00C97A40"/>
    <w:pPr>
      <w:numPr>
        <w:numId w:val="0"/>
      </w:numPr>
      <w:tabs>
        <w:tab w:val="num" w:pos="283"/>
      </w:tabs>
      <w:ind w:left="283" w:hanging="283"/>
      <w:outlineLvl w:val="9"/>
    </w:pPr>
    <w:rPr>
      <w:lang w:bidi="en-US"/>
    </w:rPr>
  </w:style>
  <w:style w:type="table" w:customStyle="1" w:styleId="28">
    <w:name w:val="Πλέγμα πίνακα2"/>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Πλέγμα πίνακα 52"/>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1">
    <w:name w:val="No Spacing1"/>
    <w:basedOn w:val="a1"/>
    <w:link w:val="NoSpacingChar"/>
    <w:uiPriority w:val="1"/>
    <w:qFormat/>
    <w:rsid w:val="00C97A40"/>
    <w:pPr>
      <w:jc w:val="both"/>
    </w:pPr>
    <w:rPr>
      <w:rFonts w:ascii="Calibri" w:hAnsi="Calibri" w:cs="Times New Roman"/>
      <w:color w:val="auto"/>
      <w:sz w:val="20"/>
      <w:szCs w:val="20"/>
      <w:lang w:val="x-none" w:eastAsia="x-none"/>
    </w:rPr>
  </w:style>
  <w:style w:type="paragraph" w:customStyle="1" w:styleId="Quote1">
    <w:name w:val="Quote1"/>
    <w:basedOn w:val="a1"/>
    <w:next w:val="a1"/>
    <w:link w:val="QuoteChar"/>
    <w:uiPriority w:val="29"/>
    <w:qFormat/>
    <w:rsid w:val="00C97A40"/>
    <w:pPr>
      <w:spacing w:line="276" w:lineRule="auto"/>
      <w:jc w:val="both"/>
    </w:pPr>
    <w:rPr>
      <w:rFonts w:ascii="Calibri" w:hAnsi="Calibri" w:cs="Times New Roman"/>
      <w:i/>
      <w:iCs/>
      <w:color w:val="auto"/>
      <w:sz w:val="20"/>
      <w:szCs w:val="20"/>
      <w:lang w:val="x-none" w:eastAsia="x-none"/>
    </w:rPr>
  </w:style>
  <w:style w:type="character" w:customStyle="1" w:styleId="QuoteChar">
    <w:name w:val="Quote Char"/>
    <w:link w:val="Quote1"/>
    <w:uiPriority w:val="29"/>
    <w:rsid w:val="00C97A40"/>
    <w:rPr>
      <w:rFonts w:ascii="Calibri" w:hAnsi="Calibri"/>
      <w:i/>
      <w:iCs/>
      <w:lang w:val="x-none" w:eastAsia="x-none"/>
    </w:rPr>
  </w:style>
  <w:style w:type="paragraph" w:customStyle="1" w:styleId="IntenseQuote1">
    <w:name w:val="Intense Quote1"/>
    <w:basedOn w:val="a1"/>
    <w:next w:val="a1"/>
    <w:link w:val="IntenseQuoteChar"/>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lang w:val="x-none" w:eastAsia="x-none"/>
    </w:rPr>
  </w:style>
  <w:style w:type="character" w:customStyle="1" w:styleId="IntenseQuoteChar">
    <w:name w:val="Intense Quote Char"/>
    <w:link w:val="IntenseQuote1"/>
    <w:uiPriority w:val="30"/>
    <w:rsid w:val="00C97A40"/>
    <w:rPr>
      <w:rFonts w:ascii="Calibri" w:hAnsi="Calibri"/>
      <w:i/>
      <w:iCs/>
      <w:color w:val="4F81BD"/>
      <w:lang w:val="x-none" w:eastAsia="x-none"/>
    </w:rPr>
  </w:style>
  <w:style w:type="character" w:customStyle="1" w:styleId="SubtleEmphasis1">
    <w:name w:val="Subtle Emphasis1"/>
    <w:uiPriority w:val="19"/>
    <w:qFormat/>
    <w:rsid w:val="00C97A40"/>
    <w:rPr>
      <w:i/>
      <w:iCs/>
      <w:color w:val="243F60"/>
    </w:rPr>
  </w:style>
  <w:style w:type="character" w:customStyle="1" w:styleId="IntenseEmphasis1">
    <w:name w:val="Intense Emphasis1"/>
    <w:uiPriority w:val="21"/>
    <w:qFormat/>
    <w:rsid w:val="00C97A40"/>
    <w:rPr>
      <w:b/>
      <w:bCs/>
      <w:caps/>
      <w:color w:val="243F60"/>
      <w:spacing w:val="10"/>
    </w:rPr>
  </w:style>
  <w:style w:type="character" w:customStyle="1" w:styleId="SubtleReference1">
    <w:name w:val="Subtle Reference1"/>
    <w:uiPriority w:val="31"/>
    <w:qFormat/>
    <w:rsid w:val="00C97A40"/>
    <w:rPr>
      <w:b/>
      <w:bCs/>
      <w:color w:val="4F81BD"/>
    </w:rPr>
  </w:style>
  <w:style w:type="character" w:customStyle="1" w:styleId="IntenseReference1">
    <w:name w:val="Intense Reference1"/>
    <w:uiPriority w:val="32"/>
    <w:qFormat/>
    <w:rsid w:val="00C97A40"/>
    <w:rPr>
      <w:b/>
      <w:bCs/>
      <w:i/>
      <w:iCs/>
      <w:caps/>
      <w:color w:val="4F81BD"/>
    </w:rPr>
  </w:style>
  <w:style w:type="character" w:customStyle="1" w:styleId="BookTitle1">
    <w:name w:val="Book Title1"/>
    <w:uiPriority w:val="33"/>
    <w:qFormat/>
    <w:rsid w:val="00C97A40"/>
    <w:rPr>
      <w:b/>
      <w:bCs/>
      <w:i/>
      <w:iCs/>
      <w:spacing w:val="9"/>
    </w:rPr>
  </w:style>
  <w:style w:type="character" w:customStyle="1" w:styleId="NoSpacingChar">
    <w:name w:val="No Spacing Char"/>
    <w:link w:val="NoSpacing1"/>
    <w:uiPriority w:val="1"/>
    <w:rsid w:val="00C97A40"/>
    <w:rPr>
      <w:rFonts w:ascii="Calibri" w:hAnsi="Calibri"/>
      <w:lang w:val="x-none" w:eastAsia="x-none"/>
    </w:rPr>
  </w:style>
  <w:style w:type="table" w:customStyle="1" w:styleId="320">
    <w:name w:val="Λίστα πίνακα 32"/>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
    <w:name w:val="Λίστα πίνακα 5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Πλέγμα πίνακα 6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
    <w:name w:val="Πλέγμα πίνακα 7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
    <w:name w:val="Ανοιχτόχρωμη λίστα - ΄Εμφαση 112"/>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
    <w:name w:val="Χωρίς λίστα1111"/>
    <w:next w:val="a4"/>
    <w:semiHidden/>
    <w:unhideWhenUsed/>
    <w:rsid w:val="00C97A40"/>
  </w:style>
  <w:style w:type="table" w:customStyle="1" w:styleId="311">
    <w:name w:val="Λίστα πίνακα 31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0">
    <w:name w:val="Λίστα πίνακα 5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
    <w:name w:val="Πλέγμα πίνακα 51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Πλέγμα πίνακα 6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Πλέγμα πίνακα 7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
    <w:name w:val="Ανοιχτόχρωμη λίστα - ΄Εμφαση 1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1">
    <w:name w:val="Medium List 2 - Accent 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f8">
    <w:name w:val="Revision"/>
    <w:hidden/>
    <w:uiPriority w:val="99"/>
    <w:semiHidden/>
    <w:rsid w:val="00C97A40"/>
    <w:rPr>
      <w:rFonts w:ascii="Calibri" w:hAnsi="Calibri"/>
    </w:rPr>
  </w:style>
  <w:style w:type="character" w:customStyle="1" w:styleId="Char3">
    <w:name w:val="Παράγραφος λίστας Char"/>
    <w:link w:val="ab"/>
    <w:uiPriority w:val="34"/>
    <w:locked/>
    <w:rsid w:val="00C97A40"/>
    <w:rPr>
      <w:rFonts w:ascii="Calibri" w:eastAsia="Calibri" w:hAnsi="Calibri"/>
      <w:sz w:val="22"/>
      <w:szCs w:val="22"/>
      <w:lang w:eastAsia="en-US"/>
    </w:rPr>
  </w:style>
  <w:style w:type="paragraph" w:customStyle="1" w:styleId="xmsonormal">
    <w:name w:val="x_msonormal"/>
    <w:basedOn w:val="a1"/>
    <w:rsid w:val="00C97A40"/>
    <w:pPr>
      <w:spacing w:before="100" w:beforeAutospacing="1" w:after="100" w:afterAutospacing="1"/>
    </w:pPr>
    <w:rPr>
      <w:rFonts w:ascii="Times New Roman" w:hAnsi="Times New Roman" w:cs="Times New Roman"/>
      <w:color w:val="auto"/>
      <w:sz w:val="24"/>
      <w:szCs w:val="24"/>
    </w:rPr>
  </w:style>
  <w:style w:type="numbering" w:customStyle="1" w:styleId="38">
    <w:name w:val="Χωρίς λίστα3"/>
    <w:next w:val="a4"/>
    <w:semiHidden/>
    <w:unhideWhenUsed/>
    <w:rsid w:val="00C97A40"/>
  </w:style>
  <w:style w:type="table" w:customStyle="1" w:styleId="39">
    <w:name w:val="Πλέγμα πίνακα3"/>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Πλέγμα πίνακα 53"/>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30">
    <w:name w:val="Λίστα πίνακα 33"/>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31">
    <w:name w:val="Λίστα πίνακα 53"/>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Πλέγμα πίνακα 63"/>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
    <w:name w:val="Πλέγμα πίνακα 73"/>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3">
    <w:name w:val="Ανοιχτόχρωμη λίστα - ΄Εμφαση 113"/>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20">
    <w:name w:val="Χωρίς λίστα12"/>
    <w:next w:val="a4"/>
    <w:semiHidden/>
    <w:unhideWhenUsed/>
    <w:rsid w:val="00C97A40"/>
  </w:style>
  <w:style w:type="table" w:customStyle="1" w:styleId="121">
    <w:name w:val="Πλέγμα πίνακα12"/>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Λίστα πίνακα 312"/>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2">
    <w:name w:val="Λίστα πίνακα 51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20">
    <w:name w:val="Πλέγμα πίνακα 512"/>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Πλέγμα πίνακα 61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Πλέγμα πίνακα 71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
    <w:name w:val="Ανοιχτόχρωμη λίστα - ΄Εμφαση 1112"/>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3">
    <w:name w:val="Ανοιχτόχρωμη σκίαση11"/>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Μεσαία λίστα 2 - ΄Εμφαση 1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4">
    <w:name w:val="Ημερολόγιο 11"/>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Char12">
    <w:name w:val="Έντονο εισαγωγικό Char1"/>
    <w:uiPriority w:val="30"/>
    <w:rsid w:val="00C97A40"/>
    <w:rPr>
      <w:i/>
      <w:iCs/>
      <w:color w:val="4F81BD"/>
    </w:rPr>
  </w:style>
  <w:style w:type="table" w:customStyle="1" w:styleId="29">
    <w:name w:val="Ανοιχτόχρωμη σκίαση2"/>
    <w:basedOn w:val="a3"/>
    <w:next w:val="aff5"/>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Μεσαία λίστα 2 - ΄Εμφαση 12"/>
    <w:basedOn w:val="a3"/>
    <w:next w:val="2-1"/>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10">
    <w:name w:val="Χωρίς λίστα21"/>
    <w:next w:val="a4"/>
    <w:semiHidden/>
    <w:unhideWhenUsed/>
    <w:rsid w:val="00C97A40"/>
  </w:style>
  <w:style w:type="paragraph" w:customStyle="1" w:styleId="ListParagraph4">
    <w:name w:val="List Paragraph4"/>
    <w:basedOn w:val="a1"/>
    <w:uiPriority w:val="34"/>
    <w:qFormat/>
    <w:rsid w:val="00C97A40"/>
    <w:pPr>
      <w:spacing w:line="276" w:lineRule="auto"/>
      <w:ind w:left="720"/>
      <w:contextualSpacing/>
      <w:jc w:val="both"/>
    </w:pPr>
    <w:rPr>
      <w:rFonts w:ascii="Calibri" w:hAnsi="Calibri" w:cs="Times New Roman"/>
      <w:color w:val="auto"/>
      <w:sz w:val="20"/>
      <w:szCs w:val="20"/>
    </w:rPr>
  </w:style>
  <w:style w:type="paragraph" w:customStyle="1" w:styleId="TOCHeading2">
    <w:name w:val="TOC Heading2"/>
    <w:basedOn w:val="10"/>
    <w:next w:val="a1"/>
    <w:uiPriority w:val="39"/>
    <w:qFormat/>
    <w:rsid w:val="00C97A40"/>
    <w:pPr>
      <w:numPr>
        <w:numId w:val="0"/>
      </w:numPr>
      <w:tabs>
        <w:tab w:val="num" w:pos="283"/>
      </w:tabs>
      <w:ind w:left="283" w:hanging="283"/>
      <w:outlineLvl w:val="9"/>
    </w:pPr>
    <w:rPr>
      <w:lang w:bidi="en-US"/>
    </w:rPr>
  </w:style>
  <w:style w:type="table" w:customStyle="1" w:styleId="211">
    <w:name w:val="Πλέγμα πίνακα21"/>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Πλέγμα πίνακα 521"/>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2">
    <w:name w:val="No Spacing2"/>
    <w:basedOn w:val="a1"/>
    <w:uiPriority w:val="1"/>
    <w:qFormat/>
    <w:rsid w:val="00C97A40"/>
    <w:pPr>
      <w:jc w:val="both"/>
    </w:pPr>
    <w:rPr>
      <w:rFonts w:ascii="Calibri" w:hAnsi="Calibri" w:cs="Times New Roman"/>
      <w:color w:val="auto"/>
      <w:sz w:val="20"/>
      <w:szCs w:val="20"/>
      <w:lang w:val="x-none" w:eastAsia="x-none"/>
    </w:rPr>
  </w:style>
  <w:style w:type="paragraph" w:customStyle="1" w:styleId="Quote2">
    <w:name w:val="Quote2"/>
    <w:basedOn w:val="a1"/>
    <w:next w:val="a1"/>
    <w:uiPriority w:val="29"/>
    <w:qFormat/>
    <w:rsid w:val="00C97A40"/>
    <w:pPr>
      <w:spacing w:line="276" w:lineRule="auto"/>
      <w:jc w:val="both"/>
    </w:pPr>
    <w:rPr>
      <w:rFonts w:ascii="Calibri" w:hAnsi="Calibri" w:cs="Times New Roman"/>
      <w:i/>
      <w:iCs/>
      <w:color w:val="auto"/>
      <w:sz w:val="20"/>
      <w:szCs w:val="20"/>
      <w:lang w:val="x-none" w:eastAsia="x-none"/>
    </w:rPr>
  </w:style>
  <w:style w:type="paragraph" w:customStyle="1" w:styleId="IntenseQuote2">
    <w:name w:val="Intense Quote2"/>
    <w:basedOn w:val="a1"/>
    <w:next w:val="a1"/>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lang w:val="x-none" w:eastAsia="x-none"/>
    </w:rPr>
  </w:style>
  <w:style w:type="character" w:customStyle="1" w:styleId="SubtleEmphasis2">
    <w:name w:val="Subtle Emphasis2"/>
    <w:uiPriority w:val="19"/>
    <w:qFormat/>
    <w:rsid w:val="00C97A40"/>
    <w:rPr>
      <w:i/>
      <w:iCs/>
      <w:color w:val="243F60"/>
    </w:rPr>
  </w:style>
  <w:style w:type="character" w:customStyle="1" w:styleId="IntenseEmphasis2">
    <w:name w:val="Intense Emphasis2"/>
    <w:uiPriority w:val="21"/>
    <w:qFormat/>
    <w:rsid w:val="00C97A40"/>
    <w:rPr>
      <w:b/>
      <w:bCs/>
      <w:caps/>
      <w:color w:val="243F60"/>
      <w:spacing w:val="10"/>
    </w:rPr>
  </w:style>
  <w:style w:type="character" w:customStyle="1" w:styleId="SubtleReference2">
    <w:name w:val="Subtle Reference2"/>
    <w:uiPriority w:val="31"/>
    <w:qFormat/>
    <w:rsid w:val="00C97A40"/>
    <w:rPr>
      <w:b/>
      <w:bCs/>
      <w:color w:val="4F81BD"/>
    </w:rPr>
  </w:style>
  <w:style w:type="character" w:customStyle="1" w:styleId="IntenseReference2">
    <w:name w:val="Intense Reference2"/>
    <w:uiPriority w:val="32"/>
    <w:qFormat/>
    <w:rsid w:val="00C97A40"/>
    <w:rPr>
      <w:b/>
      <w:bCs/>
      <w:i/>
      <w:iCs/>
      <w:caps/>
      <w:color w:val="4F81BD"/>
    </w:rPr>
  </w:style>
  <w:style w:type="character" w:customStyle="1" w:styleId="BookTitle2">
    <w:name w:val="Book Title2"/>
    <w:uiPriority w:val="33"/>
    <w:qFormat/>
    <w:rsid w:val="00C97A40"/>
    <w:rPr>
      <w:b/>
      <w:bCs/>
      <w:i/>
      <w:iCs/>
      <w:spacing w:val="9"/>
    </w:rPr>
  </w:style>
  <w:style w:type="table" w:customStyle="1" w:styleId="321">
    <w:name w:val="Λίστα πίνακα 321"/>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1">
    <w:name w:val="Λίστα πίνακα 52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Πλέγμα πίνακα 62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Πλέγμα πίνακα 72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1">
    <w:name w:val="Ανοιχτόχρωμη λίστα - ΄Εμφαση 112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1">
    <w:name w:val="Χωρίς λίστα11111"/>
    <w:next w:val="a4"/>
    <w:semiHidden/>
    <w:unhideWhenUsed/>
    <w:rsid w:val="00C97A40"/>
  </w:style>
  <w:style w:type="table" w:customStyle="1" w:styleId="1110">
    <w:name w:val="Πλέγμα πίνακα11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Λίστα πίνακα 311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10">
    <w:name w:val="Λίστα πίνακα 51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1">
    <w:name w:val="Πλέγμα πίνακα 511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Πλέγμα πίνακα 61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Πλέγμα πίνακα 71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Ανοιχτόχρωμη λίστα - ΄Εμφαση 11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2">
    <w:name w:val="Medium List 2 - Accent 12"/>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13">
    <w:name w:val="Χωρίς λίστα31"/>
    <w:next w:val="a4"/>
    <w:uiPriority w:val="99"/>
    <w:semiHidden/>
    <w:unhideWhenUsed/>
    <w:rsid w:val="00C97A40"/>
  </w:style>
  <w:style w:type="table" w:customStyle="1" w:styleId="314">
    <w:name w:val="Πλέγμα πίνακα31"/>
    <w:basedOn w:val="a3"/>
    <w:next w:val="a9"/>
    <w:uiPriority w:val="39"/>
    <w:rsid w:val="00C97A4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C97A40"/>
    <w:pPr>
      <w:spacing w:before="0" w:after="0" w:line="171" w:lineRule="atLeast"/>
    </w:pPr>
    <w:rPr>
      <w:rFonts w:ascii="Open Sans Light" w:hAnsi="Open Sans Light" w:cs="Times New Roman"/>
      <w:color w:val="auto"/>
      <w:lang w:val="en-US" w:eastAsia="en-US"/>
    </w:rPr>
  </w:style>
  <w:style w:type="paragraph" w:customStyle="1" w:styleId="Pa19">
    <w:name w:val="Pa19"/>
    <w:basedOn w:val="Default"/>
    <w:next w:val="Default"/>
    <w:uiPriority w:val="99"/>
    <w:rsid w:val="00C97A40"/>
    <w:pPr>
      <w:spacing w:before="0" w:after="0" w:line="171" w:lineRule="atLeast"/>
    </w:pPr>
    <w:rPr>
      <w:rFonts w:ascii="Open Sans Light" w:hAnsi="Open Sans Light" w:cs="Times New Roman"/>
      <w:color w:val="auto"/>
      <w:lang w:val="en-US" w:eastAsia="en-US"/>
    </w:rPr>
  </w:style>
  <w:style w:type="character" w:customStyle="1" w:styleId="Style1Char">
    <w:name w:val="Style1 Char"/>
    <w:link w:val="Style1"/>
    <w:locked/>
    <w:rsid w:val="00C97A40"/>
    <w:rPr>
      <w:rFonts w:cs="Calibri"/>
      <w:b/>
      <w:sz w:val="28"/>
      <w:szCs w:val="28"/>
    </w:rPr>
  </w:style>
  <w:style w:type="paragraph" w:customStyle="1" w:styleId="Style1">
    <w:name w:val="Style1"/>
    <w:basedOn w:val="ab"/>
    <w:link w:val="Style1Char"/>
    <w:qFormat/>
    <w:rsid w:val="00C97A40"/>
    <w:pPr>
      <w:keepNext/>
      <w:keepLines/>
      <w:numPr>
        <w:numId w:val="21"/>
      </w:numPr>
      <w:spacing w:line="312" w:lineRule="auto"/>
    </w:pPr>
    <w:rPr>
      <w:rFonts w:ascii="Times New Roman" w:eastAsia="Times New Roman" w:hAnsi="Times New Roman" w:cs="Calibri"/>
      <w:b/>
      <w:sz w:val="28"/>
      <w:szCs w:val="28"/>
      <w:lang w:eastAsia="el-GR"/>
    </w:rPr>
  </w:style>
  <w:style w:type="character" w:customStyle="1" w:styleId="xrefnolink2">
    <w:name w:val="xref_no_link2"/>
    <w:rsid w:val="00C97A40"/>
  </w:style>
  <w:style w:type="character" w:customStyle="1" w:styleId="xcontentpasted7">
    <w:name w:val="x_contentpasted7"/>
    <w:rsid w:val="00C97A40"/>
  </w:style>
  <w:style w:type="numbering" w:customStyle="1" w:styleId="44">
    <w:name w:val="Χωρίς λίστα4"/>
    <w:next w:val="a4"/>
    <w:uiPriority w:val="99"/>
    <w:semiHidden/>
    <w:unhideWhenUsed/>
    <w:rsid w:val="00C97A40"/>
  </w:style>
  <w:style w:type="numbering" w:customStyle="1" w:styleId="130">
    <w:name w:val="Χωρίς λίστα13"/>
    <w:next w:val="a4"/>
    <w:uiPriority w:val="99"/>
    <w:semiHidden/>
    <w:unhideWhenUsed/>
    <w:rsid w:val="00C97A40"/>
  </w:style>
  <w:style w:type="table" w:customStyle="1" w:styleId="45">
    <w:name w:val="Πλέγμα πίνακα4"/>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Χωρίς λίστα112"/>
    <w:next w:val="a4"/>
    <w:semiHidden/>
    <w:unhideWhenUsed/>
    <w:rsid w:val="00C97A40"/>
  </w:style>
  <w:style w:type="table" w:customStyle="1" w:styleId="131">
    <w:name w:val="Πλέγμα πίνακα13"/>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Πλέγμα πίνακα 54"/>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40">
    <w:name w:val="Λίστα πίνακα 34"/>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41">
    <w:name w:val="Λίστα πίνακα 54"/>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4">
    <w:name w:val="Πλέγμα πίνακα 64"/>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
    <w:name w:val="Πλέγμα πίνακα 74"/>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4">
    <w:name w:val="Ανοιχτόχρωμη λίστα - ΄Εμφαση 114"/>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2">
    <w:name w:val="Χωρίς λίστα1112"/>
    <w:next w:val="a4"/>
    <w:semiHidden/>
    <w:unhideWhenUsed/>
    <w:rsid w:val="00C97A40"/>
  </w:style>
  <w:style w:type="table" w:customStyle="1" w:styleId="1121">
    <w:name w:val="Πλέγμα πίνακα112"/>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Λίστα πίνακα 313"/>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3">
    <w:name w:val="Λίστα πίνακα 513"/>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30">
    <w:name w:val="Πλέγμα πίνακα 513"/>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Πλέγμα πίνακα 613"/>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Πλέγμα πίνακα 713"/>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
    <w:name w:val="Ανοιχτόχρωμη λίστα - ΄Εμφαση 1113"/>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2">
    <w:name w:val="Ανοιχτόχρωμη σκίαση12"/>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
    <w:name w:val="Μεσαία λίστα 2 - ΄Εμφαση 112"/>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23">
    <w:name w:val="Ημερολόγιο 12"/>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3a">
    <w:name w:val="Ανοιχτόχρωμη σκίαση3"/>
    <w:basedOn w:val="a3"/>
    <w:next w:val="aff5"/>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
    <w:name w:val="Μεσαία λίστα 2 - ΄Εμφαση 13"/>
    <w:basedOn w:val="a3"/>
    <w:next w:val="2-1"/>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20">
    <w:name w:val="Χωρίς λίστα22"/>
    <w:next w:val="a4"/>
    <w:semiHidden/>
    <w:unhideWhenUsed/>
    <w:rsid w:val="00C97A40"/>
  </w:style>
  <w:style w:type="table" w:customStyle="1" w:styleId="221">
    <w:name w:val="Πλέγμα πίνακα22"/>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Πλέγμα πίνακα 522"/>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22">
    <w:name w:val="Λίστα πίνακα 322"/>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20">
    <w:name w:val="Λίστα πίνακα 52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Πλέγμα πίνακα 62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
    <w:name w:val="Πλέγμα πίνακα 72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2">
    <w:name w:val="Ανοιχτόχρωμη λίστα - ΄Εμφαση 1122"/>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2">
    <w:name w:val="Χωρίς λίστα11112"/>
    <w:next w:val="a4"/>
    <w:semiHidden/>
    <w:unhideWhenUsed/>
    <w:rsid w:val="00C97A40"/>
  </w:style>
  <w:style w:type="table" w:customStyle="1" w:styleId="3112">
    <w:name w:val="Λίστα πίνακα 3112"/>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2">
    <w:name w:val="Λίστα πίνακα 511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20">
    <w:name w:val="Πλέγμα πίνακα 5112"/>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Πλέγμα πίνακα 611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Πλέγμα πίνακα 711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2">
    <w:name w:val="Ανοιχτόχρωμη λίστα - ΄Εμφαση 11112"/>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1">
    <w:name w:val="Light Shading11"/>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11">
    <w:name w:val="Medium List 2 - Accent 1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23">
    <w:name w:val="Χωρίς λίστα32"/>
    <w:next w:val="a4"/>
    <w:semiHidden/>
    <w:unhideWhenUsed/>
    <w:rsid w:val="00C97A40"/>
  </w:style>
  <w:style w:type="table" w:customStyle="1" w:styleId="324">
    <w:name w:val="Πλέγμα πίνακα32"/>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Πλέγμα πίνακα 531"/>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31">
    <w:name w:val="Λίστα πίνακα 331"/>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311">
    <w:name w:val="Λίστα πίνακα 53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1">
    <w:name w:val="Πλέγμα πίνακα 63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1">
    <w:name w:val="Πλέγμα πίνακα 73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31">
    <w:name w:val="Ανοιχτόχρωμη λίστα - ΄Εμφαση 113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210">
    <w:name w:val="Χωρίς λίστα121"/>
    <w:next w:val="a4"/>
    <w:semiHidden/>
    <w:unhideWhenUsed/>
    <w:rsid w:val="00C97A40"/>
  </w:style>
  <w:style w:type="table" w:customStyle="1" w:styleId="1211">
    <w:name w:val="Πλέγμα πίνακα12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Λίστα πίνακα 312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21">
    <w:name w:val="Λίστα πίνακα 512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210">
    <w:name w:val="Πλέγμα πίνακα 512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1">
    <w:name w:val="Πλέγμα πίνακα 612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Πλέγμα πίνακα 712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1">
    <w:name w:val="Ανοιχτόχρωμη λίστα - ΄Εμφαση 1112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
    <w:name w:val="Ανοιχτόχρωμη σκίαση111"/>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
    <w:name w:val="Μεσαία λίστα 2 - ΄Εμφαση 11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14">
    <w:name w:val="Ημερολόγιο 111"/>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212">
    <w:name w:val="Ανοιχτόχρωμη σκίαση21"/>
    <w:basedOn w:val="a3"/>
    <w:next w:val="aff5"/>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Μεσαία λίστα 2 - ΄Εμφαση 121"/>
    <w:basedOn w:val="a3"/>
    <w:next w:val="2-1"/>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110">
    <w:name w:val="Χωρίς λίστα211"/>
    <w:next w:val="a4"/>
    <w:semiHidden/>
    <w:unhideWhenUsed/>
    <w:rsid w:val="00C97A40"/>
  </w:style>
  <w:style w:type="table" w:customStyle="1" w:styleId="2111">
    <w:name w:val="Πλέγμα πίνακα211"/>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Πλέγμα πίνακα 5211"/>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211">
    <w:name w:val="Λίστα πίνακα 3211"/>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11">
    <w:name w:val="Λίστα πίνακα 52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Πλέγμα πίνακα 62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Πλέγμα πίνακα 72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11">
    <w:name w:val="Ανοιχτόχρωμη λίστα - ΄Εμφαση 1121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11">
    <w:name w:val="Χωρίς λίστα111111"/>
    <w:next w:val="a4"/>
    <w:semiHidden/>
    <w:unhideWhenUsed/>
    <w:rsid w:val="00C97A40"/>
  </w:style>
  <w:style w:type="table" w:customStyle="1" w:styleId="11110">
    <w:name w:val="Πλέγμα πίνακα111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Λίστα πίνακα 3111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110">
    <w:name w:val="Λίστα πίνακα 511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11">
    <w:name w:val="Πλέγμα πίνακα 5111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1">
    <w:name w:val="Πλέγμα πίνακα 611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1">
    <w:name w:val="Πλέγμα πίνακα 711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1">
    <w:name w:val="Ανοιχτόχρωμη λίστα - ΄Εμφαση 111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1">
    <w:name w:val="Light Shading21"/>
    <w:basedOn w:val="a3"/>
    <w:rsid w:val="00C97A40"/>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21">
    <w:name w:val="Medium List 2 - Accent 12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110">
    <w:name w:val="Χωρίς λίστα311"/>
    <w:next w:val="a4"/>
    <w:uiPriority w:val="99"/>
    <w:semiHidden/>
    <w:unhideWhenUsed/>
    <w:rsid w:val="00C97A40"/>
  </w:style>
  <w:style w:type="table" w:customStyle="1" w:styleId="3113">
    <w:name w:val="Πλέγμα πίνακα311"/>
    <w:basedOn w:val="a3"/>
    <w:next w:val="a9"/>
    <w:uiPriority w:val="39"/>
    <w:rsid w:val="00C97A4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1916">
      <w:bodyDiv w:val="1"/>
      <w:marLeft w:val="0"/>
      <w:marRight w:val="0"/>
      <w:marTop w:val="0"/>
      <w:marBottom w:val="0"/>
      <w:divBdr>
        <w:top w:val="none" w:sz="0" w:space="0" w:color="auto"/>
        <w:left w:val="none" w:sz="0" w:space="0" w:color="auto"/>
        <w:bottom w:val="none" w:sz="0" w:space="0" w:color="auto"/>
        <w:right w:val="none" w:sz="0" w:space="0" w:color="auto"/>
      </w:divBdr>
    </w:div>
    <w:div w:id="886188605">
      <w:bodyDiv w:val="1"/>
      <w:marLeft w:val="0"/>
      <w:marRight w:val="0"/>
      <w:marTop w:val="0"/>
      <w:marBottom w:val="0"/>
      <w:divBdr>
        <w:top w:val="none" w:sz="0" w:space="0" w:color="auto"/>
        <w:left w:val="none" w:sz="0" w:space="0" w:color="auto"/>
        <w:bottom w:val="none" w:sz="0" w:space="0" w:color="auto"/>
        <w:right w:val="none" w:sz="0" w:space="0" w:color="auto"/>
      </w:divBdr>
      <w:divsChild>
        <w:div w:id="8129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7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072">
      <w:bodyDiv w:val="1"/>
      <w:marLeft w:val="0"/>
      <w:marRight w:val="0"/>
      <w:marTop w:val="0"/>
      <w:marBottom w:val="0"/>
      <w:divBdr>
        <w:top w:val="none" w:sz="0" w:space="0" w:color="auto"/>
        <w:left w:val="none" w:sz="0" w:space="0" w:color="auto"/>
        <w:bottom w:val="none" w:sz="0" w:space="0" w:color="auto"/>
        <w:right w:val="none" w:sz="0" w:space="0" w:color="auto"/>
      </w:divBdr>
    </w:div>
    <w:div w:id="1842773612">
      <w:bodyDiv w:val="1"/>
      <w:marLeft w:val="0"/>
      <w:marRight w:val="0"/>
      <w:marTop w:val="0"/>
      <w:marBottom w:val="0"/>
      <w:divBdr>
        <w:top w:val="none" w:sz="0" w:space="0" w:color="auto"/>
        <w:left w:val="none" w:sz="0" w:space="0" w:color="auto"/>
        <w:bottom w:val="none" w:sz="0" w:space="0" w:color="auto"/>
        <w:right w:val="none" w:sz="0" w:space="0" w:color="auto"/>
      </w:divBdr>
    </w:div>
    <w:div w:id="20771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51%2F200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ydap.g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amal\Application%20Data\Microsoft\&#928;&#961;&#972;&#964;&#965;&#960;&#945;\&#917;&#932;&#913;&#921;&#929;&#921;&#922;&#919;%20&#913;&#925;&#913;&#922;&#927;&#921;&#925;&#937;&#931;&#919;%20G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84DD-424E-4F5C-92A7-5111BA43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ΕΤΑΙΡΙΚΗ ΑΝΑΚΟΙΝΩΣΗ GR</Template>
  <TotalTime>8</TotalTime>
  <Pages>6</Pages>
  <Words>2737</Words>
  <Characters>14780</Characters>
  <Application>Microsoft Office Word</Application>
  <DocSecurity>0</DocSecurity>
  <Lines>123</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Αθήνα, 15 Φεβρουαρίου 2008</vt:lpstr>
      <vt:lpstr>Αθήνα, 15 Φεβρουαρίου 2008</vt:lpstr>
    </vt:vector>
  </TitlesOfParts>
  <Company>Microsoft</Company>
  <LinksUpToDate>false</LinksUpToDate>
  <CharactersWithSpaces>17483</CharactersWithSpaces>
  <SharedDoc>false</SharedDoc>
  <HLinks>
    <vt:vector size="12" baseType="variant">
      <vt:variant>
        <vt:i4>1179668</vt:i4>
      </vt:variant>
      <vt:variant>
        <vt:i4>3</vt:i4>
      </vt:variant>
      <vt:variant>
        <vt:i4>0</vt:i4>
      </vt:variant>
      <vt:variant>
        <vt:i4>5</vt:i4>
      </vt:variant>
      <vt:variant>
        <vt:lpwstr>http://www.eydap.gr/</vt:lpwstr>
      </vt:variant>
      <vt:variant>
        <vt:lpwstr/>
      </vt:variant>
      <vt:variant>
        <vt:i4>2228338</vt:i4>
      </vt:variant>
      <vt:variant>
        <vt:i4>0</vt:i4>
      </vt:variant>
      <vt:variant>
        <vt:i4>0</vt:i4>
      </vt:variant>
      <vt:variant>
        <vt:i4>5</vt:i4>
      </vt:variant>
      <vt:variant>
        <vt:lpwstr>https://www.e-nomothesia.gr/tags.html?tag=51%2F2007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15 Φεβρουαρίου 2008</dc:title>
  <dc:subject/>
  <dc:creator>mgamal</dc:creator>
  <cp:keywords/>
  <cp:lastModifiedBy>user</cp:lastModifiedBy>
  <cp:revision>5</cp:revision>
  <cp:lastPrinted>2020-01-22T10:51:00Z</cp:lastPrinted>
  <dcterms:created xsi:type="dcterms:W3CDTF">2023-04-26T20:56:00Z</dcterms:created>
  <dcterms:modified xsi:type="dcterms:W3CDTF">2023-04-26T22:28:00Z</dcterms:modified>
</cp:coreProperties>
</file>