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44A2B" w14:textId="77777777" w:rsidR="003A3F4C" w:rsidRPr="00B65B9C" w:rsidRDefault="003A3F4C" w:rsidP="00F61A39">
      <w:pPr>
        <w:rPr>
          <w:rFonts w:ascii="Arial" w:hAnsi="Arial" w:cs="Arial"/>
          <w:szCs w:val="14"/>
          <w:lang w:val="en-US"/>
        </w:rPr>
      </w:pPr>
    </w:p>
    <w:p w14:paraId="2E6BC5C5" w14:textId="49C2E3C0" w:rsidR="0099645B" w:rsidRDefault="00B65B9C" w:rsidP="00B65B9C">
      <w:pPr>
        <w:autoSpaceDE w:val="0"/>
        <w:autoSpaceDN w:val="0"/>
        <w:adjustRightInd w:val="0"/>
        <w:spacing w:before="240" w:after="0" w:line="240" w:lineRule="auto"/>
        <w:jc w:val="center"/>
        <w:rPr>
          <w:rFonts w:ascii="Arial" w:eastAsiaTheme="minorEastAsia" w:hAnsi="Arial" w:cs="Arial"/>
          <w:b/>
          <w:lang w:val="el-GR" w:eastAsia="ja-JP"/>
        </w:rPr>
      </w:pPr>
      <w:r>
        <w:rPr>
          <w:rFonts w:ascii="Arial" w:eastAsiaTheme="minorEastAsia" w:hAnsi="Arial" w:cs="Arial"/>
          <w:b/>
          <w:lang w:val="el-GR" w:eastAsia="ja-JP"/>
        </w:rPr>
        <w:t xml:space="preserve">ΑΝΑΚΟΙΝΩΣΗ </w:t>
      </w:r>
    </w:p>
    <w:p w14:paraId="54A82C2B" w14:textId="1B6011E7" w:rsidR="00B65B9C" w:rsidRDefault="00B65B9C" w:rsidP="00B65B9C">
      <w:pPr>
        <w:autoSpaceDE w:val="0"/>
        <w:autoSpaceDN w:val="0"/>
        <w:adjustRightInd w:val="0"/>
        <w:spacing w:before="240" w:after="0" w:line="240" w:lineRule="auto"/>
        <w:jc w:val="center"/>
        <w:rPr>
          <w:rFonts w:ascii="Arial" w:eastAsiaTheme="minorEastAsia" w:hAnsi="Arial" w:cs="Arial"/>
          <w:b/>
          <w:lang w:val="el-GR" w:eastAsia="ja-JP"/>
        </w:rPr>
      </w:pPr>
      <w:r>
        <w:rPr>
          <w:rFonts w:ascii="Arial" w:eastAsiaTheme="minorEastAsia" w:hAnsi="Arial" w:cs="Arial"/>
          <w:b/>
          <w:lang w:val="el-GR" w:eastAsia="ja-JP"/>
        </w:rPr>
        <w:t xml:space="preserve">Βασικά </w:t>
      </w:r>
      <w:r w:rsidR="00E76876">
        <w:rPr>
          <w:rFonts w:ascii="Arial" w:eastAsiaTheme="minorEastAsia" w:hAnsi="Arial" w:cs="Arial"/>
          <w:b/>
          <w:lang w:val="el-GR" w:eastAsia="ja-JP"/>
        </w:rPr>
        <w:t>ο</w:t>
      </w:r>
      <w:r>
        <w:rPr>
          <w:rFonts w:ascii="Arial" w:eastAsiaTheme="minorEastAsia" w:hAnsi="Arial" w:cs="Arial"/>
          <w:b/>
          <w:lang w:val="el-GR" w:eastAsia="ja-JP"/>
        </w:rPr>
        <w:t xml:space="preserve">ικονομικά μεγέθη του ομίλου </w:t>
      </w:r>
      <w:r>
        <w:rPr>
          <w:rFonts w:ascii="Arial" w:eastAsiaTheme="minorEastAsia" w:hAnsi="Arial" w:cs="Arial"/>
          <w:b/>
          <w:lang w:val="en-US" w:eastAsia="ja-JP"/>
        </w:rPr>
        <w:t>SPACE</w:t>
      </w:r>
      <w:r w:rsidRPr="00B65B9C">
        <w:rPr>
          <w:rFonts w:ascii="Arial" w:eastAsiaTheme="minorEastAsia" w:hAnsi="Arial" w:cs="Arial"/>
          <w:b/>
          <w:lang w:val="el-GR" w:eastAsia="ja-JP"/>
        </w:rPr>
        <w:t xml:space="preserve"> </w:t>
      </w:r>
      <w:r>
        <w:rPr>
          <w:rFonts w:ascii="Arial" w:eastAsiaTheme="minorEastAsia" w:hAnsi="Arial" w:cs="Arial"/>
          <w:b/>
          <w:lang w:val="en-US" w:eastAsia="ja-JP"/>
        </w:rPr>
        <w:t>HELLAS</w:t>
      </w:r>
      <w:r w:rsidRPr="00B65B9C">
        <w:rPr>
          <w:rFonts w:ascii="Arial" w:eastAsiaTheme="minorEastAsia" w:hAnsi="Arial" w:cs="Arial"/>
          <w:b/>
          <w:lang w:val="el-GR" w:eastAsia="ja-JP"/>
        </w:rPr>
        <w:t xml:space="preserve"> </w:t>
      </w:r>
      <w:r w:rsidR="009A348E">
        <w:rPr>
          <w:rFonts w:ascii="Arial" w:eastAsiaTheme="minorEastAsia" w:hAnsi="Arial" w:cs="Arial"/>
          <w:b/>
          <w:lang w:val="en-US" w:eastAsia="ja-JP"/>
        </w:rPr>
        <w:t>E</w:t>
      </w:r>
      <w:r>
        <w:rPr>
          <w:rFonts w:ascii="Arial" w:eastAsiaTheme="minorEastAsia" w:hAnsi="Arial" w:cs="Arial"/>
          <w:b/>
          <w:lang w:val="el-GR" w:eastAsia="ja-JP"/>
        </w:rPr>
        <w:t xml:space="preserve">ννεαμήνου και </w:t>
      </w:r>
      <w:r w:rsidR="009A348E">
        <w:rPr>
          <w:rFonts w:ascii="Arial" w:eastAsiaTheme="minorEastAsia" w:hAnsi="Arial" w:cs="Arial"/>
          <w:b/>
          <w:lang w:val="el-GR" w:eastAsia="ja-JP"/>
        </w:rPr>
        <w:t>Γ</w:t>
      </w:r>
      <w:r>
        <w:rPr>
          <w:rFonts w:ascii="Arial" w:eastAsiaTheme="minorEastAsia" w:hAnsi="Arial" w:cs="Arial"/>
          <w:b/>
          <w:lang w:val="el-GR" w:eastAsia="ja-JP"/>
        </w:rPr>
        <w:t xml:space="preserve">΄ </w:t>
      </w:r>
      <w:r w:rsidR="009A348E">
        <w:rPr>
          <w:rFonts w:ascii="Arial" w:eastAsiaTheme="minorEastAsia" w:hAnsi="Arial" w:cs="Arial"/>
          <w:b/>
          <w:lang w:val="el-GR" w:eastAsia="ja-JP"/>
        </w:rPr>
        <w:t>Τ</w:t>
      </w:r>
      <w:r>
        <w:rPr>
          <w:rFonts w:ascii="Arial" w:eastAsiaTheme="minorEastAsia" w:hAnsi="Arial" w:cs="Arial"/>
          <w:b/>
          <w:lang w:val="el-GR" w:eastAsia="ja-JP"/>
        </w:rPr>
        <w:t>ριμήνου 2021</w:t>
      </w:r>
    </w:p>
    <w:p w14:paraId="1935477D" w14:textId="77777777" w:rsidR="00B65B9C" w:rsidRPr="00B65B9C" w:rsidRDefault="00B65B9C" w:rsidP="00B65B9C">
      <w:pPr>
        <w:autoSpaceDE w:val="0"/>
        <w:autoSpaceDN w:val="0"/>
        <w:adjustRightInd w:val="0"/>
        <w:spacing w:before="240" w:after="0" w:line="240" w:lineRule="auto"/>
        <w:jc w:val="center"/>
        <w:rPr>
          <w:rFonts w:ascii="Arial" w:eastAsiaTheme="minorEastAsia" w:hAnsi="Arial" w:cs="Arial"/>
          <w:b/>
          <w:lang w:val="el-GR" w:eastAsia="ja-JP"/>
        </w:rPr>
      </w:pPr>
    </w:p>
    <w:p w14:paraId="7D4AC672" w14:textId="65746FD0" w:rsidR="00B65B9C" w:rsidRPr="00B65B9C" w:rsidRDefault="00B65B9C" w:rsidP="00B65B9C">
      <w:pPr>
        <w:autoSpaceDE w:val="0"/>
        <w:autoSpaceDN w:val="0"/>
        <w:adjustRightInd w:val="0"/>
        <w:spacing w:after="0" w:line="276" w:lineRule="auto"/>
        <w:jc w:val="both"/>
        <w:rPr>
          <w:rFonts w:ascii="Arial" w:hAnsi="Arial" w:cs="Arial"/>
          <w:color w:val="000000"/>
          <w:sz w:val="20"/>
          <w:szCs w:val="20"/>
          <w:lang w:val="el-GR"/>
        </w:rPr>
      </w:pPr>
      <w:r w:rsidRPr="00B65B9C">
        <w:rPr>
          <w:rFonts w:ascii="Arial" w:hAnsi="Arial" w:cs="Arial"/>
          <w:color w:val="000000"/>
          <w:sz w:val="20"/>
          <w:szCs w:val="20"/>
          <w:lang w:val="el-GR"/>
        </w:rPr>
        <w:t>Η</w:t>
      </w:r>
      <w:r w:rsidR="009A348E">
        <w:rPr>
          <w:rFonts w:ascii="Arial" w:hAnsi="Arial" w:cs="Arial"/>
          <w:color w:val="000000"/>
          <w:sz w:val="20"/>
          <w:szCs w:val="20"/>
          <w:lang w:val="el-GR"/>
        </w:rPr>
        <w:t xml:space="preserve"> </w:t>
      </w:r>
      <w:r w:rsidRPr="00B65B9C">
        <w:rPr>
          <w:rFonts w:ascii="Arial" w:hAnsi="Arial" w:cs="Arial"/>
          <w:color w:val="000000"/>
          <w:sz w:val="20"/>
          <w:szCs w:val="20"/>
          <w:lang w:val="el-GR"/>
        </w:rPr>
        <w:t>SPACE</w:t>
      </w:r>
      <w:r w:rsidR="009A348E">
        <w:rPr>
          <w:rFonts w:ascii="Arial" w:hAnsi="Arial" w:cs="Arial"/>
          <w:color w:val="000000"/>
          <w:sz w:val="20"/>
          <w:szCs w:val="20"/>
          <w:lang w:val="el-GR"/>
        </w:rPr>
        <w:t xml:space="preserve"> </w:t>
      </w:r>
      <w:r w:rsidRPr="00B65B9C">
        <w:rPr>
          <w:rFonts w:ascii="Arial" w:hAnsi="Arial" w:cs="Arial"/>
          <w:color w:val="000000"/>
          <w:sz w:val="20"/>
          <w:szCs w:val="20"/>
          <w:lang w:val="el-GR"/>
        </w:rPr>
        <w:t>HELLAS ανταποκρινόμενη στην επιστολή της Επιτροπής Κεφαλαιαγοράς με αριθμό πρωτοκόλλου 2596/</w:t>
      </w:r>
      <w:r>
        <w:rPr>
          <w:rFonts w:ascii="Arial" w:hAnsi="Arial" w:cs="Arial"/>
          <w:color w:val="000000"/>
          <w:sz w:val="20"/>
          <w:szCs w:val="20"/>
          <w:lang w:val="el-GR"/>
        </w:rPr>
        <w:t>0</w:t>
      </w:r>
      <w:r w:rsidRPr="00B65B9C">
        <w:rPr>
          <w:rFonts w:ascii="Arial" w:hAnsi="Arial" w:cs="Arial"/>
          <w:color w:val="000000"/>
          <w:sz w:val="20"/>
          <w:szCs w:val="20"/>
          <w:lang w:val="el-GR"/>
        </w:rPr>
        <w:t>9.</w:t>
      </w:r>
      <w:r>
        <w:rPr>
          <w:rFonts w:ascii="Arial" w:hAnsi="Arial" w:cs="Arial"/>
          <w:color w:val="000000"/>
          <w:sz w:val="20"/>
          <w:szCs w:val="20"/>
          <w:lang w:val="el-GR"/>
        </w:rPr>
        <w:t>1</w:t>
      </w:r>
      <w:r w:rsidRPr="00B65B9C">
        <w:rPr>
          <w:rFonts w:ascii="Arial" w:hAnsi="Arial" w:cs="Arial"/>
          <w:color w:val="000000"/>
          <w:sz w:val="20"/>
          <w:szCs w:val="20"/>
          <w:lang w:val="el-GR"/>
        </w:rPr>
        <w:t xml:space="preserve">1.2021, που κοινοποιήθηκε σε όλους τους εκδότες με κινητές αξίες εισηγμένες προς διαπραγμάτευση στη ρυθμιζόμενη αγορά του Χρηματιστηρίου Αθηνών, ενημερώνει το επενδυτικό κοινό, αναφορικά με τη διαμόρφωση των θεμελιωδών οικονομικών μεγεθών της κατά το </w:t>
      </w:r>
      <w:r w:rsidR="00E6454B">
        <w:rPr>
          <w:rFonts w:ascii="Arial" w:hAnsi="Arial" w:cs="Arial"/>
          <w:color w:val="000000"/>
          <w:sz w:val="20"/>
          <w:szCs w:val="20"/>
          <w:lang w:val="el-GR"/>
        </w:rPr>
        <w:t>Γ</w:t>
      </w:r>
      <w:r w:rsidRPr="00B65B9C">
        <w:rPr>
          <w:rFonts w:ascii="Arial" w:hAnsi="Arial" w:cs="Arial"/>
          <w:color w:val="000000"/>
          <w:sz w:val="20"/>
          <w:szCs w:val="20"/>
          <w:lang w:val="el-GR"/>
        </w:rPr>
        <w:t xml:space="preserve">΄ τρίμηνο της χρήσης 2021 και τις εξελίξεις στη δραστηριότητά της σε συνδυασμό με τις επιπτώσεις αφενός της ενεργειακής κρίσης και αφετέρου της εξάπλωσης του </w:t>
      </w:r>
      <w:r w:rsidRPr="00B65B9C">
        <w:rPr>
          <w:rFonts w:ascii="Arial" w:hAnsi="Arial" w:cs="Arial"/>
          <w:color w:val="000000"/>
          <w:sz w:val="20"/>
          <w:szCs w:val="20"/>
          <w:lang w:val="en-US"/>
        </w:rPr>
        <w:t>COVID</w:t>
      </w:r>
      <w:r w:rsidRPr="00B65B9C">
        <w:rPr>
          <w:rFonts w:ascii="Arial" w:hAnsi="Arial" w:cs="Arial"/>
          <w:color w:val="000000"/>
          <w:sz w:val="20"/>
          <w:szCs w:val="20"/>
          <w:lang w:val="el-GR"/>
        </w:rPr>
        <w:t xml:space="preserve">-19. </w:t>
      </w:r>
    </w:p>
    <w:p w14:paraId="38ABEC9D" w14:textId="77777777" w:rsidR="00B65B9C" w:rsidRPr="00B65B9C" w:rsidRDefault="00B65B9C" w:rsidP="00B65B9C">
      <w:pPr>
        <w:autoSpaceDE w:val="0"/>
        <w:autoSpaceDN w:val="0"/>
        <w:adjustRightInd w:val="0"/>
        <w:spacing w:after="0" w:line="276" w:lineRule="auto"/>
        <w:jc w:val="both"/>
        <w:rPr>
          <w:rFonts w:ascii="Arial" w:hAnsi="Arial" w:cs="Arial"/>
          <w:color w:val="000000"/>
          <w:sz w:val="20"/>
          <w:szCs w:val="20"/>
          <w:lang w:val="el-GR"/>
        </w:rPr>
      </w:pPr>
    </w:p>
    <w:p w14:paraId="36A11DC6" w14:textId="394A10B9" w:rsidR="00B65B9C" w:rsidRPr="00B65B9C" w:rsidRDefault="00B65B9C" w:rsidP="00B65B9C">
      <w:pPr>
        <w:spacing w:line="276" w:lineRule="auto"/>
        <w:jc w:val="both"/>
        <w:rPr>
          <w:rFonts w:ascii="Arial" w:hAnsi="Arial" w:cs="Arial"/>
          <w:sz w:val="20"/>
          <w:szCs w:val="20"/>
          <w:lang w:val="el-GR"/>
        </w:rPr>
      </w:pPr>
      <w:bookmarkStart w:id="0" w:name="_Hlk58409480"/>
      <w:r w:rsidRPr="00B65B9C">
        <w:rPr>
          <w:rFonts w:ascii="Arial" w:hAnsi="Arial" w:cs="Arial"/>
          <w:sz w:val="20"/>
          <w:szCs w:val="20"/>
          <w:lang w:val="el-GR"/>
        </w:rPr>
        <w:t xml:space="preserve">Ο ενοποιημένος κύκλος εργασιών </w:t>
      </w:r>
      <w:bookmarkEnd w:id="0"/>
      <w:r w:rsidRPr="00B65B9C">
        <w:rPr>
          <w:rFonts w:ascii="Arial" w:hAnsi="Arial" w:cs="Arial"/>
          <w:sz w:val="20"/>
          <w:szCs w:val="20"/>
          <w:lang w:val="el-GR"/>
        </w:rPr>
        <w:t xml:space="preserve">της </w:t>
      </w:r>
      <w:r w:rsidRPr="00B65B9C">
        <w:rPr>
          <w:rFonts w:ascii="Arial" w:hAnsi="Arial" w:cs="Arial"/>
          <w:sz w:val="20"/>
          <w:szCs w:val="20"/>
          <w:lang w:val="en-US"/>
        </w:rPr>
        <w:t>Space</w:t>
      </w:r>
      <w:r w:rsidRPr="00B65B9C">
        <w:rPr>
          <w:rFonts w:ascii="Arial" w:hAnsi="Arial" w:cs="Arial"/>
          <w:sz w:val="20"/>
          <w:szCs w:val="20"/>
          <w:lang w:val="el-GR"/>
        </w:rPr>
        <w:t xml:space="preserve"> </w:t>
      </w:r>
      <w:r w:rsidRPr="00B65B9C">
        <w:rPr>
          <w:rFonts w:ascii="Arial" w:hAnsi="Arial" w:cs="Arial"/>
          <w:sz w:val="20"/>
          <w:szCs w:val="20"/>
          <w:lang w:val="en-US"/>
        </w:rPr>
        <w:t>Hellas</w:t>
      </w:r>
      <w:r w:rsidRPr="00B65B9C">
        <w:rPr>
          <w:rFonts w:ascii="Arial" w:hAnsi="Arial" w:cs="Arial"/>
          <w:sz w:val="20"/>
          <w:szCs w:val="20"/>
          <w:lang w:val="el-GR"/>
        </w:rPr>
        <w:t xml:space="preserve"> την περίοδο από 01.01.2021 έως 30.09.2021 ανήλθε σε € 62,4 εκ., έναντι € 47,9 εκ. της αντίστοιχης περιόδου του 2020</w:t>
      </w:r>
      <w:r>
        <w:rPr>
          <w:rFonts w:ascii="Arial" w:hAnsi="Arial" w:cs="Arial"/>
          <w:sz w:val="20"/>
          <w:szCs w:val="20"/>
          <w:lang w:val="el-GR"/>
        </w:rPr>
        <w:t>.</w:t>
      </w:r>
      <w:r w:rsidRPr="00B65B9C">
        <w:rPr>
          <w:rFonts w:ascii="Arial" w:hAnsi="Arial" w:cs="Arial"/>
          <w:sz w:val="20"/>
          <w:szCs w:val="20"/>
          <w:lang w:val="el-GR"/>
        </w:rPr>
        <w:t xml:space="preserve"> Για το Γ’ τρίμηνο 2021 (01.07.2021 - 30.09.2021) ο ενοποιημένος κύκλος εργασιών ανήλθε σε € 26,2 εκ., έναντι € 14,8 εκ της αντίστοιχης περιόδου του 2020.</w:t>
      </w:r>
    </w:p>
    <w:p w14:paraId="5E000D7E" w14:textId="77777777" w:rsidR="00B65B9C" w:rsidRPr="00B65B9C" w:rsidRDefault="00B65B9C" w:rsidP="00B65B9C">
      <w:pPr>
        <w:spacing w:line="276" w:lineRule="auto"/>
        <w:jc w:val="both"/>
        <w:rPr>
          <w:rFonts w:ascii="Arial" w:hAnsi="Arial" w:cs="Arial"/>
          <w:sz w:val="20"/>
          <w:szCs w:val="20"/>
          <w:lang w:val="el-GR"/>
        </w:rPr>
      </w:pPr>
      <w:r w:rsidRPr="00B65B9C">
        <w:rPr>
          <w:rFonts w:ascii="Arial" w:hAnsi="Arial" w:cs="Arial"/>
          <w:sz w:val="20"/>
          <w:szCs w:val="20"/>
          <w:lang w:val="el-GR"/>
        </w:rPr>
        <w:t xml:space="preserve">Το ενοποιημένο </w:t>
      </w:r>
      <w:r w:rsidRPr="00B65B9C">
        <w:rPr>
          <w:rFonts w:ascii="Arial" w:hAnsi="Arial" w:cs="Arial"/>
          <w:sz w:val="20"/>
          <w:szCs w:val="20"/>
          <w:lang w:val="en-US"/>
        </w:rPr>
        <w:t>EBITDA</w:t>
      </w:r>
      <w:r w:rsidRPr="00B65B9C">
        <w:rPr>
          <w:rFonts w:ascii="Arial" w:hAnsi="Arial" w:cs="Arial"/>
          <w:sz w:val="20"/>
          <w:szCs w:val="20"/>
          <w:lang w:val="el-GR"/>
        </w:rPr>
        <w:t xml:space="preserve"> την περίοδο από 01.01.2021 έως 30.09.2021 έκλεισε σε € 6,1 εκ. έναντι € 3,5 εκ. το αντίστοιχο διάστημα του 2020, ενώ για την περίοδο 01.07.2021- 30.09.2021 το ενοποιημένο </w:t>
      </w:r>
      <w:r w:rsidRPr="00B65B9C">
        <w:rPr>
          <w:rFonts w:ascii="Arial" w:hAnsi="Arial" w:cs="Arial"/>
          <w:sz w:val="20"/>
          <w:szCs w:val="20"/>
          <w:lang w:val="en-US"/>
        </w:rPr>
        <w:t>EBITDA</w:t>
      </w:r>
      <w:r w:rsidRPr="00B65B9C">
        <w:rPr>
          <w:rFonts w:ascii="Arial" w:hAnsi="Arial" w:cs="Arial"/>
          <w:sz w:val="20"/>
          <w:szCs w:val="20"/>
          <w:lang w:val="el-GR"/>
        </w:rPr>
        <w:t xml:space="preserve"> ανήλθε σε € 2,8 εκ. έναντι € 0,5 εκ. αντίστοιχα.</w:t>
      </w:r>
    </w:p>
    <w:p w14:paraId="43128F70" w14:textId="39DB60B3" w:rsidR="00B65B9C" w:rsidRPr="00B65B9C" w:rsidRDefault="00B65B9C" w:rsidP="00B65B9C">
      <w:pPr>
        <w:spacing w:line="276" w:lineRule="auto"/>
        <w:jc w:val="both"/>
        <w:rPr>
          <w:rFonts w:ascii="Arial" w:hAnsi="Arial" w:cs="Arial"/>
          <w:sz w:val="20"/>
          <w:szCs w:val="20"/>
          <w:lang w:val="el-GR"/>
        </w:rPr>
      </w:pPr>
      <w:r w:rsidRPr="00B65B9C">
        <w:rPr>
          <w:rFonts w:ascii="Arial" w:hAnsi="Arial" w:cs="Arial"/>
          <w:sz w:val="20"/>
          <w:szCs w:val="20"/>
          <w:lang w:val="el-GR"/>
        </w:rPr>
        <w:t>Αντίστοιχη βελτίωση παρουσίασαν και τα ενοποιημένα Κέρδη προ Φόρων, Τόκων</w:t>
      </w:r>
      <w:r w:rsidRPr="00B65B9C">
        <w:rPr>
          <w:rFonts w:ascii="Arial" w:eastAsia="Times New Roman" w:hAnsi="Arial" w:cs="Arial"/>
          <w:color w:val="777777"/>
          <w:sz w:val="20"/>
          <w:szCs w:val="20"/>
          <w:lang w:val="el-GR"/>
        </w:rPr>
        <w:t xml:space="preserve"> </w:t>
      </w:r>
      <w:r w:rsidRPr="00B65B9C">
        <w:rPr>
          <w:rFonts w:ascii="Arial" w:hAnsi="Arial" w:cs="Arial"/>
          <w:sz w:val="20"/>
          <w:szCs w:val="20"/>
          <w:lang w:val="el-GR"/>
        </w:rPr>
        <w:t>Χρηματοδοτικών &amp; επενδυτικών αποτελεσμάτων</w:t>
      </w:r>
      <w:r w:rsidRPr="00B65B9C">
        <w:rPr>
          <w:rFonts w:ascii="Arial" w:eastAsia="Times New Roman" w:hAnsi="Arial" w:cs="Arial"/>
          <w:color w:val="777777"/>
          <w:sz w:val="20"/>
          <w:szCs w:val="20"/>
          <w:lang w:val="el-GR"/>
        </w:rPr>
        <w:t xml:space="preserve"> (</w:t>
      </w:r>
      <w:r w:rsidRPr="00B65B9C">
        <w:rPr>
          <w:rFonts w:ascii="Arial" w:hAnsi="Arial" w:cs="Arial"/>
          <w:sz w:val="20"/>
          <w:szCs w:val="20"/>
          <w:lang w:val="en-US"/>
        </w:rPr>
        <w:t>EBIT</w:t>
      </w:r>
      <w:r w:rsidRPr="00B65B9C">
        <w:rPr>
          <w:rFonts w:ascii="Arial" w:hAnsi="Arial" w:cs="Arial"/>
          <w:sz w:val="20"/>
          <w:szCs w:val="20"/>
          <w:lang w:val="el-GR"/>
        </w:rPr>
        <w:t xml:space="preserve">) την περίοδο από 01.01.2021 έως 30.09.2021, τα  οποία ανήλθαν σε € 3,9 εκ. έναντι € 2,1  εκ. της αντίστοιχης περιόδου του 2020. Για την περίοδο 01.07.2021- 30.09.2021 το ενοποιημένο </w:t>
      </w:r>
      <w:r w:rsidRPr="00B65B9C">
        <w:rPr>
          <w:rFonts w:ascii="Arial" w:hAnsi="Arial" w:cs="Arial"/>
          <w:sz w:val="20"/>
          <w:szCs w:val="20"/>
          <w:lang w:val="en-US"/>
        </w:rPr>
        <w:t>EBIT</w:t>
      </w:r>
      <w:r w:rsidRPr="00B65B9C">
        <w:rPr>
          <w:rFonts w:ascii="Arial" w:hAnsi="Arial" w:cs="Arial"/>
          <w:sz w:val="20"/>
          <w:szCs w:val="20"/>
          <w:lang w:val="el-GR"/>
        </w:rPr>
        <w:t xml:space="preserve"> ανήλθε σε € 1,8 εκ. έναντι € 0,05 εκ. αντίστοιχα.</w:t>
      </w:r>
    </w:p>
    <w:p w14:paraId="68051A00" w14:textId="4B54935A" w:rsidR="00B65B9C" w:rsidRPr="00666F2D" w:rsidRDefault="00B65B9C" w:rsidP="00B65B9C">
      <w:pPr>
        <w:spacing w:line="276" w:lineRule="auto"/>
        <w:jc w:val="both"/>
        <w:rPr>
          <w:rFonts w:ascii="Arial" w:hAnsi="Arial" w:cs="Arial"/>
          <w:sz w:val="20"/>
          <w:szCs w:val="20"/>
          <w:lang w:val="el-GR"/>
        </w:rPr>
      </w:pPr>
      <w:r w:rsidRPr="00666F2D">
        <w:rPr>
          <w:rFonts w:ascii="Arial" w:hAnsi="Arial" w:cs="Arial"/>
          <w:sz w:val="20"/>
          <w:szCs w:val="20"/>
          <w:lang w:val="el-GR"/>
        </w:rPr>
        <w:t>Κατά το 3</w:t>
      </w:r>
      <w:r w:rsidRPr="00666F2D">
        <w:rPr>
          <w:rFonts w:ascii="Arial" w:hAnsi="Arial" w:cs="Arial"/>
          <w:sz w:val="20"/>
          <w:szCs w:val="20"/>
          <w:vertAlign w:val="superscript"/>
          <w:lang w:val="el-GR"/>
        </w:rPr>
        <w:t>ο</w:t>
      </w:r>
      <w:r w:rsidRPr="00666F2D">
        <w:rPr>
          <w:rFonts w:ascii="Arial" w:hAnsi="Arial" w:cs="Arial"/>
          <w:sz w:val="20"/>
          <w:szCs w:val="20"/>
          <w:lang w:val="el-GR"/>
        </w:rPr>
        <w:t xml:space="preserve"> τρίμηνο της χρήσης του 2021 δεν προέκυψαν σημαντικές μεταβολές στη δανειακή θέση ή την κεφαλαιακή διάρθρωση καθώς και στα λοιπά μεγέθη της κατάστασης χρηματοοικονομικής θέσης του Ομίλου. Το σημαντικότερο σημείο αναφοράς</w:t>
      </w:r>
      <w:r w:rsidR="00E6454B">
        <w:rPr>
          <w:rFonts w:ascii="Arial" w:hAnsi="Arial" w:cs="Arial"/>
          <w:sz w:val="20"/>
          <w:szCs w:val="20"/>
          <w:lang w:val="el-GR"/>
        </w:rPr>
        <w:t>,</w:t>
      </w:r>
      <w:r w:rsidRPr="00666F2D">
        <w:rPr>
          <w:rFonts w:ascii="Arial" w:hAnsi="Arial" w:cs="Arial"/>
          <w:sz w:val="20"/>
          <w:szCs w:val="20"/>
          <w:lang w:val="el-GR"/>
        </w:rPr>
        <w:t xml:space="preserve"> ήταν η απόκτηση επιπλέον ποσοστού 10% στην εταιρεία </w:t>
      </w:r>
      <w:r w:rsidRPr="00666F2D">
        <w:rPr>
          <w:rFonts w:ascii="Arial" w:hAnsi="Arial" w:cs="Arial"/>
          <w:sz w:val="20"/>
          <w:szCs w:val="20"/>
          <w:lang w:val="en-US"/>
        </w:rPr>
        <w:t>Singular</w:t>
      </w:r>
      <w:r w:rsidRPr="00666F2D">
        <w:rPr>
          <w:rFonts w:ascii="Arial" w:hAnsi="Arial" w:cs="Arial"/>
          <w:sz w:val="20"/>
          <w:szCs w:val="20"/>
          <w:lang w:val="el-GR"/>
        </w:rPr>
        <w:t xml:space="preserve"> </w:t>
      </w:r>
      <w:r w:rsidRPr="00666F2D">
        <w:rPr>
          <w:rFonts w:ascii="Arial" w:hAnsi="Arial" w:cs="Arial"/>
          <w:sz w:val="20"/>
          <w:szCs w:val="20"/>
          <w:lang w:val="en-US"/>
        </w:rPr>
        <w:t>Logic</w:t>
      </w:r>
      <w:r w:rsidRPr="00666F2D">
        <w:rPr>
          <w:rFonts w:ascii="Arial" w:hAnsi="Arial" w:cs="Arial"/>
          <w:sz w:val="20"/>
          <w:szCs w:val="20"/>
          <w:lang w:val="el-GR"/>
        </w:rPr>
        <w:t xml:space="preserve">, η οποία κατέστησε την </w:t>
      </w:r>
      <w:r w:rsidRPr="00666F2D">
        <w:rPr>
          <w:rFonts w:ascii="Arial" w:hAnsi="Arial" w:cs="Arial"/>
          <w:sz w:val="20"/>
          <w:szCs w:val="20"/>
          <w:lang w:val="en-US"/>
        </w:rPr>
        <w:t>Space</w:t>
      </w:r>
      <w:r w:rsidRPr="00666F2D">
        <w:rPr>
          <w:rFonts w:ascii="Arial" w:hAnsi="Arial" w:cs="Arial"/>
          <w:sz w:val="20"/>
          <w:szCs w:val="20"/>
          <w:lang w:val="el-GR"/>
        </w:rPr>
        <w:t xml:space="preserve"> </w:t>
      </w:r>
      <w:r w:rsidRPr="00666F2D">
        <w:rPr>
          <w:rFonts w:ascii="Arial" w:hAnsi="Arial" w:cs="Arial"/>
          <w:sz w:val="20"/>
          <w:szCs w:val="20"/>
          <w:lang w:val="en-US"/>
        </w:rPr>
        <w:t>Hellas</w:t>
      </w:r>
      <w:r w:rsidRPr="00666F2D">
        <w:rPr>
          <w:rFonts w:ascii="Arial" w:hAnsi="Arial" w:cs="Arial"/>
          <w:sz w:val="20"/>
          <w:szCs w:val="20"/>
          <w:lang w:val="el-GR"/>
        </w:rPr>
        <w:t xml:space="preserve"> βασικό μέτοχο με ποσοστό 60% και με τη διοίκηση να ασκείται από τη </w:t>
      </w:r>
      <w:r w:rsidRPr="00666F2D">
        <w:rPr>
          <w:rFonts w:ascii="Arial" w:hAnsi="Arial" w:cs="Arial"/>
          <w:sz w:val="20"/>
          <w:szCs w:val="20"/>
          <w:lang w:val="en-US"/>
        </w:rPr>
        <w:t>Space</w:t>
      </w:r>
      <w:r w:rsidRPr="00666F2D">
        <w:rPr>
          <w:rFonts w:ascii="Arial" w:hAnsi="Arial" w:cs="Arial"/>
          <w:sz w:val="20"/>
          <w:szCs w:val="20"/>
          <w:lang w:val="el-GR"/>
        </w:rPr>
        <w:t xml:space="preserve"> </w:t>
      </w:r>
      <w:r w:rsidRPr="00666F2D">
        <w:rPr>
          <w:rFonts w:ascii="Arial" w:hAnsi="Arial" w:cs="Arial"/>
          <w:sz w:val="20"/>
          <w:szCs w:val="20"/>
          <w:lang w:val="en-US"/>
        </w:rPr>
        <w:t>Hellas</w:t>
      </w:r>
      <w:r w:rsidRPr="00666F2D">
        <w:rPr>
          <w:rFonts w:ascii="Arial" w:hAnsi="Arial" w:cs="Arial"/>
          <w:sz w:val="20"/>
          <w:szCs w:val="20"/>
          <w:lang w:val="el-GR"/>
        </w:rPr>
        <w:t xml:space="preserve">. Το γεγονός αυτό ολοκλήρωσε το επενδυτικό σχέδιο που ακολούθησε την εξαγορά της </w:t>
      </w:r>
      <w:r w:rsidRPr="00666F2D">
        <w:rPr>
          <w:rFonts w:ascii="Arial" w:hAnsi="Arial" w:cs="Arial"/>
          <w:sz w:val="20"/>
          <w:szCs w:val="20"/>
          <w:lang w:val="en-US"/>
        </w:rPr>
        <w:t>Singular</w:t>
      </w:r>
      <w:r w:rsidRPr="00666F2D">
        <w:rPr>
          <w:rFonts w:ascii="Arial" w:hAnsi="Arial" w:cs="Arial"/>
          <w:sz w:val="20"/>
          <w:szCs w:val="20"/>
          <w:lang w:val="el-GR"/>
        </w:rPr>
        <w:t xml:space="preserve"> </w:t>
      </w:r>
      <w:r w:rsidRPr="00666F2D">
        <w:rPr>
          <w:rFonts w:ascii="Arial" w:hAnsi="Arial" w:cs="Arial"/>
          <w:sz w:val="20"/>
          <w:szCs w:val="20"/>
          <w:lang w:val="en-US"/>
        </w:rPr>
        <w:t>Logic</w:t>
      </w:r>
      <w:r w:rsidRPr="00666F2D">
        <w:rPr>
          <w:rFonts w:ascii="Arial" w:hAnsi="Arial" w:cs="Arial"/>
          <w:sz w:val="20"/>
          <w:szCs w:val="20"/>
          <w:lang w:val="el-GR"/>
        </w:rPr>
        <w:t>, που έλαβε χώρα στο 1</w:t>
      </w:r>
      <w:r w:rsidRPr="00666F2D">
        <w:rPr>
          <w:rFonts w:ascii="Arial" w:hAnsi="Arial" w:cs="Arial"/>
          <w:sz w:val="20"/>
          <w:szCs w:val="20"/>
          <w:vertAlign w:val="superscript"/>
          <w:lang w:val="el-GR"/>
        </w:rPr>
        <w:t>ο</w:t>
      </w:r>
      <w:r w:rsidRPr="00666F2D">
        <w:rPr>
          <w:rFonts w:ascii="Arial" w:hAnsi="Arial" w:cs="Arial"/>
          <w:sz w:val="20"/>
          <w:szCs w:val="20"/>
          <w:lang w:val="el-GR"/>
        </w:rPr>
        <w:t xml:space="preserve"> </w:t>
      </w:r>
      <w:r w:rsidR="00E6454B">
        <w:rPr>
          <w:rFonts w:ascii="Arial" w:hAnsi="Arial" w:cs="Arial"/>
          <w:sz w:val="20"/>
          <w:szCs w:val="20"/>
          <w:lang w:val="el-GR"/>
        </w:rPr>
        <w:t>Ε</w:t>
      </w:r>
      <w:r w:rsidRPr="00666F2D">
        <w:rPr>
          <w:rFonts w:ascii="Arial" w:hAnsi="Arial" w:cs="Arial"/>
          <w:sz w:val="20"/>
          <w:szCs w:val="20"/>
          <w:lang w:val="el-GR"/>
        </w:rPr>
        <w:t xml:space="preserve">ξάμηνο του τρέχοντος έτους και έχει ανακοινωθεί και αναλυθεί στις Οικονομικές </w:t>
      </w:r>
      <w:r w:rsidR="00E6454B">
        <w:rPr>
          <w:rFonts w:ascii="Arial" w:hAnsi="Arial" w:cs="Arial"/>
          <w:sz w:val="20"/>
          <w:szCs w:val="20"/>
          <w:lang w:val="el-GR"/>
        </w:rPr>
        <w:t>Κ</w:t>
      </w:r>
      <w:r w:rsidRPr="00666F2D">
        <w:rPr>
          <w:rFonts w:ascii="Arial" w:hAnsi="Arial" w:cs="Arial"/>
          <w:sz w:val="20"/>
          <w:szCs w:val="20"/>
          <w:lang w:val="el-GR"/>
        </w:rPr>
        <w:t xml:space="preserve">αταστάσεις </w:t>
      </w:r>
      <w:r w:rsidR="00E6454B">
        <w:rPr>
          <w:rFonts w:ascii="Arial" w:hAnsi="Arial" w:cs="Arial"/>
          <w:sz w:val="20"/>
          <w:szCs w:val="20"/>
          <w:lang w:val="el-GR"/>
        </w:rPr>
        <w:t>Ε</w:t>
      </w:r>
      <w:r w:rsidRPr="00666F2D">
        <w:rPr>
          <w:rFonts w:ascii="Arial" w:hAnsi="Arial" w:cs="Arial"/>
          <w:sz w:val="20"/>
          <w:szCs w:val="20"/>
          <w:lang w:val="el-GR"/>
        </w:rPr>
        <w:t xml:space="preserve">ξαμήνου. </w:t>
      </w:r>
    </w:p>
    <w:p w14:paraId="2E5DDBFA" w14:textId="77777777" w:rsidR="00B65B9C" w:rsidRPr="00666F2D" w:rsidRDefault="00B65B9C" w:rsidP="00B65B9C">
      <w:pPr>
        <w:spacing w:after="120" w:line="276" w:lineRule="auto"/>
        <w:jc w:val="both"/>
        <w:rPr>
          <w:rFonts w:ascii="Arial" w:eastAsia="Times New Roman" w:hAnsi="Arial" w:cs="Arial"/>
          <w:b/>
          <w:bCs/>
          <w:sz w:val="20"/>
          <w:szCs w:val="20"/>
          <w:lang w:val="el-GR"/>
        </w:rPr>
      </w:pPr>
      <w:r w:rsidRPr="00666F2D">
        <w:rPr>
          <w:rFonts w:ascii="Arial" w:eastAsia="Times New Roman" w:hAnsi="Arial" w:cs="Arial"/>
          <w:b/>
          <w:bCs/>
          <w:sz w:val="20"/>
          <w:szCs w:val="20"/>
          <w:lang w:val="el-GR"/>
        </w:rPr>
        <w:t>Ενημέρωση για τις ενέργειες του Ομίλου αναφορικά με τις επιπτώσεις, αφενός της ενεργειακής κρίσης και αφετέρου της εξάπλωσης του COVID-19, καθώς και τις προοπτικές του</w:t>
      </w:r>
    </w:p>
    <w:p w14:paraId="61CCC6DB" w14:textId="3231C2C0" w:rsidR="00B65B9C" w:rsidRPr="00666F2D" w:rsidRDefault="00B65B9C" w:rsidP="00B65B9C">
      <w:pPr>
        <w:spacing w:after="0" w:line="240" w:lineRule="auto"/>
        <w:ind w:right="-54"/>
        <w:jc w:val="both"/>
        <w:rPr>
          <w:rFonts w:ascii="Arial" w:eastAsia="Times New Roman" w:hAnsi="Arial" w:cs="Arial"/>
          <w:sz w:val="20"/>
          <w:szCs w:val="20"/>
          <w:lang w:val="el-GR"/>
        </w:rPr>
      </w:pPr>
      <w:r w:rsidRPr="00666F2D">
        <w:rPr>
          <w:rFonts w:ascii="Arial" w:eastAsia="Times New Roman" w:hAnsi="Arial" w:cs="Arial"/>
          <w:sz w:val="20"/>
          <w:szCs w:val="20"/>
          <w:lang w:val="el-GR"/>
        </w:rPr>
        <w:t>Η υγειονομική κρίση συνεχίζεται με σημαντική ένταση, λόγω και της μικρότερης</w:t>
      </w:r>
      <w:r w:rsidR="00E6454B">
        <w:rPr>
          <w:rFonts w:ascii="Arial" w:eastAsia="Times New Roman" w:hAnsi="Arial" w:cs="Arial"/>
          <w:sz w:val="20"/>
          <w:szCs w:val="20"/>
          <w:lang w:val="el-GR"/>
        </w:rPr>
        <w:t>,</w:t>
      </w:r>
      <w:r w:rsidRPr="00666F2D">
        <w:rPr>
          <w:rFonts w:ascii="Arial" w:eastAsia="Times New Roman" w:hAnsi="Arial" w:cs="Arial"/>
          <w:sz w:val="20"/>
          <w:szCs w:val="20"/>
          <w:lang w:val="el-GR"/>
        </w:rPr>
        <w:t xml:space="preserve"> του αναμενομένου</w:t>
      </w:r>
      <w:r w:rsidR="00E6454B">
        <w:rPr>
          <w:rFonts w:ascii="Arial" w:eastAsia="Times New Roman" w:hAnsi="Arial" w:cs="Arial"/>
          <w:sz w:val="20"/>
          <w:szCs w:val="20"/>
          <w:lang w:val="el-GR"/>
        </w:rPr>
        <w:t xml:space="preserve">, </w:t>
      </w:r>
      <w:r w:rsidRPr="00666F2D">
        <w:rPr>
          <w:rFonts w:ascii="Arial" w:eastAsia="Times New Roman" w:hAnsi="Arial" w:cs="Arial"/>
          <w:sz w:val="20"/>
          <w:szCs w:val="20"/>
          <w:lang w:val="el-GR"/>
        </w:rPr>
        <w:t>προόδου</w:t>
      </w:r>
      <w:r w:rsidR="00E6454B">
        <w:rPr>
          <w:rFonts w:ascii="Arial" w:eastAsia="Times New Roman" w:hAnsi="Arial" w:cs="Arial"/>
          <w:sz w:val="20"/>
          <w:szCs w:val="20"/>
          <w:lang w:val="el-GR"/>
        </w:rPr>
        <w:t xml:space="preserve"> </w:t>
      </w:r>
      <w:r w:rsidRPr="00666F2D">
        <w:rPr>
          <w:rFonts w:ascii="Arial" w:eastAsia="Times New Roman" w:hAnsi="Arial" w:cs="Arial"/>
          <w:sz w:val="20"/>
          <w:szCs w:val="20"/>
          <w:lang w:val="el-GR"/>
        </w:rPr>
        <w:t>στους εμβολιασμούς.</w:t>
      </w:r>
      <w:r w:rsidR="00A03E11" w:rsidRPr="00A03E11">
        <w:rPr>
          <w:rFonts w:ascii="Arial" w:eastAsia="Times New Roman" w:hAnsi="Arial" w:cs="Arial"/>
          <w:sz w:val="20"/>
          <w:szCs w:val="20"/>
          <w:lang w:val="el-GR"/>
        </w:rPr>
        <w:t xml:space="preserve"> </w:t>
      </w:r>
      <w:r w:rsidRPr="00666F2D">
        <w:rPr>
          <w:rFonts w:ascii="Arial" w:eastAsia="Times New Roman" w:hAnsi="Arial" w:cs="Arial"/>
          <w:sz w:val="20"/>
          <w:szCs w:val="20"/>
          <w:lang w:val="el-GR"/>
        </w:rPr>
        <w:t>Επιπλέον,</w:t>
      </w:r>
      <w:r w:rsidR="00A03E11" w:rsidRPr="00A03E11">
        <w:rPr>
          <w:rFonts w:ascii="Arial" w:eastAsia="Times New Roman" w:hAnsi="Arial" w:cs="Arial"/>
          <w:sz w:val="20"/>
          <w:szCs w:val="20"/>
          <w:lang w:val="el-GR"/>
        </w:rPr>
        <w:t xml:space="preserve"> </w:t>
      </w:r>
      <w:r w:rsidRPr="00666F2D">
        <w:rPr>
          <w:rFonts w:ascii="Arial" w:eastAsia="Times New Roman" w:hAnsi="Arial" w:cs="Arial"/>
          <w:sz w:val="20"/>
          <w:szCs w:val="20"/>
          <w:lang w:val="el-GR"/>
        </w:rPr>
        <w:t>παρατηρούνται αρρυθμίες στις παγκόσμιες</w:t>
      </w:r>
      <w:r w:rsidR="00E6454B">
        <w:rPr>
          <w:rFonts w:ascii="Arial" w:eastAsia="Times New Roman" w:hAnsi="Arial" w:cs="Arial"/>
          <w:sz w:val="20"/>
          <w:szCs w:val="20"/>
          <w:lang w:val="el-GR"/>
        </w:rPr>
        <w:t xml:space="preserve"> </w:t>
      </w:r>
      <w:r w:rsidRPr="00666F2D">
        <w:rPr>
          <w:rFonts w:ascii="Arial" w:eastAsia="Times New Roman" w:hAnsi="Arial" w:cs="Arial"/>
          <w:sz w:val="20"/>
          <w:szCs w:val="20"/>
          <w:lang w:val="el-GR"/>
        </w:rPr>
        <w:t>αλυσίδες εφοδιασμού σε ενεργειακά προϊόντα και βασικά αγαθά καθώς και έντονη άνοδος των τιμών τους, εξαιτίας καθυστέρησης της προσφοράς σε σχέση με τη ζήτηση αλλά και πιέσεις στις αγορές ενέργειας, που σχετίζονται με την ανάγκη υιοθέτησης μέτρων για την αντιμετώπιση της κλιματικής αλλαγής, δημιουργώντας αύξηση του κόστους σε νοικοκυριά και επιχειρήσεις.</w:t>
      </w:r>
    </w:p>
    <w:p w14:paraId="07F5B2E1" w14:textId="77777777" w:rsidR="00B65B9C" w:rsidRPr="00666F2D" w:rsidRDefault="00B65B9C" w:rsidP="00B65B9C">
      <w:pPr>
        <w:spacing w:after="0" w:line="240" w:lineRule="auto"/>
        <w:ind w:right="-54"/>
        <w:jc w:val="both"/>
        <w:rPr>
          <w:rFonts w:ascii="Arial" w:eastAsia="Times New Roman" w:hAnsi="Arial" w:cs="Arial"/>
          <w:sz w:val="20"/>
          <w:szCs w:val="20"/>
          <w:lang w:val="el-GR"/>
        </w:rPr>
      </w:pPr>
    </w:p>
    <w:p w14:paraId="77DC03C1" w14:textId="1497EE8D" w:rsidR="00B65B9C" w:rsidRPr="00666F2D" w:rsidRDefault="00B65B9C" w:rsidP="00B65B9C">
      <w:pPr>
        <w:spacing w:after="0" w:line="240" w:lineRule="auto"/>
        <w:ind w:right="-54"/>
        <w:jc w:val="both"/>
        <w:rPr>
          <w:rFonts w:ascii="Arial" w:eastAsia="Times New Roman" w:hAnsi="Arial" w:cs="Arial"/>
          <w:sz w:val="20"/>
          <w:szCs w:val="20"/>
          <w:lang w:val="el-GR"/>
        </w:rPr>
      </w:pPr>
      <w:r w:rsidRPr="00666F2D">
        <w:rPr>
          <w:rFonts w:ascii="Arial" w:eastAsia="Times New Roman" w:hAnsi="Arial" w:cs="Arial"/>
          <w:sz w:val="20"/>
          <w:szCs w:val="20"/>
          <w:lang w:val="el-GR"/>
        </w:rPr>
        <w:t>Προς το παρόν, οι επιπτώσεις των αυξήσεων είναι εντονότερες στη βιομηχανία και τα νοικοκυριά, όμως όσο οι τιμές παραμένουν υψηλά, τα προβλήματα παραμένουν.</w:t>
      </w:r>
    </w:p>
    <w:p w14:paraId="23A763BA" w14:textId="7C6EB427" w:rsidR="00090F60" w:rsidRDefault="00090F60" w:rsidP="00090F60">
      <w:pPr>
        <w:tabs>
          <w:tab w:val="left" w:pos="2235"/>
        </w:tabs>
        <w:rPr>
          <w:rFonts w:ascii="Arial" w:eastAsia="Times New Roman" w:hAnsi="Arial" w:cs="Arial"/>
          <w:color w:val="FF0000"/>
          <w:sz w:val="20"/>
          <w:szCs w:val="20"/>
          <w:lang w:val="el-GR"/>
        </w:rPr>
      </w:pPr>
      <w:r w:rsidRPr="00E9301F">
        <w:rPr>
          <w:rFonts w:ascii="Arial" w:eastAsia="Times New Roman" w:hAnsi="Arial" w:cs="Arial"/>
          <w:color w:val="FF0000"/>
          <w:sz w:val="20"/>
          <w:szCs w:val="20"/>
          <w:lang w:val="el-GR"/>
        </w:rPr>
        <w:tab/>
      </w:r>
    </w:p>
    <w:p w14:paraId="3E024224" w14:textId="77B03039" w:rsidR="005917E9" w:rsidRDefault="005917E9" w:rsidP="005917E9">
      <w:pPr>
        <w:rPr>
          <w:rFonts w:ascii="Arial" w:eastAsia="Times New Roman" w:hAnsi="Arial" w:cs="Arial"/>
          <w:color w:val="FF0000"/>
          <w:sz w:val="20"/>
          <w:szCs w:val="20"/>
          <w:lang w:val="el-GR"/>
        </w:rPr>
      </w:pPr>
    </w:p>
    <w:p w14:paraId="3D36F00C" w14:textId="34A490AF" w:rsidR="005917E9" w:rsidRPr="005917E9" w:rsidRDefault="005917E9" w:rsidP="005917E9">
      <w:pPr>
        <w:tabs>
          <w:tab w:val="left" w:pos="1905"/>
        </w:tabs>
        <w:rPr>
          <w:rFonts w:ascii="Arial" w:eastAsia="Times New Roman" w:hAnsi="Arial" w:cs="Arial"/>
          <w:sz w:val="20"/>
          <w:szCs w:val="20"/>
          <w:lang w:val="el-GR"/>
        </w:rPr>
      </w:pPr>
      <w:r>
        <w:rPr>
          <w:rFonts w:ascii="Arial" w:eastAsia="Times New Roman" w:hAnsi="Arial" w:cs="Arial"/>
          <w:sz w:val="20"/>
          <w:szCs w:val="20"/>
          <w:lang w:val="el-GR"/>
        </w:rPr>
        <w:tab/>
      </w:r>
    </w:p>
    <w:p w14:paraId="00955CA7" w14:textId="77777777" w:rsidR="00C77DC1" w:rsidRDefault="00C77DC1" w:rsidP="00B65B9C">
      <w:pPr>
        <w:spacing w:after="0" w:line="240" w:lineRule="auto"/>
        <w:ind w:right="-54"/>
        <w:jc w:val="both"/>
        <w:rPr>
          <w:rFonts w:ascii="Arial" w:eastAsia="Times New Roman" w:hAnsi="Arial" w:cs="Arial"/>
          <w:sz w:val="20"/>
          <w:szCs w:val="20"/>
          <w:lang w:val="el-GR"/>
        </w:rPr>
      </w:pPr>
      <w:bookmarkStart w:id="1" w:name="_Hlk89091618"/>
    </w:p>
    <w:p w14:paraId="707A20C4" w14:textId="77777777" w:rsidR="00C77DC1" w:rsidRDefault="00C77DC1" w:rsidP="00B65B9C">
      <w:pPr>
        <w:spacing w:after="0" w:line="240" w:lineRule="auto"/>
        <w:ind w:right="-54"/>
        <w:jc w:val="both"/>
        <w:rPr>
          <w:rFonts w:ascii="Arial" w:eastAsia="Times New Roman" w:hAnsi="Arial" w:cs="Arial"/>
          <w:sz w:val="20"/>
          <w:szCs w:val="20"/>
          <w:lang w:val="el-GR"/>
        </w:rPr>
      </w:pPr>
    </w:p>
    <w:p w14:paraId="4E88EEC9" w14:textId="38280288" w:rsidR="00B65B9C" w:rsidRPr="0045111D" w:rsidRDefault="00B65B9C" w:rsidP="00B65B9C">
      <w:pPr>
        <w:spacing w:after="0" w:line="240" w:lineRule="auto"/>
        <w:ind w:right="-54"/>
        <w:jc w:val="both"/>
        <w:rPr>
          <w:rFonts w:ascii="Arial" w:eastAsia="Times New Roman" w:hAnsi="Arial" w:cs="Arial"/>
          <w:sz w:val="20"/>
          <w:szCs w:val="20"/>
          <w:lang w:val="el-GR"/>
        </w:rPr>
      </w:pPr>
      <w:r w:rsidRPr="0045111D">
        <w:rPr>
          <w:rFonts w:ascii="Arial" w:eastAsia="Times New Roman" w:hAnsi="Arial" w:cs="Arial"/>
          <w:sz w:val="20"/>
          <w:szCs w:val="20"/>
          <w:lang w:val="el-GR"/>
        </w:rPr>
        <w:t>Στον αντίποδα</w:t>
      </w:r>
      <w:r w:rsidR="000A256B">
        <w:rPr>
          <w:rFonts w:ascii="Arial" w:eastAsia="Times New Roman" w:hAnsi="Arial" w:cs="Arial"/>
          <w:sz w:val="20"/>
          <w:szCs w:val="20"/>
          <w:lang w:val="el-GR"/>
        </w:rPr>
        <w:t>,</w:t>
      </w:r>
      <w:r w:rsidRPr="0045111D">
        <w:rPr>
          <w:rFonts w:ascii="Arial" w:eastAsia="Times New Roman" w:hAnsi="Arial" w:cs="Arial"/>
          <w:sz w:val="20"/>
          <w:szCs w:val="20"/>
          <w:lang w:val="el-GR"/>
        </w:rPr>
        <w:t xml:space="preserve"> αναμένεται η τόνωση της οικονομίας μέσα από την εκκίνηση και υλοποίηση των έργων του Ταμείου Ανάκαμψης, σε συνδυασμό με τις συνοδευτικές μεταρρυθμίσεις όπου αναμένεται να </w:t>
      </w:r>
      <w:r w:rsidRPr="0045111D">
        <w:rPr>
          <w:rFonts w:ascii="Arial" w:eastAsia="Times New Roman" w:hAnsi="Arial" w:cs="Arial"/>
          <w:sz w:val="20"/>
          <w:szCs w:val="24"/>
          <w:lang w:val="el-GR"/>
        </w:rPr>
        <w:t xml:space="preserve"> </w:t>
      </w:r>
      <w:r w:rsidRPr="0045111D">
        <w:rPr>
          <w:rFonts w:ascii="Arial" w:eastAsia="Times New Roman" w:hAnsi="Arial" w:cs="Arial"/>
          <w:sz w:val="20"/>
          <w:szCs w:val="20"/>
          <w:lang w:val="el-GR"/>
        </w:rPr>
        <w:t xml:space="preserve">τονώσουν την οικονομία και να βοηθήσουν στην ανάκαμψή της. </w:t>
      </w:r>
    </w:p>
    <w:p w14:paraId="763D6F9B" w14:textId="77777777" w:rsidR="00B65B9C" w:rsidRPr="0045111D" w:rsidRDefault="00B65B9C" w:rsidP="00B65B9C">
      <w:pPr>
        <w:spacing w:after="0" w:line="240" w:lineRule="auto"/>
        <w:ind w:right="-54"/>
        <w:jc w:val="both"/>
        <w:rPr>
          <w:rFonts w:ascii="Arial" w:eastAsia="Times New Roman" w:hAnsi="Arial" w:cs="Arial"/>
          <w:sz w:val="20"/>
          <w:szCs w:val="20"/>
          <w:lang w:val="el-GR"/>
        </w:rPr>
      </w:pPr>
    </w:p>
    <w:p w14:paraId="2DEF7E4D" w14:textId="0982D637" w:rsidR="00B65B9C" w:rsidRPr="00B65B9C" w:rsidRDefault="00B65B9C" w:rsidP="00B65B9C">
      <w:pPr>
        <w:spacing w:after="0" w:line="240" w:lineRule="auto"/>
        <w:ind w:right="-54"/>
        <w:jc w:val="both"/>
        <w:rPr>
          <w:rFonts w:ascii="Arial" w:eastAsia="Times New Roman" w:hAnsi="Arial" w:cs="Arial"/>
          <w:sz w:val="20"/>
          <w:szCs w:val="20"/>
          <w:lang w:val="el-GR"/>
        </w:rPr>
      </w:pPr>
      <w:r w:rsidRPr="00B65B9C">
        <w:rPr>
          <w:rFonts w:ascii="Arial" w:eastAsia="Times New Roman" w:hAnsi="Arial" w:cs="Arial"/>
          <w:sz w:val="20"/>
          <w:szCs w:val="20"/>
          <w:lang w:val="el-GR"/>
        </w:rPr>
        <w:t>Ο κλάδος των Τεχνολογιών Πληροφορικής και Επικοινωνιών αποτελεί έναν από τους σημαντικότερους τομείς για την Ελληνική οικονομία, λόγω της αυξανόμενης ζήτησης για αυτοματοποίηση και ψηφιοποίηση τόσο στον ιδιωτικό, όσο και στο δημόσιο τομέα.  Κατά τη διάρκεια των περιοριστικών μέτρων υπήρξε ένας εκρηκτικός ρυθμός αύξησης της χρήσης των ψηφιακών μέσων επικοινωνίας, ψυχαγωγίας, ενημέρωσης, αγοράς προϊόντων, διακίνησης εγγράφων,</w:t>
      </w:r>
      <w:r>
        <w:rPr>
          <w:rFonts w:ascii="Arial" w:eastAsia="Times New Roman" w:hAnsi="Arial" w:cs="Arial"/>
          <w:sz w:val="20"/>
          <w:szCs w:val="20"/>
          <w:lang w:val="el-GR"/>
        </w:rPr>
        <w:t xml:space="preserve"> </w:t>
      </w:r>
      <w:r w:rsidRPr="00B65B9C">
        <w:rPr>
          <w:rFonts w:ascii="Arial" w:eastAsia="Times New Roman" w:hAnsi="Arial" w:cs="Arial"/>
          <w:sz w:val="20"/>
          <w:szCs w:val="20"/>
          <w:lang w:val="el-GR"/>
        </w:rPr>
        <w:t xml:space="preserve">πληρωμών και λοιπών συναλλαγών. Ταυτόχρονα, υπήρξε αυξημένη ζήτηση ηλεκτρονικών υπολογιστών, υπηρεσιών </w:t>
      </w:r>
      <w:r w:rsidRPr="00B65B9C">
        <w:rPr>
          <w:rFonts w:ascii="Arial" w:eastAsia="Times New Roman" w:hAnsi="Arial" w:cs="Arial"/>
          <w:sz w:val="20"/>
          <w:szCs w:val="20"/>
          <w:lang w:val="en-US"/>
        </w:rPr>
        <w:t>cloud</w:t>
      </w:r>
      <w:r w:rsidRPr="00B65B9C">
        <w:rPr>
          <w:rFonts w:ascii="Arial" w:eastAsia="Times New Roman" w:hAnsi="Arial" w:cs="Arial"/>
          <w:sz w:val="20"/>
          <w:szCs w:val="20"/>
          <w:lang w:val="el-GR"/>
        </w:rPr>
        <w:t xml:space="preserve"> και επίσης έγιναν σημαντικές αναβαθμίσεις στις κεντρικές υποδομές κυρίως στους μεγάλους οργανισμούς τόσο του ιδιωτικού όσο και του δημόσιου τομέα.</w:t>
      </w:r>
    </w:p>
    <w:p w14:paraId="57CD2684" w14:textId="77777777" w:rsidR="00B65B9C" w:rsidRPr="00B65B9C" w:rsidRDefault="00B65B9C" w:rsidP="00B65B9C">
      <w:pPr>
        <w:spacing w:after="0" w:line="240" w:lineRule="auto"/>
        <w:ind w:right="-54"/>
        <w:jc w:val="both"/>
        <w:rPr>
          <w:rFonts w:ascii="Arial" w:eastAsia="Times New Roman" w:hAnsi="Arial" w:cs="Arial"/>
          <w:sz w:val="20"/>
          <w:szCs w:val="20"/>
          <w:lang w:val="el-GR"/>
        </w:rPr>
      </w:pPr>
    </w:p>
    <w:p w14:paraId="744B67EC" w14:textId="77777777" w:rsidR="00B65B9C" w:rsidRPr="00B65B9C" w:rsidRDefault="00B65B9C" w:rsidP="00B65B9C">
      <w:pPr>
        <w:spacing w:after="0" w:line="240" w:lineRule="auto"/>
        <w:ind w:right="-54"/>
        <w:jc w:val="both"/>
        <w:rPr>
          <w:rFonts w:ascii="Arial" w:eastAsia="Times New Roman" w:hAnsi="Arial" w:cs="Arial"/>
          <w:sz w:val="20"/>
          <w:szCs w:val="20"/>
          <w:lang w:val="el-GR"/>
        </w:rPr>
      </w:pPr>
      <w:r w:rsidRPr="00B65B9C">
        <w:rPr>
          <w:rFonts w:ascii="Arial" w:eastAsia="Times New Roman" w:hAnsi="Arial" w:cs="Arial"/>
          <w:sz w:val="20"/>
          <w:szCs w:val="20"/>
          <w:lang w:val="el-GR"/>
        </w:rPr>
        <w:t xml:space="preserve">Η θέση του Ομίλου ως κορυφαίου System Integrator και Value Added Solutions Provider στο χώρο των τηλεπικοινωνιών, της πληροφορικής και της ασφάλειας, του δίνει την δυνατότητα να ανταποκριθεί και να υλοποιήσει, στο μέτρο του δυνατού, το πλάνο που διαθέτει για την απρόσκοπτη λειτουργία των δραστηριοτήτων του. </w:t>
      </w:r>
    </w:p>
    <w:p w14:paraId="0BDEBE00" w14:textId="77777777" w:rsidR="00B65B9C" w:rsidRPr="00B65B9C" w:rsidRDefault="00B65B9C" w:rsidP="00B65B9C">
      <w:pPr>
        <w:spacing w:after="0" w:line="240" w:lineRule="auto"/>
        <w:ind w:right="-54"/>
        <w:jc w:val="both"/>
        <w:rPr>
          <w:rFonts w:ascii="Arial" w:eastAsia="Times New Roman" w:hAnsi="Arial" w:cs="Arial"/>
          <w:sz w:val="20"/>
          <w:szCs w:val="20"/>
          <w:lang w:val="el-GR"/>
        </w:rPr>
      </w:pPr>
    </w:p>
    <w:p w14:paraId="7B2BC3D0" w14:textId="71F5E6A2" w:rsidR="00B65B9C" w:rsidRPr="00B65B9C" w:rsidRDefault="00B65B9C" w:rsidP="00B65B9C">
      <w:pPr>
        <w:spacing w:after="0" w:line="240" w:lineRule="auto"/>
        <w:ind w:right="-54"/>
        <w:jc w:val="both"/>
        <w:rPr>
          <w:rFonts w:ascii="Arial" w:eastAsia="Times New Roman" w:hAnsi="Arial" w:cs="Arial"/>
          <w:sz w:val="20"/>
          <w:szCs w:val="20"/>
          <w:lang w:val="el-GR"/>
        </w:rPr>
      </w:pPr>
      <w:r w:rsidRPr="00B65B9C">
        <w:rPr>
          <w:rFonts w:ascii="Arial" w:eastAsia="Times New Roman" w:hAnsi="Arial" w:cs="Arial"/>
          <w:sz w:val="20"/>
          <w:szCs w:val="20"/>
          <w:lang w:val="el-GR"/>
        </w:rPr>
        <w:t xml:space="preserve">Η προσπάθεια του ομίλου να είναι ανταγωνιστικός, είναι συνεχής και βασίζεται κυρίως στην τεχνογνωσία, στις δεξιότητες και </w:t>
      </w:r>
      <w:r w:rsidR="000A256B">
        <w:rPr>
          <w:rFonts w:ascii="Arial" w:eastAsia="Times New Roman" w:hAnsi="Arial" w:cs="Arial"/>
          <w:sz w:val="20"/>
          <w:szCs w:val="20"/>
          <w:lang w:val="el-GR"/>
        </w:rPr>
        <w:t>σ</w:t>
      </w:r>
      <w:r w:rsidRPr="00B65B9C">
        <w:rPr>
          <w:rFonts w:ascii="Arial" w:eastAsia="Times New Roman" w:hAnsi="Arial" w:cs="Arial"/>
          <w:sz w:val="20"/>
          <w:szCs w:val="20"/>
          <w:lang w:val="el-GR"/>
        </w:rPr>
        <w:t>την αφοσίωση των ανθρώπων του, καθώς και στις συνεχείς επενδύσεις που λαμβάνουν χώρα καθ’ όλη τη διάρκεια της πανδημικής κρίσης.</w:t>
      </w:r>
    </w:p>
    <w:p w14:paraId="5903FD25" w14:textId="77777777" w:rsidR="00B65B9C" w:rsidRPr="00B65B9C" w:rsidRDefault="00B65B9C" w:rsidP="00B65B9C">
      <w:pPr>
        <w:spacing w:after="0" w:line="240" w:lineRule="auto"/>
        <w:ind w:right="-54"/>
        <w:jc w:val="both"/>
        <w:rPr>
          <w:rFonts w:ascii="Arial" w:eastAsia="Times New Roman" w:hAnsi="Arial" w:cs="Arial"/>
          <w:sz w:val="20"/>
          <w:szCs w:val="20"/>
          <w:lang w:val="el-GR"/>
        </w:rPr>
      </w:pPr>
    </w:p>
    <w:p w14:paraId="09135494" w14:textId="77777777" w:rsidR="00B65B9C" w:rsidRPr="00B65B9C" w:rsidRDefault="00B65B9C" w:rsidP="00B65B9C">
      <w:pPr>
        <w:spacing w:after="0" w:line="240" w:lineRule="auto"/>
        <w:ind w:right="-54"/>
        <w:jc w:val="both"/>
        <w:rPr>
          <w:rFonts w:ascii="Arial" w:eastAsia="Times New Roman" w:hAnsi="Arial" w:cs="Arial"/>
          <w:sz w:val="20"/>
          <w:szCs w:val="20"/>
          <w:lang w:val="el-GR"/>
        </w:rPr>
      </w:pPr>
      <w:r w:rsidRPr="00B65B9C">
        <w:rPr>
          <w:rFonts w:ascii="Arial" w:eastAsia="Times New Roman" w:hAnsi="Arial" w:cs="Arial"/>
          <w:sz w:val="20"/>
          <w:szCs w:val="20"/>
          <w:lang w:val="el-GR"/>
        </w:rPr>
        <w:t>Το μεγαλύτερο μέρος της δραστηριότητας του ομίλου διενεργείται με μεγάλου και μεσαίου μεγέθους πελάτες που δραστηριοποιούνται σε κλάδους με διαφορετική επίπτωση από τον Covid-19, ως προς τη ζήτηση προϊόντων πληροφορικής και εξοπλισμού δικτύων, λαμβάνοντας υπόψη ότι λόγω της διαμορφούμενης κατάστασης οι τεχνολογικές ανάγκες για επικοινωνία και διαλειτουργικότητα έχουν αυξηθεί. Ο όμιλος και η εταιρία αξιολογούν εξίσου την ικανότητα να ανταποκριθούν τόσο στην αυξημένη ζήτηση όσο και σε μείωση του lead time για την κάλυψη αυξημένων αναγκών διατήρησης ή/και βελτίωσης υποδομών ανταποκρινόμενοι στη συλλογική προσπάθεια αντιμετώπισης της πανδημίας, λαμβάνοντας υπόψη ότι σε πολλές περιπτώσεις οι ηλεκτρονικές επικοινωνίες είναι το μοναδικό μέσο λειτουργίας και επικοινωνίας και ως τέτοιες τυγχάνουν προτεραιότητας.</w:t>
      </w:r>
    </w:p>
    <w:p w14:paraId="45A066F7" w14:textId="77777777" w:rsidR="00B65B9C" w:rsidRPr="00B65B9C" w:rsidRDefault="00B65B9C" w:rsidP="00B65B9C">
      <w:pPr>
        <w:spacing w:after="0" w:line="240" w:lineRule="auto"/>
        <w:ind w:right="-54"/>
        <w:jc w:val="both"/>
        <w:rPr>
          <w:rFonts w:ascii="Arial" w:eastAsia="Times New Roman" w:hAnsi="Arial" w:cs="Arial"/>
          <w:sz w:val="20"/>
          <w:szCs w:val="20"/>
          <w:lang w:val="el-GR"/>
        </w:rPr>
      </w:pPr>
    </w:p>
    <w:p w14:paraId="359AEA39" w14:textId="2C391A05" w:rsidR="00B65B9C" w:rsidRPr="0045111D" w:rsidRDefault="00B65B9C" w:rsidP="00B65B9C">
      <w:pPr>
        <w:spacing w:after="0" w:line="240" w:lineRule="auto"/>
        <w:ind w:right="-54"/>
        <w:jc w:val="both"/>
        <w:rPr>
          <w:rFonts w:ascii="Arial" w:eastAsia="Times New Roman" w:hAnsi="Arial" w:cs="Arial"/>
          <w:sz w:val="20"/>
          <w:szCs w:val="20"/>
          <w:lang w:val="el-GR"/>
        </w:rPr>
      </w:pPr>
      <w:r w:rsidRPr="0045111D">
        <w:rPr>
          <w:rFonts w:ascii="Arial" w:eastAsia="Times New Roman" w:hAnsi="Arial" w:cs="Arial"/>
          <w:sz w:val="20"/>
          <w:szCs w:val="20"/>
          <w:lang w:val="el-GR"/>
        </w:rPr>
        <w:t>Με βάση τα έργα που βρίσκονται υπό υλοποίηση αλλά και τις προσφορές που βρίσκονται σε αξιολόγηση η διοίκηση του ομίλου S</w:t>
      </w:r>
      <w:r w:rsidRPr="0045111D">
        <w:rPr>
          <w:rFonts w:ascii="Arial" w:eastAsia="Times New Roman" w:hAnsi="Arial" w:cs="Arial"/>
          <w:sz w:val="20"/>
          <w:szCs w:val="20"/>
          <w:lang w:val="en-US"/>
        </w:rPr>
        <w:t>pace</w:t>
      </w:r>
      <w:r w:rsidRPr="0045111D">
        <w:rPr>
          <w:rFonts w:ascii="Arial" w:eastAsia="Times New Roman" w:hAnsi="Arial" w:cs="Arial"/>
          <w:sz w:val="20"/>
          <w:szCs w:val="20"/>
          <w:lang w:val="el-GR"/>
        </w:rPr>
        <w:t xml:space="preserve"> </w:t>
      </w:r>
      <w:r w:rsidRPr="0045111D">
        <w:rPr>
          <w:rFonts w:ascii="Arial" w:eastAsia="Times New Roman" w:hAnsi="Arial" w:cs="Arial"/>
          <w:sz w:val="20"/>
          <w:szCs w:val="20"/>
          <w:lang w:val="en-US"/>
        </w:rPr>
        <w:t>Hellas</w:t>
      </w:r>
      <w:r w:rsidRPr="0045111D">
        <w:rPr>
          <w:rFonts w:ascii="Arial" w:eastAsia="Times New Roman" w:hAnsi="Arial" w:cs="Arial"/>
          <w:sz w:val="20"/>
          <w:szCs w:val="20"/>
          <w:lang w:val="el-GR"/>
        </w:rPr>
        <w:t xml:space="preserve"> αξιολογεί τη συνέχιση της θετικής και αναπτυξιακής πορείας και εντείνει την προσπάθεια για διεκδίκηση αρκετών από τα έργα που έχουν εξαγγελθεί για τα επόμενα έτη στους τομείς που δραστηριοποιείται και διαθέτει ισχυρή τεχνογνωσία.</w:t>
      </w:r>
    </w:p>
    <w:p w14:paraId="1318540B" w14:textId="019DBCC8" w:rsidR="00B65B9C" w:rsidRPr="0045111D" w:rsidRDefault="00B65B9C" w:rsidP="00B65B9C">
      <w:pPr>
        <w:spacing w:after="0" w:line="240" w:lineRule="auto"/>
        <w:ind w:right="-54"/>
        <w:jc w:val="both"/>
        <w:rPr>
          <w:rFonts w:ascii="Arial" w:eastAsia="Times New Roman" w:hAnsi="Arial" w:cs="Arial"/>
          <w:sz w:val="20"/>
          <w:szCs w:val="20"/>
          <w:lang w:val="el-GR"/>
        </w:rPr>
      </w:pPr>
      <w:r w:rsidRPr="0045111D">
        <w:rPr>
          <w:rFonts w:ascii="Arial" w:eastAsia="Times New Roman" w:hAnsi="Arial" w:cs="Arial"/>
          <w:sz w:val="20"/>
          <w:szCs w:val="20"/>
          <w:lang w:val="el-GR"/>
        </w:rPr>
        <w:t>Ο Όμιλος τηρεί συγκρατημένη στάση σχετικά με τον χρονισμό της εκτέλεσης των έργων που έχει ήδη αναλάβει ή θα αναλάβει, καθώς πέραν των όποιων άλλων απρόβλεπτων παραγόντων, η εξάπλωση του κορωνοϊού στην Ελλάδα επηρεάζει την εγχώρια αγορά πληροφορικής</w:t>
      </w:r>
      <w:r w:rsidR="000A256B">
        <w:rPr>
          <w:rFonts w:ascii="Arial" w:eastAsia="Times New Roman" w:hAnsi="Arial" w:cs="Arial"/>
          <w:sz w:val="20"/>
          <w:szCs w:val="20"/>
          <w:lang w:val="el-GR"/>
        </w:rPr>
        <w:t>,</w:t>
      </w:r>
      <w:r w:rsidRPr="0045111D">
        <w:rPr>
          <w:rFonts w:ascii="Arial" w:eastAsia="Times New Roman" w:hAnsi="Arial" w:cs="Arial"/>
          <w:sz w:val="20"/>
          <w:szCs w:val="20"/>
          <w:lang w:val="el-GR"/>
        </w:rPr>
        <w:t xml:space="preserve"> εξαιτίας καθυστερήσεων στην παραλαβή εξοπλισμού από το εξωτερικό. </w:t>
      </w:r>
    </w:p>
    <w:p w14:paraId="275CDA7A" w14:textId="77777777" w:rsidR="00B65B9C" w:rsidRPr="0045111D" w:rsidRDefault="00B65B9C" w:rsidP="00B65B9C">
      <w:pPr>
        <w:spacing w:after="0" w:line="240" w:lineRule="auto"/>
        <w:ind w:right="-54"/>
        <w:jc w:val="both"/>
        <w:rPr>
          <w:rFonts w:ascii="Arial" w:eastAsia="Times New Roman" w:hAnsi="Arial" w:cs="Arial"/>
          <w:sz w:val="20"/>
          <w:szCs w:val="20"/>
          <w:lang w:val="el-GR"/>
        </w:rPr>
      </w:pPr>
    </w:p>
    <w:p w14:paraId="303641CE" w14:textId="77777777" w:rsidR="00B65B9C" w:rsidRPr="0045111D" w:rsidRDefault="00B65B9C" w:rsidP="00B65B9C">
      <w:pPr>
        <w:spacing w:after="0" w:line="240" w:lineRule="auto"/>
        <w:ind w:right="-54"/>
        <w:jc w:val="both"/>
        <w:rPr>
          <w:rFonts w:ascii="Arial" w:eastAsia="Times New Roman" w:hAnsi="Arial" w:cs="Arial"/>
          <w:sz w:val="20"/>
          <w:szCs w:val="20"/>
          <w:lang w:val="el-GR"/>
        </w:rPr>
      </w:pPr>
      <w:r w:rsidRPr="0045111D">
        <w:rPr>
          <w:rFonts w:ascii="Arial" w:eastAsia="Times New Roman" w:hAnsi="Arial" w:cs="Arial"/>
          <w:sz w:val="20"/>
          <w:szCs w:val="20"/>
          <w:lang w:val="el-GR"/>
        </w:rPr>
        <w:t xml:space="preserve">Οι τυχόν περαιτέρω επιπτώσεις θα εξαρτηθούν, σε μεγάλο βαθμό, από τις ερχόμενες εξελίξεις. </w:t>
      </w:r>
    </w:p>
    <w:p w14:paraId="2C873A41" w14:textId="77777777" w:rsidR="00B65B9C" w:rsidRPr="0045111D" w:rsidRDefault="00B65B9C" w:rsidP="00B65B9C">
      <w:pPr>
        <w:spacing w:after="0" w:line="240" w:lineRule="auto"/>
        <w:ind w:right="-54"/>
        <w:jc w:val="both"/>
        <w:rPr>
          <w:rFonts w:ascii="Arial" w:eastAsia="Times New Roman" w:hAnsi="Arial" w:cs="Arial"/>
          <w:sz w:val="20"/>
          <w:szCs w:val="20"/>
          <w:lang w:val="el-GR"/>
        </w:rPr>
      </w:pPr>
    </w:p>
    <w:p w14:paraId="5AD28EDA" w14:textId="30F04892" w:rsidR="00B65B9C" w:rsidRPr="0045111D" w:rsidRDefault="00B65B9C" w:rsidP="00B65B9C">
      <w:pPr>
        <w:spacing w:after="0" w:line="240" w:lineRule="auto"/>
        <w:ind w:right="-54"/>
        <w:jc w:val="both"/>
        <w:rPr>
          <w:rFonts w:ascii="Arial" w:eastAsia="Times New Roman" w:hAnsi="Arial" w:cs="Arial"/>
          <w:sz w:val="20"/>
          <w:szCs w:val="20"/>
          <w:lang w:val="el-GR"/>
        </w:rPr>
      </w:pPr>
      <w:r w:rsidRPr="0045111D">
        <w:rPr>
          <w:rFonts w:ascii="Arial" w:eastAsia="Times New Roman" w:hAnsi="Arial" w:cs="Arial"/>
          <w:sz w:val="20"/>
          <w:szCs w:val="20"/>
          <w:lang w:val="el-GR"/>
        </w:rPr>
        <w:t xml:space="preserve"> Μέχρι σήμερα</w:t>
      </w:r>
      <w:r w:rsidR="000A256B">
        <w:rPr>
          <w:rFonts w:ascii="Arial" w:eastAsia="Times New Roman" w:hAnsi="Arial" w:cs="Arial"/>
          <w:sz w:val="20"/>
          <w:szCs w:val="20"/>
          <w:lang w:val="el-GR"/>
        </w:rPr>
        <w:t>,</w:t>
      </w:r>
      <w:r w:rsidRPr="0045111D">
        <w:rPr>
          <w:rFonts w:ascii="Arial" w:eastAsia="Times New Roman" w:hAnsi="Arial" w:cs="Arial"/>
          <w:sz w:val="20"/>
          <w:szCs w:val="20"/>
          <w:lang w:val="el-GR"/>
        </w:rPr>
        <w:t xml:space="preserve"> ο Όμιλος παραμένει πλήρως λειτουργικός</w:t>
      </w:r>
      <w:r w:rsidR="000A256B">
        <w:rPr>
          <w:rFonts w:ascii="Arial" w:eastAsia="Times New Roman" w:hAnsi="Arial" w:cs="Arial"/>
          <w:sz w:val="20"/>
          <w:szCs w:val="20"/>
          <w:lang w:val="el-GR"/>
        </w:rPr>
        <w:t>,</w:t>
      </w:r>
      <w:r w:rsidRPr="0045111D">
        <w:rPr>
          <w:rFonts w:ascii="Arial" w:eastAsia="Times New Roman" w:hAnsi="Arial" w:cs="Arial"/>
          <w:sz w:val="20"/>
          <w:szCs w:val="20"/>
          <w:lang w:val="el-GR"/>
        </w:rPr>
        <w:t xml:space="preserve"> σε όλους τους τομείς δραστηριότητάς του, λαμβάνοντας όλα τα απαραίτητα μέτρα για τη διατήρηση υψηλής ρευστότητας και κερδοφορίας</w:t>
      </w:r>
      <w:r w:rsidR="000A256B">
        <w:rPr>
          <w:rFonts w:ascii="Arial" w:eastAsia="Times New Roman" w:hAnsi="Arial" w:cs="Arial"/>
          <w:sz w:val="20"/>
          <w:szCs w:val="20"/>
          <w:lang w:val="el-GR"/>
        </w:rPr>
        <w:t>,</w:t>
      </w:r>
      <w:r w:rsidRPr="0045111D">
        <w:rPr>
          <w:rFonts w:ascii="Arial" w:eastAsia="Times New Roman" w:hAnsi="Arial" w:cs="Arial"/>
          <w:sz w:val="20"/>
          <w:szCs w:val="20"/>
          <w:lang w:val="el-GR"/>
        </w:rPr>
        <w:t xml:space="preserve"> παραμένοντας προσηλωμένος στη βέλτιστη αξιοποίηση των κεφαλαίων που διαθέτει, με στόχο την περαιτέρω οργανική του ανάπτυξη και τη διασφάλιση της επιχειρησιακής του συνέχειας. </w:t>
      </w:r>
    </w:p>
    <w:p w14:paraId="453F8FAB" w14:textId="77777777" w:rsidR="00B65B9C" w:rsidRPr="0045111D" w:rsidRDefault="00B65B9C" w:rsidP="00B65B9C">
      <w:pPr>
        <w:spacing w:after="0" w:line="240" w:lineRule="auto"/>
        <w:ind w:right="-54"/>
        <w:jc w:val="both"/>
        <w:rPr>
          <w:rFonts w:ascii="Arial" w:eastAsia="Times New Roman" w:hAnsi="Arial" w:cs="Arial"/>
          <w:sz w:val="20"/>
          <w:szCs w:val="20"/>
          <w:lang w:val="el-GR"/>
        </w:rPr>
      </w:pPr>
    </w:p>
    <w:p w14:paraId="5ABF26B9" w14:textId="26E292CD" w:rsidR="00B65B9C" w:rsidRPr="0045111D" w:rsidRDefault="00B65B9C" w:rsidP="00B65B9C">
      <w:pPr>
        <w:spacing w:after="0" w:line="240" w:lineRule="auto"/>
        <w:ind w:right="-54"/>
        <w:jc w:val="both"/>
        <w:rPr>
          <w:rFonts w:ascii="Arial" w:eastAsia="Times New Roman" w:hAnsi="Arial" w:cs="Arial"/>
          <w:sz w:val="20"/>
          <w:szCs w:val="20"/>
          <w:lang w:val="el-GR"/>
        </w:rPr>
      </w:pPr>
      <w:r w:rsidRPr="0045111D">
        <w:rPr>
          <w:rFonts w:ascii="Arial" w:eastAsia="Times New Roman" w:hAnsi="Arial" w:cs="Arial"/>
          <w:sz w:val="20"/>
          <w:szCs w:val="20"/>
          <w:lang w:val="el-GR"/>
        </w:rPr>
        <w:t>Η Διοίκηση υλοποιώντας τον επιχειρηματικό της σχεδιασμό με απώτερο στόχο την αξιοποίηση των επιχειρηματικών ευκαιριών που δημιουργούνται από την πρόκληση του ψηφιακού μετασχηματισμού σε δημόσιο και ιδιωτικό τομέα, επενδύει σε εταιρίες με υψηλό επίπεδο εξειδίκευσης. Με άξονα, την προϊοντική πολυπλεξία οι εξαγορές αυτές προσδίδουν στον Όμιλο μεγαλύτερη προστιθέµενη αξία, που τον διαφοροποιεί από τον ανταγωνισμό. Όλες αυτές οι κινήσεις εντάσσονται σε ένα ευρύτερο αναπτυξιακό πλάνο που υλοποιεί η Space Hellas με στόχο την ενδυνάμωση του προϊοντικού της μείγματος, τη διεύρυνση της πελατειακής της βάσης και την επέκτασ</w:t>
      </w:r>
      <w:r w:rsidR="000A256B">
        <w:rPr>
          <w:rFonts w:ascii="Arial" w:eastAsia="Times New Roman" w:hAnsi="Arial" w:cs="Arial"/>
          <w:sz w:val="20"/>
          <w:szCs w:val="20"/>
          <w:lang w:val="el-GR"/>
        </w:rPr>
        <w:t>ή</w:t>
      </w:r>
      <w:r w:rsidRPr="0045111D">
        <w:rPr>
          <w:rFonts w:ascii="Arial" w:eastAsia="Times New Roman" w:hAnsi="Arial" w:cs="Arial"/>
          <w:sz w:val="20"/>
          <w:szCs w:val="20"/>
          <w:lang w:val="el-GR"/>
        </w:rPr>
        <w:t xml:space="preserve"> της σε νέες αγορές.</w:t>
      </w:r>
    </w:p>
    <w:bookmarkEnd w:id="1"/>
    <w:p w14:paraId="05D55EF0" w14:textId="65A7D6CE" w:rsidR="006F52C7" w:rsidRDefault="006F52C7" w:rsidP="00B65B9C">
      <w:pPr>
        <w:spacing w:after="0" w:line="240" w:lineRule="auto"/>
        <w:ind w:right="-54"/>
        <w:jc w:val="both"/>
        <w:rPr>
          <w:rFonts w:ascii="Arial" w:eastAsia="Times New Roman" w:hAnsi="Arial" w:cs="Arial"/>
          <w:sz w:val="20"/>
          <w:szCs w:val="20"/>
          <w:lang w:val="el-GR"/>
        </w:rPr>
      </w:pPr>
    </w:p>
    <w:sectPr w:rsidR="006F52C7" w:rsidSect="0099645B">
      <w:headerReference w:type="even" r:id="rId8"/>
      <w:headerReference w:type="default" r:id="rId9"/>
      <w:footerReference w:type="default" r:id="rId10"/>
      <w:footerReference w:type="first" r:id="rId11"/>
      <w:pgSz w:w="11906" w:h="16838"/>
      <w:pgMar w:top="1440" w:right="1274" w:bottom="1440"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1AA01" w14:textId="77777777" w:rsidR="003A6C87" w:rsidRDefault="003A6C87" w:rsidP="00FA17B9">
      <w:pPr>
        <w:spacing w:after="0" w:line="240" w:lineRule="auto"/>
      </w:pPr>
      <w:r>
        <w:separator/>
      </w:r>
    </w:p>
  </w:endnote>
  <w:endnote w:type="continuationSeparator" w:id="0">
    <w:p w14:paraId="2CABBD7A" w14:textId="77777777" w:rsidR="003A6C87" w:rsidRDefault="003A6C87" w:rsidP="00FA1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Segoe UI">
    <w:panose1 w:val="020B0502040204020203"/>
    <w:charset w:val="A1"/>
    <w:family w:val="swiss"/>
    <w:pitch w:val="variable"/>
    <w:sig w:usb0="E4002EFF" w:usb1="C000E47F"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C72D" w14:textId="53C813F2" w:rsidR="00B6758F" w:rsidRPr="00C111C6" w:rsidRDefault="00B6758F" w:rsidP="00090F60">
    <w:pPr>
      <w:pStyle w:val="Footer"/>
      <w:tabs>
        <w:tab w:val="clear" w:pos="4153"/>
        <w:tab w:val="clear" w:pos="8306"/>
      </w:tabs>
      <w:ind w:right="-252"/>
      <w:rPr>
        <w:rFonts w:ascii="Calibri" w:hAnsi="Calibri" w:cs="Calibri"/>
        <w:b/>
        <w:sz w:val="16"/>
        <w:szCs w:val="16"/>
        <w:lang w:val="el-GR"/>
      </w:rPr>
    </w:pPr>
    <w:r>
      <w:rPr>
        <w:noProof/>
        <w:lang w:val="en-US"/>
      </w:rPr>
      <mc:AlternateContent>
        <mc:Choice Requires="wps">
          <w:drawing>
            <wp:anchor distT="0" distB="0" distL="114300" distR="114300" simplePos="0" relativeHeight="251659264" behindDoc="0" locked="0" layoutInCell="1" allowOverlap="1" wp14:anchorId="16D42568" wp14:editId="69452469">
              <wp:simplePos x="0" y="0"/>
              <wp:positionH relativeFrom="column">
                <wp:posOffset>-80010</wp:posOffset>
              </wp:positionH>
              <wp:positionV relativeFrom="paragraph">
                <wp:posOffset>-46165</wp:posOffset>
              </wp:positionV>
              <wp:extent cx="5499735" cy="0"/>
              <wp:effectExtent l="0" t="0" r="24765" b="19050"/>
              <wp:wrapNone/>
              <wp:docPr id="23" name="Straight Connector 23"/>
              <wp:cNvGraphicFramePr/>
              <a:graphic xmlns:a="http://schemas.openxmlformats.org/drawingml/2006/main">
                <a:graphicData uri="http://schemas.microsoft.com/office/word/2010/wordprocessingShape">
                  <wps:wsp>
                    <wps:cNvCnPr/>
                    <wps:spPr>
                      <a:xfrm>
                        <a:off x="0" y="0"/>
                        <a:ext cx="5499735" cy="0"/>
                      </a:xfrm>
                      <a:prstGeom prst="line">
                        <a:avLst/>
                      </a:prstGeom>
                      <a:ln cap="rnd" cmpd="sng">
                        <a:solidFill>
                          <a:srgbClr val="0C4F9C"/>
                        </a:solidFill>
                        <a:prstDash val="solid"/>
                        <a:round/>
                        <a:head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D72DDE" id="Straight Connector 2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3.65pt" to="426.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MjAAIAAFYEAAAOAAAAZHJzL2Uyb0RvYy54bWysVMuOEzEQvCPxD5bvZJLsLpBRJntICBcE&#10;KxY+wPEjY8luW21vHn9P25PM8pIQiIszdneVq2p6srw/eccOGpMN0PHZZMqZBhmUhX3Hv37ZvnrL&#10;WcoClHABdMfPOvH71csXy2Ns9Tz0wSmNjEggtcfY8T7n2DZNkr32Ik1C1EBFE9CLTFvcNwrFkdi9&#10;a+bT6evmGFBFDFKnRKebochXld8YLfMnY5LOzHWctOW6Yl13ZW1WS9HuUcTeyosM8Q8qvLBAl45U&#10;G5EFe0L7C5W3EkMKJk9k8E0wxkpdPZCb2fQnN4+9iLp6oXBSHGNK/49Wfjw8ILOq4/MbzkB4ekeP&#10;GYXd95mtAwAlGJBRkZI6xtQSYA0PeNml+IDF9smgL79kiJ1quucxXX3KTNLh3e1i8ebmjjN5rTXP&#10;wIgpv9fBs/LQcWehGBetOHxImS6j1mtLOXbApKBxQVDE5yPpT7CviBScVVvrXOlLuN+tHbKDKO9/&#10;fbtdrIsRYvuhrVBvROqHvloaJgPDEygCiLbXQr0DxfI5UkRAw3whckB8JZkhi/qUz04PMj9rQ+mS&#10;+9kgrsy1HhUJKTXk2chE3QVmSP0InP4ZeOkvUF1n/m/AI6LeHCCPYG8h4O9uz6erZDP0XxMYfJcI&#10;dkGd65TUaGh4a+iXD618Hd/vK/z572D1DQAA//8DAFBLAwQUAAYACAAAACEA+H8OG98AAAAJAQAA&#10;DwAAAGRycy9kb3ducmV2LnhtbEyPQU/CQBCF7yb+h82YeDGwBQI0tVtiMKAJF0S8D921bezONt1t&#10;qf56x3DA28y8l/e+SVeDrUVvWl85UjAZRyAM5U5XVCg4vm9GMQgfkDTWjoyCb+Nhld3epJhod6Y3&#10;0x9CITiEfIIKyhCaREqfl8aiH7vGEGufrrUYeG0LqVs8c7it5TSKFtJiRdxQYmPWpcm/Dp3l3p+H&#10;F/0Rrbt4Sbvj9rnfv6LdK3V/Nzw9gghmCFcz/OEzOmTMdHIdaS9qBaPJdMFWHpYzEGyI57M5iNPl&#10;ILNU/v8g+wUAAP//AwBQSwECLQAUAAYACAAAACEAtoM4kv4AAADhAQAAEwAAAAAAAAAAAAAAAAAA&#10;AAAAW0NvbnRlbnRfVHlwZXNdLnhtbFBLAQItABQABgAIAAAAIQA4/SH/1gAAAJQBAAALAAAAAAAA&#10;AAAAAAAAAC8BAABfcmVscy8ucmVsc1BLAQItABQABgAIAAAAIQAs5BMjAAIAAFYEAAAOAAAAAAAA&#10;AAAAAAAAAC4CAABkcnMvZTJvRG9jLnhtbFBLAQItABQABgAIAAAAIQD4fw4b3wAAAAkBAAAPAAAA&#10;AAAAAAAAAAAAAFoEAABkcnMvZG93bnJldi54bWxQSwUGAAAAAAQABADzAAAAZgUAAAAA&#10;" strokecolor="#0c4f9c" strokeweight=".5pt">
              <v:stroke endcap="round"/>
            </v:line>
          </w:pict>
        </mc:Fallback>
      </mc:AlternateContent>
    </w:r>
    <w:r w:rsidRPr="00C111C6">
      <w:rPr>
        <w:rStyle w:val="Strong"/>
        <w:rFonts w:ascii="Calibri" w:hAnsi="Calibri" w:cs="Calibri"/>
        <w:sz w:val="16"/>
        <w:szCs w:val="16"/>
      </w:rPr>
      <w:t>Space</w:t>
    </w:r>
    <w:r w:rsidRPr="00C111C6">
      <w:rPr>
        <w:rStyle w:val="Strong"/>
        <w:rFonts w:ascii="Calibri" w:hAnsi="Calibri" w:cs="Calibri"/>
        <w:sz w:val="16"/>
        <w:szCs w:val="16"/>
        <w:lang w:val="el-GR"/>
      </w:rPr>
      <w:t xml:space="preserve"> </w:t>
    </w:r>
    <w:r w:rsidRPr="00C111C6">
      <w:rPr>
        <w:rStyle w:val="Strong"/>
        <w:rFonts w:ascii="Calibri" w:hAnsi="Calibri" w:cs="Calibri"/>
        <w:sz w:val="16"/>
        <w:szCs w:val="16"/>
      </w:rPr>
      <w:t>Hellas</w:t>
    </w:r>
    <w:r w:rsidRPr="00C111C6">
      <w:rPr>
        <w:rStyle w:val="Strong"/>
        <w:rFonts w:ascii="Calibri" w:hAnsi="Calibri" w:cs="Calibri"/>
        <w:sz w:val="16"/>
        <w:szCs w:val="16"/>
        <w:lang w:val="el-GR"/>
      </w:rPr>
      <w:t xml:space="preserve"> Α.Ε</w:t>
    </w:r>
    <w:r w:rsidR="00021046">
      <w:rPr>
        <w:rStyle w:val="Strong"/>
        <w:rFonts w:ascii="Calibri" w:hAnsi="Calibri" w:cs="Calibri"/>
        <w:sz w:val="16"/>
        <w:szCs w:val="16"/>
        <w:lang w:val="el-GR"/>
      </w:rPr>
      <w:t>.</w:t>
    </w:r>
    <w:r w:rsidRPr="00C111C6">
      <w:rPr>
        <w:rFonts w:ascii="Calibri" w:hAnsi="Calibri" w:cs="Calibri"/>
        <w:b/>
        <w:sz w:val="16"/>
        <w:szCs w:val="16"/>
        <w:lang w:val="el-GR"/>
      </w:rPr>
      <w:t xml:space="preserve"> </w:t>
    </w:r>
    <w:r w:rsidRPr="00C111C6">
      <w:rPr>
        <w:rFonts w:ascii="Calibri" w:hAnsi="Calibri" w:cs="Calibri"/>
        <w:sz w:val="16"/>
        <w:szCs w:val="16"/>
        <w:lang w:val="el-GR"/>
      </w:rPr>
      <w:t>Συστήματα</w:t>
    </w:r>
    <w:r w:rsidR="005917E9" w:rsidRPr="005917E9">
      <w:rPr>
        <w:rFonts w:ascii="Calibri" w:hAnsi="Calibri" w:cs="Calibri"/>
        <w:sz w:val="16"/>
        <w:szCs w:val="16"/>
        <w:lang w:val="el-GR"/>
      </w:rPr>
      <w:t xml:space="preserve"> </w:t>
    </w:r>
    <w:r w:rsidR="005917E9">
      <w:rPr>
        <w:rFonts w:ascii="Calibri" w:hAnsi="Calibri" w:cs="Calibri"/>
        <w:sz w:val="16"/>
        <w:szCs w:val="16"/>
        <w:lang w:val="el-GR"/>
      </w:rPr>
      <w:t>και Υπηρεσίες</w:t>
    </w:r>
    <w:r w:rsidRPr="00C111C6">
      <w:rPr>
        <w:rFonts w:ascii="Calibri" w:hAnsi="Calibri" w:cs="Calibri"/>
        <w:sz w:val="16"/>
        <w:szCs w:val="16"/>
        <w:lang w:val="el-GR"/>
      </w:rPr>
      <w:t xml:space="preserve"> Τηλεπικοινω</w:t>
    </w:r>
    <w:r w:rsidR="006F3D1D">
      <w:rPr>
        <w:rFonts w:ascii="Calibri" w:hAnsi="Calibri" w:cs="Calibri"/>
        <w:sz w:val="16"/>
        <w:szCs w:val="16"/>
        <w:lang w:val="el-GR"/>
      </w:rPr>
      <w:t>νιών, Πληροφορικής, Ασφάλειας -</w:t>
    </w:r>
    <w:r w:rsidR="00021046">
      <w:rPr>
        <w:rFonts w:ascii="Calibri" w:hAnsi="Calibri" w:cs="Calibri"/>
        <w:sz w:val="16"/>
        <w:szCs w:val="16"/>
        <w:lang w:val="el-GR"/>
      </w:rPr>
      <w:t xml:space="preserve"> </w:t>
    </w:r>
    <w:r w:rsidRPr="00C111C6">
      <w:rPr>
        <w:rFonts w:ascii="Calibri" w:hAnsi="Calibri" w:cs="Calibri"/>
        <w:sz w:val="16"/>
        <w:szCs w:val="16"/>
        <w:lang w:val="el-GR"/>
      </w:rPr>
      <w:t>Ιδιωτική Επιχείρηση Παροχής Υπηρεσιών Ασφάλειας</w:t>
    </w:r>
  </w:p>
  <w:p w14:paraId="0793AB98" w14:textId="6DBB07A5" w:rsidR="00B6758F" w:rsidRDefault="00021046" w:rsidP="00B6758F">
    <w:pPr>
      <w:pStyle w:val="Footer"/>
      <w:tabs>
        <w:tab w:val="clear" w:pos="4153"/>
        <w:tab w:val="clear" w:pos="8306"/>
      </w:tabs>
      <w:rPr>
        <w:rFonts w:ascii="Calibri" w:hAnsi="Calibri" w:cs="Calibri"/>
        <w:sz w:val="16"/>
        <w:szCs w:val="16"/>
        <w:lang w:val="el-GR"/>
      </w:rPr>
    </w:pPr>
    <w:r w:rsidRPr="003A3F4C">
      <w:rPr>
        <w:rFonts w:ascii="Calibri" w:hAnsi="Calibri" w:cs="Calibri"/>
        <w:noProof/>
        <w:szCs w:val="14"/>
        <w:lang w:val="en-US"/>
      </w:rPr>
      <mc:AlternateContent>
        <mc:Choice Requires="wps">
          <w:drawing>
            <wp:anchor distT="45720" distB="45720" distL="114300" distR="114300" simplePos="0" relativeHeight="251661312" behindDoc="0" locked="0" layoutInCell="1" allowOverlap="1" wp14:anchorId="510945A3" wp14:editId="6BC14DF0">
              <wp:simplePos x="0" y="0"/>
              <wp:positionH relativeFrom="column">
                <wp:posOffset>3362325</wp:posOffset>
              </wp:positionH>
              <wp:positionV relativeFrom="paragraph">
                <wp:posOffset>204470</wp:posOffset>
              </wp:positionV>
              <wp:extent cx="2146300" cy="506095"/>
              <wp:effectExtent l="0" t="0" r="0" b="82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06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D7D437" w14:textId="77777777" w:rsidR="00C421FD" w:rsidRDefault="00C421FD" w:rsidP="00021046">
                          <w:pPr>
                            <w:ind w:left="284"/>
                          </w:pPr>
                          <w:r w:rsidRPr="00A5682C">
                            <w:rPr>
                              <w:rFonts w:ascii="Calibri" w:eastAsia="Malgun Gothic" w:hAnsi="Calibri" w:cs="Calibri"/>
                              <w:noProof/>
                              <w:szCs w:val="14"/>
                              <w:lang w:val="en-US"/>
                            </w:rPr>
                            <w:drawing>
                              <wp:inline distT="0" distB="0" distL="0" distR="0" wp14:anchorId="2BD28B27" wp14:editId="473113A3">
                                <wp:extent cx="410976" cy="409099"/>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SOQAR-14001-Accreditation-Stick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4076" cy="432094"/>
                                        </a:xfrm>
                                        <a:prstGeom prst="rect">
                                          <a:avLst/>
                                        </a:prstGeom>
                                      </pic:spPr>
                                    </pic:pic>
                                  </a:graphicData>
                                </a:graphic>
                              </wp:inline>
                            </w:drawing>
                          </w:r>
                          <w:r>
                            <w:t xml:space="preserve"> </w:t>
                          </w:r>
                          <w:r w:rsidRPr="00A5682C">
                            <w:rPr>
                              <w:rFonts w:ascii="Calibri" w:eastAsia="Malgun Gothic" w:hAnsi="Calibri" w:cs="Calibri"/>
                              <w:noProof/>
                              <w:szCs w:val="14"/>
                              <w:lang w:val="en-US"/>
                            </w:rPr>
                            <w:drawing>
                              <wp:inline distT="0" distB="0" distL="0" distR="0" wp14:anchorId="40CB1E18" wp14:editId="4B4E5C4E">
                                <wp:extent cx="400050" cy="400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SOQAR-27001-Accreditation-Stick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8392" cy="408392"/>
                                        </a:xfrm>
                                        <a:prstGeom prst="rect">
                                          <a:avLst/>
                                        </a:prstGeom>
                                      </pic:spPr>
                                    </pic:pic>
                                  </a:graphicData>
                                </a:graphic>
                              </wp:inline>
                            </w:drawing>
                          </w:r>
                          <w:r>
                            <w:t xml:space="preserve"> </w:t>
                          </w:r>
                          <w:r w:rsidRPr="00A5682C">
                            <w:rPr>
                              <w:rFonts w:ascii="Calibri" w:eastAsia="Malgun Gothic" w:hAnsi="Calibri" w:cs="Calibri"/>
                              <w:noProof/>
                              <w:szCs w:val="14"/>
                              <w:lang w:val="en-US"/>
                            </w:rPr>
                            <w:drawing>
                              <wp:inline distT="0" distB="0" distL="0" distR="0" wp14:anchorId="1837F128" wp14:editId="352B56AF">
                                <wp:extent cx="410426" cy="40957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SOQAR-OHSAS-18001-Accreditation-Sticke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33607" cy="432708"/>
                                        </a:xfrm>
                                        <a:prstGeom prst="rect">
                                          <a:avLst/>
                                        </a:prstGeom>
                                      </pic:spPr>
                                    </pic:pic>
                                  </a:graphicData>
                                </a:graphic>
                              </wp:inline>
                            </w:drawing>
                          </w:r>
                          <w:r>
                            <w:t xml:space="preserve"> </w:t>
                          </w:r>
                          <w:r w:rsidRPr="00A5682C">
                            <w:rPr>
                              <w:rFonts w:ascii="Calibri" w:eastAsia="Malgun Gothic" w:hAnsi="Calibri" w:cs="Calibri"/>
                              <w:noProof/>
                              <w:szCs w:val="14"/>
                              <w:lang w:val="en-US"/>
                            </w:rPr>
                            <w:drawing>
                              <wp:inline distT="0" distB="0" distL="0" distR="0" wp14:anchorId="5AA95888" wp14:editId="2DB634E5">
                                <wp:extent cx="409683" cy="40767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SOQAR-9001-Accreditation-Stick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0348" cy="4282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945A3" id="_x0000_t202" coordsize="21600,21600" o:spt="202" path="m,l,21600r21600,l21600,xe">
              <v:stroke joinstyle="miter"/>
              <v:path gradientshapeok="t" o:connecttype="rect"/>
            </v:shapetype>
            <v:shape id="Text Box 2" o:spid="_x0000_s1026" type="#_x0000_t202" style="position:absolute;margin-left:264.75pt;margin-top:16.1pt;width:169pt;height:39.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5PPwIAAMYEAAAOAAAAZHJzL2Uyb0RvYy54bWysVNtu2zAMfR+wfxD0vtjJkmw14hRdig4D&#10;ugvW7gMUWYqNyqJGKbGzrx8lO1m2PXXYiyFR5OEhD+nVdd8adlDoG7Aln05yzpSVUDV2V/Jvj3ev&#10;3nLmg7CVMGBVyY/K8+v1yxerzhVqBjWYSiEjEOuLzpW8DsEVWeZlrVrhJ+CUpUcN2IpAV9xlFYqO&#10;0FuTzfJ8mXWAlUOQynuy3g6PfJ3wtVYyfNbaq8BMyYlbSF9M3238ZuuVKHYoXN3IkYb4BxataCwl&#10;PUPdiiDYHpu/oNpGInjQYSKhzUDrRqpUA1Uzzf+o5qEWTqVaqDnendvk/x+s/HT4gqypSr7kzIqW&#10;JHpUfWDvoGez2J3O+YKcHhy5hZ7MpHKq1Lt7kE+eWdjUwu7UDSJ0tRIVsZvGyOwidMDxEWTbfYSK&#10;0oh9gATUa2xj66gZjNBJpeNZmUhFknE2nS9f5/Qk6W2RL/OrRUohilO0Qx/eK2hZPJQcSfmELg73&#10;PkQ2oji5xGQW7hpjkvrG/mYgx2hJ7CPhkXo4GhX9jP2qNDUsMY0GL3G33Rhkw1TR2BPN02wlMAqI&#10;jpoSPjN2DInRKg3zM+PPQSk/2HCObxsLOOgYV03FAg6ClqR6GsQjvoP/qRVDA6Kmod/242RsoTqS&#10;pgjDYtGPgA414A/OOlqqkvvve4GKM/PB0lxcTefzuIXpMl+8mdEFL1+2ly/CSoIqeeBsOG5C6nEs&#10;xsINzY9ukrSR1MBkJEvLkhQfFztu4+U9ef36/ax/AgAA//8DAFBLAwQUAAYACAAAACEAGK9bld4A&#10;AAAKAQAADwAAAGRycy9kb3ducmV2LnhtbEyPwU7DMAyG70i8Q2QkbixpoWMtTScE4graYJO4ZY3X&#10;VjRO1WRreXvMCY62P/3+/nI9u16ccQydJw3JQoFAqr3tqNHw8f5yswIRoiFrek+o4RsDrKvLi9IU&#10;1k+0wfM2NoJDKBRGQxvjUEgZ6hadCQs/IPHt6EdnIo9jI+1oJg53vUyVWkpnOuIPrRnwqcX6a3ty&#10;Gnavx8/9nXprnl02TH5Wklwutb6+mh8fQESc4x8Mv/qsDhU7HfyJbBC9hizNM0Y13KYpCAZWy3te&#10;HJhMkhxkVcr/FaofAAAA//8DAFBLAQItABQABgAIAAAAIQC2gziS/gAAAOEBAAATAAAAAAAAAAAA&#10;AAAAAAAAAABbQ29udGVudF9UeXBlc10ueG1sUEsBAi0AFAAGAAgAAAAhADj9If/WAAAAlAEAAAsA&#10;AAAAAAAAAAAAAAAALwEAAF9yZWxzLy5yZWxzUEsBAi0AFAAGAAgAAAAhANBaDk8/AgAAxgQAAA4A&#10;AAAAAAAAAAAAAAAALgIAAGRycy9lMm9Eb2MueG1sUEsBAi0AFAAGAAgAAAAhABivW5XeAAAACgEA&#10;AA8AAAAAAAAAAAAAAAAAmQQAAGRycy9kb3ducmV2LnhtbFBLBQYAAAAABAAEAPMAAACkBQAAAAA=&#10;" filled="f" stroked="f">
              <v:textbox>
                <w:txbxContent>
                  <w:p w14:paraId="71D7D437" w14:textId="77777777" w:rsidR="00C421FD" w:rsidRDefault="00C421FD" w:rsidP="00021046">
                    <w:pPr>
                      <w:ind w:left="284"/>
                    </w:pPr>
                    <w:r w:rsidRPr="00A5682C">
                      <w:rPr>
                        <w:rFonts w:ascii="Calibri" w:eastAsia="Malgun Gothic" w:hAnsi="Calibri" w:cs="Calibri"/>
                        <w:noProof/>
                        <w:szCs w:val="14"/>
                        <w:lang w:val="en-US"/>
                      </w:rPr>
                      <w:drawing>
                        <wp:inline distT="0" distB="0" distL="0" distR="0" wp14:anchorId="2BD28B27" wp14:editId="473113A3">
                          <wp:extent cx="410976" cy="409099"/>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SOQAR-14001-Accreditation-Stick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4076" cy="432094"/>
                                  </a:xfrm>
                                  <a:prstGeom prst="rect">
                                    <a:avLst/>
                                  </a:prstGeom>
                                </pic:spPr>
                              </pic:pic>
                            </a:graphicData>
                          </a:graphic>
                        </wp:inline>
                      </w:drawing>
                    </w:r>
                    <w:r>
                      <w:t xml:space="preserve"> </w:t>
                    </w:r>
                    <w:r w:rsidRPr="00A5682C">
                      <w:rPr>
                        <w:rFonts w:ascii="Calibri" w:eastAsia="Malgun Gothic" w:hAnsi="Calibri" w:cs="Calibri"/>
                        <w:noProof/>
                        <w:szCs w:val="14"/>
                        <w:lang w:val="en-US"/>
                      </w:rPr>
                      <w:drawing>
                        <wp:inline distT="0" distB="0" distL="0" distR="0" wp14:anchorId="40CB1E18" wp14:editId="4B4E5C4E">
                          <wp:extent cx="400050" cy="400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SOQAR-27001-Accreditation-Stick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8392" cy="408392"/>
                                  </a:xfrm>
                                  <a:prstGeom prst="rect">
                                    <a:avLst/>
                                  </a:prstGeom>
                                </pic:spPr>
                              </pic:pic>
                            </a:graphicData>
                          </a:graphic>
                        </wp:inline>
                      </w:drawing>
                    </w:r>
                    <w:r>
                      <w:t xml:space="preserve"> </w:t>
                    </w:r>
                    <w:r w:rsidRPr="00A5682C">
                      <w:rPr>
                        <w:rFonts w:ascii="Calibri" w:eastAsia="Malgun Gothic" w:hAnsi="Calibri" w:cs="Calibri"/>
                        <w:noProof/>
                        <w:szCs w:val="14"/>
                        <w:lang w:val="en-US"/>
                      </w:rPr>
                      <w:drawing>
                        <wp:inline distT="0" distB="0" distL="0" distR="0" wp14:anchorId="1837F128" wp14:editId="352B56AF">
                          <wp:extent cx="410426" cy="40957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SOQAR-OHSAS-18001-Accreditation-Sticke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33607" cy="432708"/>
                                  </a:xfrm>
                                  <a:prstGeom prst="rect">
                                    <a:avLst/>
                                  </a:prstGeom>
                                </pic:spPr>
                              </pic:pic>
                            </a:graphicData>
                          </a:graphic>
                        </wp:inline>
                      </w:drawing>
                    </w:r>
                    <w:r>
                      <w:t xml:space="preserve"> </w:t>
                    </w:r>
                    <w:r w:rsidRPr="00A5682C">
                      <w:rPr>
                        <w:rFonts w:ascii="Calibri" w:eastAsia="Malgun Gothic" w:hAnsi="Calibri" w:cs="Calibri"/>
                        <w:noProof/>
                        <w:szCs w:val="14"/>
                        <w:lang w:val="en-US"/>
                      </w:rPr>
                      <w:drawing>
                        <wp:inline distT="0" distB="0" distL="0" distR="0" wp14:anchorId="5AA95888" wp14:editId="2DB634E5">
                          <wp:extent cx="409683" cy="40767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SOQAR-9001-Accreditation-Stick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0348" cy="428234"/>
                                  </a:xfrm>
                                  <a:prstGeom prst="rect">
                                    <a:avLst/>
                                  </a:prstGeom>
                                </pic:spPr>
                              </pic:pic>
                            </a:graphicData>
                          </a:graphic>
                        </wp:inline>
                      </w:drawing>
                    </w:r>
                  </w:p>
                </w:txbxContent>
              </v:textbox>
              <w10:wrap type="square"/>
            </v:shape>
          </w:pict>
        </mc:Fallback>
      </mc:AlternateContent>
    </w:r>
    <w:r w:rsidR="00B6758F" w:rsidRPr="00C111C6">
      <w:rPr>
        <w:rFonts w:ascii="Calibri" w:hAnsi="Calibri" w:cs="Calibri"/>
        <w:sz w:val="16"/>
        <w:szCs w:val="16"/>
        <w:lang w:val="el-GR"/>
      </w:rPr>
      <w:t>Λ. Μεσογείων 312, 153 41 Αγία Παρασκευή</w:t>
    </w:r>
    <w:r>
      <w:rPr>
        <w:rFonts w:ascii="Calibri" w:hAnsi="Calibri" w:cs="Calibri"/>
        <w:sz w:val="16"/>
        <w:szCs w:val="16"/>
        <w:lang w:val="el-GR"/>
      </w:rPr>
      <w:t>, Τ: 210 6504</w:t>
    </w:r>
    <w:r w:rsidR="003844C7" w:rsidRPr="003844C7">
      <w:rPr>
        <w:rFonts w:ascii="Calibri" w:hAnsi="Calibri" w:cs="Calibri"/>
        <w:sz w:val="16"/>
        <w:szCs w:val="16"/>
        <w:lang w:val="el-GR"/>
      </w:rPr>
      <w:t>458</w:t>
    </w:r>
    <w:r>
      <w:rPr>
        <w:rFonts w:ascii="Calibri" w:hAnsi="Calibri" w:cs="Calibri"/>
        <w:sz w:val="16"/>
        <w:szCs w:val="16"/>
        <w:lang w:val="el-GR"/>
      </w:rPr>
      <w:t xml:space="preserve">, </w:t>
    </w:r>
    <w:r w:rsidR="00B6758F" w:rsidRPr="00C111C6">
      <w:rPr>
        <w:rFonts w:ascii="Calibri" w:hAnsi="Calibri" w:cs="Calibri"/>
        <w:sz w:val="16"/>
        <w:szCs w:val="16"/>
        <w:lang w:val="el-GR"/>
      </w:rPr>
      <w:t xml:space="preserve"> </w:t>
    </w:r>
    <w:r>
      <w:rPr>
        <w:rFonts w:ascii="Calibri" w:hAnsi="Calibri" w:cs="Calibri"/>
        <w:sz w:val="16"/>
        <w:szCs w:val="16"/>
        <w:lang w:val="el-GR"/>
      </w:rPr>
      <w:t xml:space="preserve"> </w:t>
    </w:r>
    <w:hyperlink r:id="rId5" w:history="1">
      <w:r w:rsidR="00B6758F" w:rsidRPr="00C111C6">
        <w:rPr>
          <w:rStyle w:val="Hyperlink"/>
          <w:rFonts w:ascii="Calibri" w:hAnsi="Calibri" w:cs="Calibri"/>
          <w:sz w:val="16"/>
          <w:szCs w:val="16"/>
        </w:rPr>
        <w:t>www</w:t>
      </w:r>
      <w:r w:rsidR="00B6758F" w:rsidRPr="00C111C6">
        <w:rPr>
          <w:rStyle w:val="Hyperlink"/>
          <w:rFonts w:ascii="Calibri" w:hAnsi="Calibri" w:cs="Calibri"/>
          <w:sz w:val="16"/>
          <w:szCs w:val="16"/>
          <w:lang w:val="el-GR"/>
        </w:rPr>
        <w:t>.</w:t>
      </w:r>
      <w:r w:rsidR="00B6758F" w:rsidRPr="00C111C6">
        <w:rPr>
          <w:rStyle w:val="Hyperlink"/>
          <w:rFonts w:ascii="Calibri" w:hAnsi="Calibri" w:cs="Calibri"/>
          <w:sz w:val="16"/>
          <w:szCs w:val="16"/>
        </w:rPr>
        <w:t>space</w:t>
      </w:r>
      <w:r w:rsidR="00B6758F" w:rsidRPr="00C111C6">
        <w:rPr>
          <w:rStyle w:val="Hyperlink"/>
          <w:rFonts w:ascii="Calibri" w:hAnsi="Calibri" w:cs="Calibri"/>
          <w:sz w:val="16"/>
          <w:szCs w:val="16"/>
          <w:lang w:val="el-GR"/>
        </w:rPr>
        <w:t>.</w:t>
      </w:r>
      <w:r w:rsidR="00B6758F" w:rsidRPr="00C111C6">
        <w:rPr>
          <w:rStyle w:val="Hyperlink"/>
          <w:rFonts w:ascii="Calibri" w:hAnsi="Calibri" w:cs="Calibri"/>
          <w:sz w:val="16"/>
          <w:szCs w:val="16"/>
        </w:rPr>
        <w:t>gr</w:t>
      </w:r>
    </w:hyperlink>
    <w:r w:rsidR="00B6758F" w:rsidRPr="00C111C6">
      <w:rPr>
        <w:rFonts w:ascii="Calibri" w:hAnsi="Calibri" w:cs="Calibri"/>
        <w:sz w:val="16"/>
        <w:szCs w:val="16"/>
        <w:lang w:val="el-GR"/>
      </w:rPr>
      <w:t xml:space="preserve"> </w:t>
    </w:r>
    <w:r>
      <w:rPr>
        <w:rFonts w:ascii="Calibri" w:hAnsi="Calibri" w:cs="Calibri"/>
        <w:sz w:val="16"/>
        <w:szCs w:val="16"/>
        <w:lang w:val="el-GR"/>
      </w:rPr>
      <w:t xml:space="preserve">, </w:t>
    </w:r>
    <w:r w:rsidR="00B6758F" w:rsidRPr="00C111C6">
      <w:rPr>
        <w:rFonts w:ascii="Calibri" w:hAnsi="Calibri" w:cs="Calibri"/>
        <w:sz w:val="16"/>
        <w:szCs w:val="16"/>
        <w:lang w:val="el-GR"/>
      </w:rPr>
      <w:t xml:space="preserve"> </w:t>
    </w:r>
    <w:hyperlink r:id="rId6" w:history="1">
      <w:r w:rsidR="003844C7" w:rsidRPr="007C3E9D">
        <w:rPr>
          <w:rStyle w:val="Hyperlink"/>
          <w:rFonts w:ascii="Calibri" w:hAnsi="Calibri" w:cs="Calibri"/>
          <w:sz w:val="16"/>
          <w:szCs w:val="16"/>
        </w:rPr>
        <w:t>sharehold</w:t>
      </w:r>
      <w:r w:rsidR="003844C7" w:rsidRPr="007C3E9D">
        <w:rPr>
          <w:rStyle w:val="Hyperlink"/>
          <w:rFonts w:ascii="Calibri" w:hAnsi="Calibri" w:cs="Calibri"/>
          <w:sz w:val="16"/>
          <w:szCs w:val="16"/>
          <w:lang w:val="el-GR"/>
        </w:rPr>
        <w:t>@</w:t>
      </w:r>
      <w:r w:rsidR="003844C7" w:rsidRPr="007C3E9D">
        <w:rPr>
          <w:rStyle w:val="Hyperlink"/>
          <w:rFonts w:ascii="Calibri" w:hAnsi="Calibri" w:cs="Calibri"/>
          <w:sz w:val="16"/>
          <w:szCs w:val="16"/>
        </w:rPr>
        <w:t>space</w:t>
      </w:r>
      <w:r w:rsidR="003844C7" w:rsidRPr="007C3E9D">
        <w:rPr>
          <w:rStyle w:val="Hyperlink"/>
          <w:rFonts w:ascii="Calibri" w:hAnsi="Calibri" w:cs="Calibri"/>
          <w:sz w:val="16"/>
          <w:szCs w:val="16"/>
          <w:lang w:val="el-GR"/>
        </w:rPr>
        <w:t>.</w:t>
      </w:r>
      <w:r w:rsidR="003844C7" w:rsidRPr="007C3E9D">
        <w:rPr>
          <w:rStyle w:val="Hyperlink"/>
          <w:rFonts w:ascii="Calibri" w:hAnsi="Calibri" w:cs="Calibri"/>
          <w:sz w:val="16"/>
          <w:szCs w:val="16"/>
        </w:rPr>
        <w:t>gr</w:t>
      </w:r>
    </w:hyperlink>
    <w:r w:rsidR="00B6758F" w:rsidRPr="00C111C6">
      <w:rPr>
        <w:rFonts w:ascii="Calibri" w:hAnsi="Calibri" w:cs="Calibri"/>
        <w:sz w:val="16"/>
        <w:szCs w:val="16"/>
        <w:lang w:val="el-GR"/>
      </w:rPr>
      <w:br/>
      <w:t>Αριθμός Γενικού Εμπορικού Μητρώου: 375501000</w:t>
    </w:r>
  </w:p>
  <w:p w14:paraId="472A9A12" w14:textId="77777777" w:rsidR="00B6758F" w:rsidRDefault="00B6758F" w:rsidP="00B6758F">
    <w:pPr>
      <w:pStyle w:val="Footer"/>
      <w:rPr>
        <w:rFonts w:ascii="Calibri" w:hAnsi="Calibri" w:cs="Calibri"/>
        <w:sz w:val="16"/>
        <w:szCs w:val="16"/>
        <w:lang w:val="el-GR"/>
      </w:rPr>
    </w:pPr>
    <w:r>
      <w:rPr>
        <w:rFonts w:ascii="Calibri" w:hAnsi="Calibri" w:cs="Calibri"/>
        <w:sz w:val="16"/>
        <w:szCs w:val="16"/>
        <w:lang w:val="el-GR"/>
      </w:rPr>
      <w:t>Διαβάθμιση</w:t>
    </w:r>
    <w:r w:rsidRPr="00C111C6">
      <w:rPr>
        <w:rFonts w:ascii="Calibri" w:hAnsi="Calibri" w:cs="Calibri"/>
        <w:sz w:val="16"/>
        <w:szCs w:val="16"/>
        <w:lang w:val="el-GR"/>
      </w:rPr>
      <w:t xml:space="preserve"> </w:t>
    </w:r>
    <w:r w:rsidRPr="00C111C6">
      <w:rPr>
        <w:rFonts w:ascii="Calibri" w:hAnsi="Calibri" w:cs="Calibri"/>
        <w:sz w:val="16"/>
        <w:szCs w:val="16"/>
      </w:rPr>
      <w:t>ISO</w:t>
    </w:r>
    <w:r w:rsidRPr="00C111C6">
      <w:rPr>
        <w:rFonts w:ascii="Calibri" w:hAnsi="Calibri" w:cs="Calibri"/>
        <w:sz w:val="16"/>
        <w:szCs w:val="16"/>
        <w:lang w:val="el-GR"/>
      </w:rPr>
      <w:t xml:space="preserve"> 27001</w:t>
    </w:r>
    <w:r w:rsidRPr="00C111C6">
      <w:rPr>
        <w:rFonts w:ascii="Calibri" w:hAnsi="Calibri" w:cs="Calibri"/>
        <w:sz w:val="16"/>
        <w:szCs w:val="16"/>
      </w:rPr>
      <w:t xml:space="preserve"> </w:t>
    </w:r>
    <w:r>
      <w:rPr>
        <w:rFonts w:ascii="Calibri" w:hAnsi="Calibri" w:cs="Calibri"/>
        <w:sz w:val="16"/>
        <w:szCs w:val="16"/>
        <w:lang w:val="el-GR"/>
      </w:rPr>
      <w:t>Δημόσιο</w:t>
    </w:r>
  </w:p>
  <w:p w14:paraId="486589AF" w14:textId="77777777" w:rsidR="00B6758F" w:rsidRDefault="00B6758F" w:rsidP="00B6758F">
    <w:pPr>
      <w:pStyle w:val="Footer"/>
      <w:rPr>
        <w:rFonts w:ascii="Calibri" w:hAnsi="Calibri" w:cs="Calibri"/>
        <w:sz w:val="16"/>
        <w:szCs w:val="16"/>
        <w:lang w:val="el-GR"/>
      </w:rPr>
    </w:pPr>
  </w:p>
  <w:p w14:paraId="7A5FD15E" w14:textId="77777777" w:rsidR="00B6758F" w:rsidRDefault="00B6758F" w:rsidP="00B6758F">
    <w:pPr>
      <w:pStyle w:val="Footer"/>
      <w:rPr>
        <w:rFonts w:ascii="Calibri" w:hAnsi="Calibri" w:cs="Calibri"/>
        <w:sz w:val="16"/>
        <w:szCs w:val="16"/>
        <w:lang w:val="el-GR"/>
      </w:rPr>
    </w:pPr>
  </w:p>
  <w:p w14:paraId="48EFF856" w14:textId="77777777" w:rsidR="00C421FD" w:rsidRDefault="00C421FD" w:rsidP="00B6758F">
    <w:pPr>
      <w:pStyle w:val="Footer"/>
      <w:rPr>
        <w:rFonts w:ascii="Calibri" w:hAnsi="Calibri" w:cs="Calibri"/>
        <w:sz w:val="16"/>
        <w:szCs w:val="16"/>
        <w:lang w:val="el-GR"/>
      </w:rPr>
    </w:pPr>
  </w:p>
  <w:p w14:paraId="3916D861" w14:textId="77777777" w:rsidR="00C111C6" w:rsidRDefault="00C11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4C5D" w14:textId="4DECDE1B" w:rsidR="009D4E81" w:rsidRDefault="009D4E81">
    <w:pPr>
      <w:pStyle w:val="Footer"/>
    </w:pPr>
    <w:r>
      <w:rPr>
        <w:noProof/>
        <w:lang w:val="en-US"/>
      </w:rPr>
      <mc:AlternateContent>
        <mc:Choice Requires="wps">
          <w:drawing>
            <wp:anchor distT="0" distB="0" distL="0" distR="0" simplePos="0" relativeHeight="251662336" behindDoc="0" locked="0" layoutInCell="1" allowOverlap="1" wp14:anchorId="131194CB" wp14:editId="1CB8F5E1">
              <wp:simplePos x="635" y="635"/>
              <wp:positionH relativeFrom="leftMargin">
                <wp:align>left</wp:align>
              </wp:positionH>
              <wp:positionV relativeFrom="paragraph">
                <wp:posOffset>635</wp:posOffset>
              </wp:positionV>
              <wp:extent cx="443865" cy="443865"/>
              <wp:effectExtent l="0" t="0" r="0" b="17145"/>
              <wp:wrapSquare wrapText="bothSides"/>
              <wp:docPr id="1" name="Text Box 1" descr="Classification: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CEDE94" w14:textId="413DBE3D" w:rsidR="009D4E81" w:rsidRPr="009D4E81" w:rsidRDefault="009D4E81">
                          <w:pPr>
                            <w:rPr>
                              <w:rFonts w:ascii="Calibri" w:eastAsia="Calibri" w:hAnsi="Calibri" w:cs="Calibri"/>
                              <w:color w:val="000000"/>
                              <w:sz w:val="20"/>
                              <w:szCs w:val="20"/>
                            </w:rPr>
                          </w:pPr>
                          <w:r w:rsidRPr="009D4E81">
                            <w:rPr>
                              <w:rFonts w:ascii="Calibri" w:eastAsia="Calibri" w:hAnsi="Calibri" w:cs="Calibri"/>
                              <w:color w:val="000000"/>
                              <w:sz w:val="20"/>
                              <w:szCs w:val="20"/>
                            </w:rPr>
                            <w:t>Classification: Internal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31194CB" id="_x0000_t202" coordsize="21600,21600" o:spt="202" path="m,l,21600r21600,l21600,xe">
              <v:stroke joinstyle="miter"/>
              <v:path gradientshapeok="t" o:connecttype="rect"/>
            </v:shapetype>
            <v:shape id="Text Box 1" o:spid="_x0000_s1027" type="#_x0000_t202" alt="Classification: Internal Use" style="position:absolute;margin-left:0;margin-top:.05pt;width:34.95pt;height:34.95pt;z-index:25166233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QAMwIAAGUEAAAOAAAAZHJzL2Uyb0RvYy54bWysVMtu2zAQvBfoPxC813KeCATLgevARQAj&#10;CWAHOdMUZQngCyRtyf36DinJSdOeil7o1XI5uzuz69l9pyQ5Cucbowt6MZlSIjQ3ZaP3BX3drr7d&#10;UeID0yWTRouCnoSn9/OvX2atzcWlqY0shSMA0T5vbUHrEGyeZZ7XQjE/MVZoXFbGKRbw6fZZ6VgL&#10;dCWzy+n0NmuNK60zXHgP70N/SecJv6oED89V5UUgsqCoLaTTpXMXz2w+Y/neMVs3fCiD/UMVijUa&#10;Sc9QDywwcnDNH1Cq4c54U4UJNyozVdVwkXpANxfTT91samZF6gXkeHumyf8/WP50fHGkKaEdJZop&#10;SLQVXSDfTUfgKYXnYGspGehFrSxA55w86iCcZpK8ehEpbK3PgbSxwAod3ka4we/hjMx0lVPxFz0T&#10;3EOM01mAmJHDeX19dXd7QwnH1WADJXt/bJ0PP4RRJBoFddA30c6Oax/60DEk5tJm1UgJP8ul/s0B&#10;zOjJYuV9hdEK3a4byBiq35nyhKac6SfHW75qkHrNfHhhDqOCPjD+4RlHJU1bUDNYlNTG/fybP8ZD&#10;QdxS0mL0CqqxG5TIRw1lb69upnFS0wcMNxq70dAHtTSYZ+iDepIZ44IczcoZ9Ya9WMQ8uGKaI1tB&#10;w2guQ78C2CsuFosUhHm0LKz1xvIIHdmKVG67N+bswHeAUE9mHEuWf6K9j40vvV0cAshPmkRmex4H&#10;wjHLSdVh7+KyfPxOUe//DvNfAAAA//8DAFBLAwQUAAYACAAAACEANIE6FtoAAAADAQAADwAAAGRy&#10;cy9kb3ducmV2LnhtbEyPzU7DMBCE70i8g7VIXBB1QCi0aZyqQuLCz4GSS2/beIkj4nVqO2l4e9wT&#10;HHdmNPNtuZltLybyoXOs4G6RgSBunO64VVB/Pt8uQYSIrLF3TAp+KMCmurwosdDuxB807WIrUgmH&#10;AhWYGIdCytAYshgWbiBO3pfzFmM6fSu1x1Mqt728z7JcWuw4LRgc6MlQ870brQLaP+TT1r/d6OPr&#10;u10eTf0yYq3U9dW8XYOINMe/MJzxEzpUiengRtZB9ArSI/GsiuTlqxWIg4LHLANZlfI/e/ULAAD/&#10;/wMAUEsBAi0AFAAGAAgAAAAhALaDOJL+AAAA4QEAABMAAAAAAAAAAAAAAAAAAAAAAFtDb250ZW50&#10;X1R5cGVzXS54bWxQSwECLQAUAAYACAAAACEAOP0h/9YAAACUAQAACwAAAAAAAAAAAAAAAAAvAQAA&#10;X3JlbHMvLnJlbHNQSwECLQAUAAYACAAAACEAgYM0ADMCAABlBAAADgAAAAAAAAAAAAAAAAAuAgAA&#10;ZHJzL2Uyb0RvYy54bWxQSwECLQAUAAYACAAAACEANIE6FtoAAAADAQAADwAAAAAAAAAAAAAAAACN&#10;BAAAZHJzL2Rvd25yZXYueG1sUEsFBgAAAAAEAAQA8wAAAJQFAAAAAA==&#10;" filled="f" stroked="f">
              <v:textbox style="mso-fit-shape-to-text:t" inset="5pt,0,0,0">
                <w:txbxContent>
                  <w:p w14:paraId="5ECEDE94" w14:textId="413DBE3D" w:rsidR="009D4E81" w:rsidRPr="009D4E81" w:rsidRDefault="009D4E81">
                    <w:pPr>
                      <w:rPr>
                        <w:rFonts w:ascii="Calibri" w:eastAsia="Calibri" w:hAnsi="Calibri" w:cs="Calibri"/>
                        <w:color w:val="000000"/>
                        <w:sz w:val="20"/>
                        <w:szCs w:val="20"/>
                      </w:rPr>
                    </w:pPr>
                    <w:r w:rsidRPr="009D4E81">
                      <w:rPr>
                        <w:rFonts w:ascii="Calibri" w:eastAsia="Calibri" w:hAnsi="Calibri" w:cs="Calibri"/>
                        <w:color w:val="000000"/>
                        <w:sz w:val="20"/>
                        <w:szCs w:val="20"/>
                      </w:rPr>
                      <w:t>Classification: Internal Use</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D79FC" w14:textId="77777777" w:rsidR="003A6C87" w:rsidRDefault="003A6C87" w:rsidP="00FA17B9">
      <w:pPr>
        <w:spacing w:after="0" w:line="240" w:lineRule="auto"/>
      </w:pPr>
      <w:r>
        <w:separator/>
      </w:r>
    </w:p>
  </w:footnote>
  <w:footnote w:type="continuationSeparator" w:id="0">
    <w:p w14:paraId="7C918C63" w14:textId="77777777" w:rsidR="003A6C87" w:rsidRDefault="003A6C87" w:rsidP="00FA1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9650B" w14:textId="0DB7D17E" w:rsidR="00C77DC1" w:rsidRPr="007664CA" w:rsidRDefault="00C77DC1" w:rsidP="00C77DC1">
    <w:pPr>
      <w:pStyle w:val="Contact"/>
      <w:framePr w:w="0" w:hSpace="0" w:wrap="auto" w:vAnchor="margin" w:hAnchor="text" w:xAlign="left" w:yAlign="inline"/>
      <w:spacing w:line="240" w:lineRule="auto"/>
      <w:rPr>
        <w:rStyle w:val="Emphasis"/>
        <w:rFonts w:ascii="Tahoma" w:hAnsi="Tahoma" w:cs="Tahoma"/>
        <w:b/>
        <w:sz w:val="20"/>
        <w:lang w:val="el-GR"/>
      </w:rPr>
    </w:pPr>
    <w:r>
      <w:rPr>
        <w:noProof/>
        <w:lang w:val="en-US"/>
      </w:rPr>
      <w:drawing>
        <wp:inline distT="0" distB="0" distL="0" distR="0" wp14:anchorId="1E14E324" wp14:editId="225AAEE0">
          <wp:extent cx="2418755" cy="435935"/>
          <wp:effectExtent l="0" t="0" r="635" b="254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8755" cy="435935"/>
                  </a:xfrm>
                  <a:prstGeom prst="rect">
                    <a:avLst/>
                  </a:prstGeom>
                </pic:spPr>
              </pic:pic>
            </a:graphicData>
          </a:graphic>
        </wp:inline>
      </w:drawing>
    </w:r>
    <w:r>
      <w:rPr>
        <w:lang w:val="el-GR"/>
      </w:rPr>
      <w:t xml:space="preserve">                                 </w:t>
    </w:r>
    <w:r>
      <w:rPr>
        <w:rStyle w:val="Emphasis"/>
        <w:rFonts w:ascii="Tahoma" w:hAnsi="Tahoma" w:cs="Tahoma"/>
        <w:b/>
        <w:sz w:val="20"/>
        <w:lang w:val="el-GR"/>
      </w:rPr>
      <w:t xml:space="preserve">Γραφείο Επενδυτικών Σχέσεων </w:t>
    </w:r>
    <w:r w:rsidRPr="00B8307F">
      <w:rPr>
        <w:rStyle w:val="Emphasis"/>
        <w:rFonts w:ascii="Tahoma" w:hAnsi="Tahoma" w:cs="Tahoma"/>
        <w:b/>
        <w:sz w:val="20"/>
        <w:lang w:val="en-US"/>
      </w:rPr>
      <w:t>Space</w:t>
    </w:r>
    <w:r w:rsidRPr="007664CA">
      <w:rPr>
        <w:rStyle w:val="Emphasis"/>
        <w:rFonts w:ascii="Tahoma" w:hAnsi="Tahoma" w:cs="Tahoma"/>
        <w:b/>
        <w:sz w:val="20"/>
        <w:lang w:val="el-GR"/>
      </w:rPr>
      <w:t xml:space="preserve"> </w:t>
    </w:r>
    <w:r w:rsidRPr="00B8307F">
      <w:rPr>
        <w:rStyle w:val="Emphasis"/>
        <w:rFonts w:ascii="Tahoma" w:hAnsi="Tahoma" w:cs="Tahoma"/>
        <w:b/>
        <w:sz w:val="20"/>
        <w:lang w:val="en-US"/>
      </w:rPr>
      <w:t>Hellas</w:t>
    </w:r>
  </w:p>
  <w:p w14:paraId="5D71CE61" w14:textId="5C2B981F" w:rsidR="00C77DC1" w:rsidRPr="00A03E11" w:rsidRDefault="00C77DC1" w:rsidP="00C77DC1">
    <w:pPr>
      <w:pStyle w:val="Header"/>
      <w:rPr>
        <w:lang w:val="el-GR"/>
      </w:rPr>
    </w:pPr>
    <w:r w:rsidRPr="00A03E11">
      <w:rPr>
        <w:rFonts w:ascii="Calibri Light" w:hAnsi="Calibri Light"/>
        <w:sz w:val="18"/>
        <w:szCs w:val="18"/>
        <w:lang w:val="el-GR"/>
      </w:rPr>
      <w:t xml:space="preserve">                                                                                                                              </w:t>
    </w:r>
    <w:r w:rsidRPr="00806A57">
      <w:rPr>
        <w:rFonts w:ascii="Calibri Light" w:hAnsi="Calibri Light"/>
        <w:sz w:val="18"/>
        <w:szCs w:val="18"/>
        <w:lang w:val="el-GR"/>
      </w:rPr>
      <w:t>Τ</w:t>
    </w:r>
    <w:r>
      <w:rPr>
        <w:rFonts w:ascii="Calibri Light" w:hAnsi="Calibri Light"/>
        <w:sz w:val="18"/>
        <w:szCs w:val="18"/>
        <w:lang w:val="el-GR"/>
      </w:rPr>
      <w:t>ηλ</w:t>
    </w:r>
    <w:r w:rsidRPr="00A03E11">
      <w:rPr>
        <w:rFonts w:ascii="Calibri Light" w:hAnsi="Calibri Light"/>
        <w:sz w:val="18"/>
        <w:szCs w:val="18"/>
        <w:lang w:val="el-GR"/>
      </w:rPr>
      <w:t xml:space="preserve">: 210 6504 458 </w:t>
    </w:r>
    <w:r w:rsidRPr="00A03E11">
      <w:rPr>
        <w:rFonts w:ascii="Calibri Light" w:hAnsi="Calibri Light"/>
        <w:color w:val="203864"/>
        <w:sz w:val="18"/>
        <w:szCs w:val="18"/>
        <w:lang w:val="el-GR"/>
      </w:rPr>
      <w:t xml:space="preserve">| </w:t>
    </w:r>
    <w:r>
      <w:rPr>
        <w:rFonts w:ascii="Calibri Light" w:hAnsi="Calibri Light"/>
        <w:color w:val="203864"/>
        <w:sz w:val="18"/>
        <w:szCs w:val="18"/>
      </w:rPr>
      <w:t>E</w:t>
    </w:r>
    <w:r w:rsidRPr="00A03E11">
      <w:rPr>
        <w:rFonts w:ascii="Calibri Light" w:hAnsi="Calibri Light"/>
        <w:color w:val="203864"/>
        <w:sz w:val="18"/>
        <w:szCs w:val="18"/>
        <w:lang w:val="el-GR"/>
      </w:rPr>
      <w:t>-</w:t>
    </w:r>
    <w:r w:rsidRPr="00021046">
      <w:rPr>
        <w:rFonts w:ascii="Calibri Light" w:hAnsi="Calibri Light"/>
        <w:color w:val="203864"/>
        <w:sz w:val="18"/>
        <w:szCs w:val="18"/>
        <w:lang w:val="en-US"/>
      </w:rPr>
      <w:t>mail</w:t>
    </w:r>
    <w:r w:rsidRPr="00A03E11">
      <w:rPr>
        <w:rFonts w:ascii="Calibri Light" w:hAnsi="Calibri Light"/>
        <w:color w:val="203864"/>
        <w:sz w:val="18"/>
        <w:szCs w:val="18"/>
        <w:lang w:val="el-GR"/>
      </w:rPr>
      <w:t xml:space="preserve">: </w:t>
    </w:r>
    <w:hyperlink r:id="rId2" w:history="1">
      <w:r w:rsidRPr="00AC3068">
        <w:rPr>
          <w:rStyle w:val="Hyperlink"/>
          <w:rFonts w:ascii="Calibri Light" w:hAnsi="Calibri Light"/>
          <w:sz w:val="18"/>
          <w:szCs w:val="18"/>
          <w:lang w:val="en-US"/>
        </w:rPr>
        <w:t>sharehold</w:t>
      </w:r>
      <w:r w:rsidRPr="00A03E11">
        <w:rPr>
          <w:rStyle w:val="Hyperlink"/>
          <w:rFonts w:ascii="Calibri Light" w:hAnsi="Calibri Light"/>
          <w:sz w:val="18"/>
          <w:szCs w:val="18"/>
          <w:lang w:val="el-GR"/>
        </w:rPr>
        <w:t>@</w:t>
      </w:r>
      <w:r w:rsidRPr="00AC3068">
        <w:rPr>
          <w:rStyle w:val="Hyperlink"/>
          <w:rFonts w:ascii="Calibri Light" w:hAnsi="Calibri Light"/>
          <w:sz w:val="18"/>
          <w:szCs w:val="18"/>
          <w:lang w:val="en-US"/>
        </w:rPr>
        <w:t>space</w:t>
      </w:r>
      <w:r w:rsidRPr="00A03E11">
        <w:rPr>
          <w:rStyle w:val="Hyperlink"/>
          <w:rFonts w:ascii="Calibri Light" w:hAnsi="Calibri Light"/>
          <w:sz w:val="18"/>
          <w:szCs w:val="18"/>
          <w:lang w:val="el-GR"/>
        </w:rPr>
        <w:t>.</w:t>
      </w:r>
      <w:r w:rsidRPr="00AC3068">
        <w:rPr>
          <w:rStyle w:val="Hyperlink"/>
          <w:rFonts w:ascii="Calibri Light" w:hAnsi="Calibri Light"/>
          <w:sz w:val="18"/>
          <w:szCs w:val="18"/>
          <w:lang w:val="en-US"/>
        </w:rPr>
        <w:t>gr</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683"/>
    </w:tblGrid>
    <w:tr w:rsidR="00FA17B9" w:rsidRPr="00E6454B" w14:paraId="519126C5" w14:textId="77777777" w:rsidTr="007664CA">
      <w:tc>
        <w:tcPr>
          <w:tcW w:w="4531" w:type="dxa"/>
          <w:vAlign w:val="bottom"/>
        </w:tcPr>
        <w:p w14:paraId="000ED995" w14:textId="77777777" w:rsidR="00FA17B9" w:rsidRDefault="00FA17B9" w:rsidP="00FA17B9">
          <w:r>
            <w:rPr>
              <w:noProof/>
              <w:lang w:val="en-US"/>
            </w:rPr>
            <w:drawing>
              <wp:inline distT="0" distB="0" distL="0" distR="0" wp14:anchorId="778495EE" wp14:editId="3478BC14">
                <wp:extent cx="2418755" cy="435935"/>
                <wp:effectExtent l="0" t="0" r="63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CE LOGO_colored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8755" cy="435935"/>
                        </a:xfrm>
                        <a:prstGeom prst="rect">
                          <a:avLst/>
                        </a:prstGeom>
                      </pic:spPr>
                    </pic:pic>
                  </a:graphicData>
                </a:graphic>
              </wp:inline>
            </w:drawing>
          </w:r>
        </w:p>
      </w:tc>
      <w:tc>
        <w:tcPr>
          <w:tcW w:w="4683" w:type="dxa"/>
          <w:vAlign w:val="center"/>
        </w:tcPr>
        <w:p w14:paraId="54BDDD81" w14:textId="77777777" w:rsidR="00F47CDB" w:rsidRDefault="00FA17B9" w:rsidP="00FA17B9">
          <w:pPr>
            <w:pStyle w:val="Contact"/>
            <w:framePr w:w="0" w:hSpace="0" w:wrap="auto" w:vAnchor="margin" w:hAnchor="text" w:xAlign="left" w:yAlign="inline"/>
            <w:spacing w:line="240" w:lineRule="auto"/>
            <w:rPr>
              <w:rStyle w:val="Emphasis"/>
              <w:rFonts w:ascii="Tahoma" w:hAnsi="Tahoma" w:cs="Tahoma"/>
              <w:b/>
              <w:sz w:val="20"/>
              <w:lang w:val="en-US"/>
            </w:rPr>
          </w:pPr>
          <w:r>
            <w:rPr>
              <w:rStyle w:val="Emphasis"/>
              <w:rFonts w:ascii="Tahoma" w:hAnsi="Tahoma" w:cs="Tahoma"/>
              <w:b/>
              <w:sz w:val="20"/>
              <w:lang w:val="en-US"/>
            </w:rPr>
            <w:br/>
          </w:r>
        </w:p>
        <w:p w14:paraId="12E7766F" w14:textId="77777777" w:rsidR="00F47CDB" w:rsidRDefault="00F47CDB" w:rsidP="00FA17B9">
          <w:pPr>
            <w:pStyle w:val="Contact"/>
            <w:framePr w:w="0" w:hSpace="0" w:wrap="auto" w:vAnchor="margin" w:hAnchor="text" w:xAlign="left" w:yAlign="inline"/>
            <w:spacing w:line="240" w:lineRule="auto"/>
            <w:rPr>
              <w:rStyle w:val="Emphasis"/>
              <w:rFonts w:ascii="Tahoma" w:hAnsi="Tahoma" w:cs="Tahoma"/>
              <w:b/>
              <w:sz w:val="20"/>
              <w:lang w:val="en-US"/>
            </w:rPr>
          </w:pPr>
        </w:p>
        <w:p w14:paraId="54B735E6" w14:textId="77777777" w:rsidR="00FA17B9" w:rsidRPr="007664CA" w:rsidRDefault="007664CA" w:rsidP="00FA17B9">
          <w:pPr>
            <w:pStyle w:val="Contact"/>
            <w:framePr w:w="0" w:hSpace="0" w:wrap="auto" w:vAnchor="margin" w:hAnchor="text" w:xAlign="left" w:yAlign="inline"/>
            <w:spacing w:line="240" w:lineRule="auto"/>
            <w:rPr>
              <w:rStyle w:val="Emphasis"/>
              <w:rFonts w:ascii="Tahoma" w:hAnsi="Tahoma" w:cs="Tahoma"/>
              <w:b/>
              <w:sz w:val="20"/>
              <w:lang w:val="el-GR"/>
            </w:rPr>
          </w:pPr>
          <w:r>
            <w:rPr>
              <w:rStyle w:val="Emphasis"/>
              <w:rFonts w:ascii="Tahoma" w:hAnsi="Tahoma" w:cs="Tahoma"/>
              <w:b/>
              <w:sz w:val="20"/>
              <w:lang w:val="el-GR"/>
            </w:rPr>
            <w:t xml:space="preserve">Γραφείο Επενδυτικών Σχέσεων </w:t>
          </w:r>
          <w:r w:rsidR="00FA17B9" w:rsidRPr="00B8307F">
            <w:rPr>
              <w:rStyle w:val="Emphasis"/>
              <w:rFonts w:ascii="Tahoma" w:hAnsi="Tahoma" w:cs="Tahoma"/>
              <w:b/>
              <w:sz w:val="20"/>
              <w:lang w:val="en-US"/>
            </w:rPr>
            <w:t>Space</w:t>
          </w:r>
          <w:r w:rsidR="00FA17B9" w:rsidRPr="007664CA">
            <w:rPr>
              <w:rStyle w:val="Emphasis"/>
              <w:rFonts w:ascii="Tahoma" w:hAnsi="Tahoma" w:cs="Tahoma"/>
              <w:b/>
              <w:sz w:val="20"/>
              <w:lang w:val="el-GR"/>
            </w:rPr>
            <w:t xml:space="preserve"> </w:t>
          </w:r>
          <w:r w:rsidR="00FA17B9" w:rsidRPr="00B8307F">
            <w:rPr>
              <w:rStyle w:val="Emphasis"/>
              <w:rFonts w:ascii="Tahoma" w:hAnsi="Tahoma" w:cs="Tahoma"/>
              <w:b/>
              <w:sz w:val="20"/>
              <w:lang w:val="en-US"/>
            </w:rPr>
            <w:t>Hellas</w:t>
          </w:r>
        </w:p>
        <w:p w14:paraId="139B8D87" w14:textId="4DE5B75A" w:rsidR="00FA17B9" w:rsidRPr="00A42FE5" w:rsidRDefault="00FA17B9" w:rsidP="00021046">
          <w:pPr>
            <w:pStyle w:val="Header"/>
            <w:rPr>
              <w:lang w:val="el-GR"/>
            </w:rPr>
          </w:pPr>
          <w:r w:rsidRPr="00806A57">
            <w:rPr>
              <w:rFonts w:ascii="Calibri Light" w:hAnsi="Calibri Light"/>
              <w:sz w:val="18"/>
              <w:szCs w:val="18"/>
              <w:lang w:val="el-GR"/>
            </w:rPr>
            <w:t>Τ</w:t>
          </w:r>
          <w:r w:rsidR="00021046">
            <w:rPr>
              <w:rFonts w:ascii="Calibri Light" w:hAnsi="Calibri Light"/>
              <w:sz w:val="18"/>
              <w:szCs w:val="18"/>
              <w:lang w:val="el-GR"/>
            </w:rPr>
            <w:t>ηλ</w:t>
          </w:r>
          <w:r w:rsidRPr="00A42FE5">
            <w:rPr>
              <w:rFonts w:ascii="Calibri Light" w:hAnsi="Calibri Light"/>
              <w:sz w:val="18"/>
              <w:szCs w:val="18"/>
              <w:lang w:val="el-GR"/>
            </w:rPr>
            <w:t xml:space="preserve">: 210 6504 </w:t>
          </w:r>
          <w:r w:rsidR="009D4E81" w:rsidRPr="00A42FE5">
            <w:rPr>
              <w:rFonts w:ascii="Calibri Light" w:hAnsi="Calibri Light"/>
              <w:sz w:val="18"/>
              <w:szCs w:val="18"/>
              <w:lang w:val="el-GR"/>
            </w:rPr>
            <w:t>458</w:t>
          </w:r>
          <w:r w:rsidRPr="00A42FE5">
            <w:rPr>
              <w:rFonts w:ascii="Calibri Light" w:hAnsi="Calibri Light"/>
              <w:sz w:val="18"/>
              <w:szCs w:val="18"/>
              <w:lang w:val="el-GR"/>
            </w:rPr>
            <w:t xml:space="preserve"> </w:t>
          </w:r>
          <w:r w:rsidRPr="00A42FE5">
            <w:rPr>
              <w:rFonts w:ascii="Calibri Light" w:hAnsi="Calibri Light"/>
              <w:color w:val="203864"/>
              <w:sz w:val="18"/>
              <w:szCs w:val="18"/>
              <w:lang w:val="el-GR"/>
            </w:rPr>
            <w:t xml:space="preserve">| </w:t>
          </w:r>
          <w:r w:rsidR="00021046">
            <w:rPr>
              <w:rFonts w:ascii="Calibri Light" w:hAnsi="Calibri Light"/>
              <w:color w:val="203864"/>
              <w:sz w:val="18"/>
              <w:szCs w:val="18"/>
            </w:rPr>
            <w:t>E</w:t>
          </w:r>
          <w:r w:rsidR="00021046" w:rsidRPr="00A42FE5">
            <w:rPr>
              <w:rFonts w:ascii="Calibri Light" w:hAnsi="Calibri Light"/>
              <w:color w:val="203864"/>
              <w:sz w:val="18"/>
              <w:szCs w:val="18"/>
              <w:lang w:val="el-GR"/>
            </w:rPr>
            <w:t>-</w:t>
          </w:r>
          <w:r w:rsidR="00021046" w:rsidRPr="00021046">
            <w:rPr>
              <w:rFonts w:ascii="Calibri Light" w:hAnsi="Calibri Light"/>
              <w:color w:val="203864"/>
              <w:sz w:val="18"/>
              <w:szCs w:val="18"/>
              <w:lang w:val="en-US"/>
            </w:rPr>
            <w:t>mail</w:t>
          </w:r>
          <w:r w:rsidR="00021046" w:rsidRPr="00A42FE5">
            <w:rPr>
              <w:rFonts w:ascii="Calibri Light" w:hAnsi="Calibri Light"/>
              <w:color w:val="203864"/>
              <w:sz w:val="18"/>
              <w:szCs w:val="18"/>
              <w:lang w:val="el-GR"/>
            </w:rPr>
            <w:t xml:space="preserve">: </w:t>
          </w:r>
          <w:hyperlink r:id="rId2" w:history="1">
            <w:r w:rsidRPr="00AC3068">
              <w:rPr>
                <w:rStyle w:val="Hyperlink"/>
                <w:rFonts w:ascii="Calibri Light" w:hAnsi="Calibri Light"/>
                <w:sz w:val="18"/>
                <w:szCs w:val="18"/>
                <w:lang w:val="en-US"/>
              </w:rPr>
              <w:t>sharehold</w:t>
            </w:r>
            <w:r w:rsidRPr="00A42FE5">
              <w:rPr>
                <w:rStyle w:val="Hyperlink"/>
                <w:rFonts w:ascii="Calibri Light" w:hAnsi="Calibri Light"/>
                <w:sz w:val="18"/>
                <w:szCs w:val="18"/>
                <w:lang w:val="el-GR"/>
              </w:rPr>
              <w:t>@</w:t>
            </w:r>
            <w:r w:rsidRPr="00AC3068">
              <w:rPr>
                <w:rStyle w:val="Hyperlink"/>
                <w:rFonts w:ascii="Calibri Light" w:hAnsi="Calibri Light"/>
                <w:sz w:val="18"/>
                <w:szCs w:val="18"/>
                <w:lang w:val="en-US"/>
              </w:rPr>
              <w:t>space</w:t>
            </w:r>
            <w:r w:rsidRPr="00A42FE5">
              <w:rPr>
                <w:rStyle w:val="Hyperlink"/>
                <w:rFonts w:ascii="Calibri Light" w:hAnsi="Calibri Light"/>
                <w:sz w:val="18"/>
                <w:szCs w:val="18"/>
                <w:lang w:val="el-GR"/>
              </w:rPr>
              <w:t>.</w:t>
            </w:r>
            <w:r w:rsidRPr="00AC3068">
              <w:rPr>
                <w:rStyle w:val="Hyperlink"/>
                <w:rFonts w:ascii="Calibri Light" w:hAnsi="Calibri Light"/>
                <w:sz w:val="18"/>
                <w:szCs w:val="18"/>
                <w:lang w:val="en-US"/>
              </w:rPr>
              <w:t>gr</w:t>
            </w:r>
          </w:hyperlink>
        </w:p>
      </w:tc>
    </w:tr>
  </w:tbl>
  <w:p w14:paraId="48892C48" w14:textId="77777777" w:rsidR="00C111C6" w:rsidRPr="00A42FE5" w:rsidRDefault="00C111C6" w:rsidP="00F47CDB">
    <w:pPr>
      <w:pStyle w:val="Heade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2904B1"/>
    <w:multiLevelType w:val="hybridMultilevel"/>
    <w:tmpl w:val="3440C9C8"/>
    <w:lvl w:ilvl="0" w:tplc="E098B6B0">
      <w:start w:val="1"/>
      <w:numFmt w:val="decimal"/>
      <w:lvlText w:val="%1."/>
      <w:lvlJc w:val="left"/>
      <w:pPr>
        <w:ind w:left="1080" w:hanging="360"/>
      </w:pPr>
      <w:rPr>
        <w:rFonts w:ascii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51371A4"/>
    <w:multiLevelType w:val="hybridMultilevel"/>
    <w:tmpl w:val="DB1C4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8F299E"/>
    <w:multiLevelType w:val="hybridMultilevel"/>
    <w:tmpl w:val="B91CEBDC"/>
    <w:lvl w:ilvl="0" w:tplc="15E4098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8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7B9"/>
    <w:rsid w:val="00021046"/>
    <w:rsid w:val="00032E4E"/>
    <w:rsid w:val="000656C5"/>
    <w:rsid w:val="00090F60"/>
    <w:rsid w:val="000A256B"/>
    <w:rsid w:val="000A7271"/>
    <w:rsid w:val="000F32D6"/>
    <w:rsid w:val="001053FC"/>
    <w:rsid w:val="001129E0"/>
    <w:rsid w:val="00116634"/>
    <w:rsid w:val="0014447A"/>
    <w:rsid w:val="00160F2B"/>
    <w:rsid w:val="00170F43"/>
    <w:rsid w:val="00172E73"/>
    <w:rsid w:val="00180D88"/>
    <w:rsid w:val="001E0B34"/>
    <w:rsid w:val="001E70A9"/>
    <w:rsid w:val="00200BDD"/>
    <w:rsid w:val="00204B4C"/>
    <w:rsid w:val="00214AEF"/>
    <w:rsid w:val="00221A67"/>
    <w:rsid w:val="00221E1A"/>
    <w:rsid w:val="00226D73"/>
    <w:rsid w:val="00233E45"/>
    <w:rsid w:val="0026431D"/>
    <w:rsid w:val="00272096"/>
    <w:rsid w:val="0027607F"/>
    <w:rsid w:val="002B3F9B"/>
    <w:rsid w:val="002B616F"/>
    <w:rsid w:val="002C7FC6"/>
    <w:rsid w:val="002E4513"/>
    <w:rsid w:val="002F5606"/>
    <w:rsid w:val="00313A25"/>
    <w:rsid w:val="00331F82"/>
    <w:rsid w:val="003844C7"/>
    <w:rsid w:val="003A3F4C"/>
    <w:rsid w:val="003A53E3"/>
    <w:rsid w:val="003A6C87"/>
    <w:rsid w:val="003C54E1"/>
    <w:rsid w:val="003D1460"/>
    <w:rsid w:val="003D789D"/>
    <w:rsid w:val="003E3A45"/>
    <w:rsid w:val="00417DDA"/>
    <w:rsid w:val="004214AC"/>
    <w:rsid w:val="00441466"/>
    <w:rsid w:val="00446256"/>
    <w:rsid w:val="0045111D"/>
    <w:rsid w:val="004833B4"/>
    <w:rsid w:val="00490611"/>
    <w:rsid w:val="00494964"/>
    <w:rsid w:val="004A6892"/>
    <w:rsid w:val="004B4556"/>
    <w:rsid w:val="004C1C92"/>
    <w:rsid w:val="004E1AF7"/>
    <w:rsid w:val="004E26AA"/>
    <w:rsid w:val="005078FC"/>
    <w:rsid w:val="00513A15"/>
    <w:rsid w:val="00570346"/>
    <w:rsid w:val="00581FD8"/>
    <w:rsid w:val="005917E9"/>
    <w:rsid w:val="0059535B"/>
    <w:rsid w:val="005D549E"/>
    <w:rsid w:val="005E5662"/>
    <w:rsid w:val="005E5EA0"/>
    <w:rsid w:val="00614E64"/>
    <w:rsid w:val="00616775"/>
    <w:rsid w:val="00625374"/>
    <w:rsid w:val="006277E3"/>
    <w:rsid w:val="0065115E"/>
    <w:rsid w:val="00656603"/>
    <w:rsid w:val="00666F2D"/>
    <w:rsid w:val="00667273"/>
    <w:rsid w:val="0068045C"/>
    <w:rsid w:val="006A315E"/>
    <w:rsid w:val="006A73F5"/>
    <w:rsid w:val="006F3D1D"/>
    <w:rsid w:val="006F52C7"/>
    <w:rsid w:val="007664CA"/>
    <w:rsid w:val="00771989"/>
    <w:rsid w:val="007847F4"/>
    <w:rsid w:val="00784DFC"/>
    <w:rsid w:val="00806A57"/>
    <w:rsid w:val="00827DBF"/>
    <w:rsid w:val="00831A2B"/>
    <w:rsid w:val="00877D90"/>
    <w:rsid w:val="008A0DDE"/>
    <w:rsid w:val="008A7E8C"/>
    <w:rsid w:val="008B24B8"/>
    <w:rsid w:val="008D2250"/>
    <w:rsid w:val="008D261B"/>
    <w:rsid w:val="008E377D"/>
    <w:rsid w:val="008F2820"/>
    <w:rsid w:val="008F4861"/>
    <w:rsid w:val="0090011C"/>
    <w:rsid w:val="00905F2A"/>
    <w:rsid w:val="00975118"/>
    <w:rsid w:val="00985510"/>
    <w:rsid w:val="0099645B"/>
    <w:rsid w:val="009A2882"/>
    <w:rsid w:val="009A348E"/>
    <w:rsid w:val="009B6069"/>
    <w:rsid w:val="009B649C"/>
    <w:rsid w:val="009D4E81"/>
    <w:rsid w:val="009E4B0D"/>
    <w:rsid w:val="00A03E11"/>
    <w:rsid w:val="00A04F7E"/>
    <w:rsid w:val="00A068E3"/>
    <w:rsid w:val="00A112B5"/>
    <w:rsid w:val="00A253CA"/>
    <w:rsid w:val="00A25A8F"/>
    <w:rsid w:val="00A26CDD"/>
    <w:rsid w:val="00A42FE5"/>
    <w:rsid w:val="00A52E57"/>
    <w:rsid w:val="00A91E27"/>
    <w:rsid w:val="00AC57F1"/>
    <w:rsid w:val="00AE1C4C"/>
    <w:rsid w:val="00B0158D"/>
    <w:rsid w:val="00B07A2D"/>
    <w:rsid w:val="00B115EC"/>
    <w:rsid w:val="00B55415"/>
    <w:rsid w:val="00B61195"/>
    <w:rsid w:val="00B64F9F"/>
    <w:rsid w:val="00B65B9C"/>
    <w:rsid w:val="00B6758F"/>
    <w:rsid w:val="00B81A17"/>
    <w:rsid w:val="00B82A81"/>
    <w:rsid w:val="00C055AA"/>
    <w:rsid w:val="00C111C6"/>
    <w:rsid w:val="00C32958"/>
    <w:rsid w:val="00C3363B"/>
    <w:rsid w:val="00C350E6"/>
    <w:rsid w:val="00C421FD"/>
    <w:rsid w:val="00C43670"/>
    <w:rsid w:val="00C54CC3"/>
    <w:rsid w:val="00C6643B"/>
    <w:rsid w:val="00C67FB9"/>
    <w:rsid w:val="00C77DC1"/>
    <w:rsid w:val="00C92C44"/>
    <w:rsid w:val="00C94E8A"/>
    <w:rsid w:val="00CA6400"/>
    <w:rsid w:val="00CB617C"/>
    <w:rsid w:val="00CC0A61"/>
    <w:rsid w:val="00CD1D91"/>
    <w:rsid w:val="00CD636E"/>
    <w:rsid w:val="00CD7D2B"/>
    <w:rsid w:val="00CE225F"/>
    <w:rsid w:val="00CE6911"/>
    <w:rsid w:val="00D055D3"/>
    <w:rsid w:val="00D058C0"/>
    <w:rsid w:val="00D61B54"/>
    <w:rsid w:val="00D72908"/>
    <w:rsid w:val="00DA6C5F"/>
    <w:rsid w:val="00DC5B44"/>
    <w:rsid w:val="00DF5C9F"/>
    <w:rsid w:val="00DF5FA5"/>
    <w:rsid w:val="00DF627E"/>
    <w:rsid w:val="00E01A0C"/>
    <w:rsid w:val="00E22460"/>
    <w:rsid w:val="00E50F20"/>
    <w:rsid w:val="00E52F57"/>
    <w:rsid w:val="00E6454B"/>
    <w:rsid w:val="00E76876"/>
    <w:rsid w:val="00E9301F"/>
    <w:rsid w:val="00EA2CF6"/>
    <w:rsid w:val="00EB0129"/>
    <w:rsid w:val="00EB4A93"/>
    <w:rsid w:val="00EE5564"/>
    <w:rsid w:val="00EF3BB3"/>
    <w:rsid w:val="00F15AF8"/>
    <w:rsid w:val="00F23B00"/>
    <w:rsid w:val="00F473F1"/>
    <w:rsid w:val="00F47CDB"/>
    <w:rsid w:val="00F61A39"/>
    <w:rsid w:val="00F8133F"/>
    <w:rsid w:val="00FA17B9"/>
    <w:rsid w:val="00FB5942"/>
    <w:rsid w:val="00FC3697"/>
    <w:rsid w:val="00FC609D"/>
    <w:rsid w:val="00FD0D4E"/>
    <w:rsid w:val="00FD7D86"/>
    <w:rsid w:val="00FF6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665EF"/>
  <w15:chartTrackingRefBased/>
  <w15:docId w15:val="{ABADEF61-BEBE-4A21-92ED-6B3A79D12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A17B9"/>
    <w:pPr>
      <w:tabs>
        <w:tab w:val="center" w:pos="4153"/>
        <w:tab w:val="right" w:pos="8306"/>
      </w:tabs>
      <w:spacing w:after="0" w:line="240" w:lineRule="auto"/>
    </w:pPr>
  </w:style>
  <w:style w:type="character" w:customStyle="1" w:styleId="HeaderChar">
    <w:name w:val="Header Char"/>
    <w:basedOn w:val="DefaultParagraphFont"/>
    <w:link w:val="Header"/>
    <w:uiPriority w:val="99"/>
    <w:rsid w:val="00FA17B9"/>
  </w:style>
  <w:style w:type="paragraph" w:styleId="Footer">
    <w:name w:val="footer"/>
    <w:basedOn w:val="Normal"/>
    <w:link w:val="FooterChar"/>
    <w:uiPriority w:val="99"/>
    <w:unhideWhenUsed/>
    <w:rsid w:val="00FA17B9"/>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17B9"/>
  </w:style>
  <w:style w:type="paragraph" w:customStyle="1" w:styleId="Contact">
    <w:name w:val="Contact"/>
    <w:basedOn w:val="BodyText"/>
    <w:rsid w:val="00FA17B9"/>
    <w:pPr>
      <w:framePr w:w="2520" w:hSpace="180" w:wrap="notBeside" w:vAnchor="page" w:hAnchor="page" w:x="1801" w:y="961" w:anchorLock="1"/>
      <w:spacing w:after="0" w:line="200" w:lineRule="atLeast"/>
    </w:pPr>
    <w:rPr>
      <w:rFonts w:ascii="Arial" w:eastAsia="Times New Roman" w:hAnsi="Arial" w:cs="Times New Roman"/>
      <w:spacing w:val="-5"/>
      <w:sz w:val="16"/>
      <w:szCs w:val="20"/>
    </w:rPr>
  </w:style>
  <w:style w:type="character" w:styleId="Emphasis">
    <w:name w:val="Emphasis"/>
    <w:qFormat/>
    <w:rsid w:val="00FA17B9"/>
    <w:rPr>
      <w:rFonts w:ascii="Arial Black" w:hAnsi="Arial Black"/>
      <w:spacing w:val="-10"/>
    </w:rPr>
  </w:style>
  <w:style w:type="character" w:styleId="Hyperlink">
    <w:name w:val="Hyperlink"/>
    <w:basedOn w:val="DefaultParagraphFont"/>
    <w:uiPriority w:val="99"/>
    <w:rsid w:val="00FA17B9"/>
    <w:rPr>
      <w:color w:val="0000FF"/>
      <w:u w:val="single"/>
    </w:rPr>
  </w:style>
  <w:style w:type="paragraph" w:styleId="BodyText">
    <w:name w:val="Body Text"/>
    <w:basedOn w:val="Normal"/>
    <w:link w:val="BodyTextChar"/>
    <w:uiPriority w:val="99"/>
    <w:semiHidden/>
    <w:unhideWhenUsed/>
    <w:rsid w:val="00FA17B9"/>
    <w:pPr>
      <w:spacing w:after="120"/>
    </w:pPr>
  </w:style>
  <w:style w:type="character" w:customStyle="1" w:styleId="BodyTextChar">
    <w:name w:val="Body Text Char"/>
    <w:basedOn w:val="DefaultParagraphFont"/>
    <w:link w:val="BodyText"/>
    <w:uiPriority w:val="99"/>
    <w:semiHidden/>
    <w:rsid w:val="00FA17B9"/>
  </w:style>
  <w:style w:type="table" w:styleId="TableGrid">
    <w:name w:val="Table Grid"/>
    <w:basedOn w:val="TableNormal"/>
    <w:uiPriority w:val="59"/>
    <w:rsid w:val="00FA1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C111C6"/>
    <w:rPr>
      <w:b/>
      <w:bCs/>
    </w:rPr>
  </w:style>
  <w:style w:type="paragraph" w:styleId="BalloonText">
    <w:name w:val="Balloon Text"/>
    <w:basedOn w:val="Normal"/>
    <w:link w:val="BalloonTextChar"/>
    <w:uiPriority w:val="99"/>
    <w:semiHidden/>
    <w:unhideWhenUsed/>
    <w:rsid w:val="00806A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A57"/>
    <w:rPr>
      <w:rFonts w:ascii="Segoe UI" w:hAnsi="Segoe UI" w:cs="Segoe UI"/>
      <w:sz w:val="18"/>
      <w:szCs w:val="18"/>
    </w:rPr>
  </w:style>
  <w:style w:type="paragraph" w:styleId="ListParagraph">
    <w:name w:val="List Paragraph"/>
    <w:basedOn w:val="Normal"/>
    <w:uiPriority w:val="34"/>
    <w:qFormat/>
    <w:rsid w:val="003A53E3"/>
    <w:pPr>
      <w:ind w:left="720"/>
      <w:contextualSpacing/>
    </w:pPr>
  </w:style>
  <w:style w:type="paragraph" w:customStyle="1" w:styleId="Default">
    <w:name w:val="Default"/>
    <w:rsid w:val="008B24B8"/>
    <w:pPr>
      <w:autoSpaceDE w:val="0"/>
      <w:autoSpaceDN w:val="0"/>
      <w:adjustRightInd w:val="0"/>
      <w:spacing w:after="0" w:line="240" w:lineRule="auto"/>
    </w:pPr>
    <w:rPr>
      <w:rFonts w:ascii="Tahoma" w:hAnsi="Tahoma" w:cs="Tahoma"/>
      <w:color w:val="000000"/>
      <w:sz w:val="24"/>
      <w:szCs w:val="24"/>
      <w:lang w:val="el-GR"/>
    </w:rPr>
  </w:style>
  <w:style w:type="paragraph" w:styleId="BodyText2">
    <w:name w:val="Body Text 2"/>
    <w:basedOn w:val="Normal"/>
    <w:link w:val="BodyText2Char"/>
    <w:uiPriority w:val="99"/>
    <w:semiHidden/>
    <w:unhideWhenUsed/>
    <w:rsid w:val="00B65B9C"/>
    <w:pPr>
      <w:spacing w:after="120" w:line="480" w:lineRule="auto"/>
    </w:pPr>
  </w:style>
  <w:style w:type="character" w:customStyle="1" w:styleId="BodyText2Char">
    <w:name w:val="Body Text 2 Char"/>
    <w:basedOn w:val="DefaultParagraphFont"/>
    <w:link w:val="BodyText2"/>
    <w:uiPriority w:val="99"/>
    <w:semiHidden/>
    <w:rsid w:val="00B65B9C"/>
  </w:style>
  <w:style w:type="character" w:styleId="UnresolvedMention">
    <w:name w:val="Unresolved Mention"/>
    <w:basedOn w:val="DefaultParagraphFont"/>
    <w:uiPriority w:val="99"/>
    <w:semiHidden/>
    <w:unhideWhenUsed/>
    <w:rsid w:val="004511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42925">
      <w:bodyDiv w:val="1"/>
      <w:marLeft w:val="0"/>
      <w:marRight w:val="0"/>
      <w:marTop w:val="0"/>
      <w:marBottom w:val="0"/>
      <w:divBdr>
        <w:top w:val="none" w:sz="0" w:space="0" w:color="auto"/>
        <w:left w:val="none" w:sz="0" w:space="0" w:color="auto"/>
        <w:bottom w:val="none" w:sz="0" w:space="0" w:color="auto"/>
        <w:right w:val="none" w:sz="0" w:space="0" w:color="auto"/>
      </w:divBdr>
    </w:div>
    <w:div w:id="553083075">
      <w:bodyDiv w:val="1"/>
      <w:marLeft w:val="0"/>
      <w:marRight w:val="0"/>
      <w:marTop w:val="0"/>
      <w:marBottom w:val="0"/>
      <w:divBdr>
        <w:top w:val="none" w:sz="0" w:space="0" w:color="auto"/>
        <w:left w:val="none" w:sz="0" w:space="0" w:color="auto"/>
        <w:bottom w:val="none" w:sz="0" w:space="0" w:color="auto"/>
        <w:right w:val="none" w:sz="0" w:space="0" w:color="auto"/>
      </w:divBdr>
    </w:div>
    <w:div w:id="554782731">
      <w:bodyDiv w:val="1"/>
      <w:marLeft w:val="0"/>
      <w:marRight w:val="0"/>
      <w:marTop w:val="0"/>
      <w:marBottom w:val="0"/>
      <w:divBdr>
        <w:top w:val="none" w:sz="0" w:space="0" w:color="auto"/>
        <w:left w:val="none" w:sz="0" w:space="0" w:color="auto"/>
        <w:bottom w:val="none" w:sz="0" w:space="0" w:color="auto"/>
        <w:right w:val="none" w:sz="0" w:space="0" w:color="auto"/>
      </w:divBdr>
    </w:div>
    <w:div w:id="566112171">
      <w:bodyDiv w:val="1"/>
      <w:marLeft w:val="0"/>
      <w:marRight w:val="0"/>
      <w:marTop w:val="0"/>
      <w:marBottom w:val="0"/>
      <w:divBdr>
        <w:top w:val="none" w:sz="0" w:space="0" w:color="auto"/>
        <w:left w:val="none" w:sz="0" w:space="0" w:color="auto"/>
        <w:bottom w:val="none" w:sz="0" w:space="0" w:color="auto"/>
        <w:right w:val="none" w:sz="0" w:space="0" w:color="auto"/>
      </w:divBdr>
    </w:div>
    <w:div w:id="574097570">
      <w:bodyDiv w:val="1"/>
      <w:marLeft w:val="0"/>
      <w:marRight w:val="0"/>
      <w:marTop w:val="0"/>
      <w:marBottom w:val="0"/>
      <w:divBdr>
        <w:top w:val="none" w:sz="0" w:space="0" w:color="auto"/>
        <w:left w:val="none" w:sz="0" w:space="0" w:color="auto"/>
        <w:bottom w:val="none" w:sz="0" w:space="0" w:color="auto"/>
        <w:right w:val="none" w:sz="0" w:space="0" w:color="auto"/>
      </w:divBdr>
    </w:div>
    <w:div w:id="605356642">
      <w:bodyDiv w:val="1"/>
      <w:marLeft w:val="0"/>
      <w:marRight w:val="0"/>
      <w:marTop w:val="0"/>
      <w:marBottom w:val="0"/>
      <w:divBdr>
        <w:top w:val="none" w:sz="0" w:space="0" w:color="auto"/>
        <w:left w:val="none" w:sz="0" w:space="0" w:color="auto"/>
        <w:bottom w:val="none" w:sz="0" w:space="0" w:color="auto"/>
        <w:right w:val="none" w:sz="0" w:space="0" w:color="auto"/>
      </w:divBdr>
    </w:div>
    <w:div w:id="681663405">
      <w:bodyDiv w:val="1"/>
      <w:marLeft w:val="0"/>
      <w:marRight w:val="0"/>
      <w:marTop w:val="0"/>
      <w:marBottom w:val="0"/>
      <w:divBdr>
        <w:top w:val="none" w:sz="0" w:space="0" w:color="auto"/>
        <w:left w:val="none" w:sz="0" w:space="0" w:color="auto"/>
        <w:bottom w:val="none" w:sz="0" w:space="0" w:color="auto"/>
        <w:right w:val="none" w:sz="0" w:space="0" w:color="auto"/>
      </w:divBdr>
    </w:div>
    <w:div w:id="776365202">
      <w:bodyDiv w:val="1"/>
      <w:marLeft w:val="0"/>
      <w:marRight w:val="0"/>
      <w:marTop w:val="0"/>
      <w:marBottom w:val="0"/>
      <w:divBdr>
        <w:top w:val="none" w:sz="0" w:space="0" w:color="auto"/>
        <w:left w:val="none" w:sz="0" w:space="0" w:color="auto"/>
        <w:bottom w:val="none" w:sz="0" w:space="0" w:color="auto"/>
        <w:right w:val="none" w:sz="0" w:space="0" w:color="auto"/>
      </w:divBdr>
    </w:div>
    <w:div w:id="817190202">
      <w:bodyDiv w:val="1"/>
      <w:marLeft w:val="0"/>
      <w:marRight w:val="0"/>
      <w:marTop w:val="0"/>
      <w:marBottom w:val="0"/>
      <w:divBdr>
        <w:top w:val="none" w:sz="0" w:space="0" w:color="auto"/>
        <w:left w:val="none" w:sz="0" w:space="0" w:color="auto"/>
        <w:bottom w:val="none" w:sz="0" w:space="0" w:color="auto"/>
        <w:right w:val="none" w:sz="0" w:space="0" w:color="auto"/>
      </w:divBdr>
    </w:div>
    <w:div w:id="917979012">
      <w:bodyDiv w:val="1"/>
      <w:marLeft w:val="0"/>
      <w:marRight w:val="0"/>
      <w:marTop w:val="0"/>
      <w:marBottom w:val="0"/>
      <w:divBdr>
        <w:top w:val="none" w:sz="0" w:space="0" w:color="auto"/>
        <w:left w:val="none" w:sz="0" w:space="0" w:color="auto"/>
        <w:bottom w:val="none" w:sz="0" w:space="0" w:color="auto"/>
        <w:right w:val="none" w:sz="0" w:space="0" w:color="auto"/>
      </w:divBdr>
    </w:div>
    <w:div w:id="1220480761">
      <w:bodyDiv w:val="1"/>
      <w:marLeft w:val="0"/>
      <w:marRight w:val="0"/>
      <w:marTop w:val="0"/>
      <w:marBottom w:val="0"/>
      <w:divBdr>
        <w:top w:val="none" w:sz="0" w:space="0" w:color="auto"/>
        <w:left w:val="none" w:sz="0" w:space="0" w:color="auto"/>
        <w:bottom w:val="none" w:sz="0" w:space="0" w:color="auto"/>
        <w:right w:val="none" w:sz="0" w:space="0" w:color="auto"/>
      </w:divBdr>
    </w:div>
    <w:div w:id="1405185393">
      <w:bodyDiv w:val="1"/>
      <w:marLeft w:val="0"/>
      <w:marRight w:val="0"/>
      <w:marTop w:val="0"/>
      <w:marBottom w:val="0"/>
      <w:divBdr>
        <w:top w:val="none" w:sz="0" w:space="0" w:color="auto"/>
        <w:left w:val="none" w:sz="0" w:space="0" w:color="auto"/>
        <w:bottom w:val="none" w:sz="0" w:space="0" w:color="auto"/>
        <w:right w:val="none" w:sz="0" w:space="0" w:color="auto"/>
      </w:divBdr>
    </w:div>
    <w:div w:id="1469012421">
      <w:bodyDiv w:val="1"/>
      <w:marLeft w:val="0"/>
      <w:marRight w:val="0"/>
      <w:marTop w:val="0"/>
      <w:marBottom w:val="0"/>
      <w:divBdr>
        <w:top w:val="none" w:sz="0" w:space="0" w:color="auto"/>
        <w:left w:val="none" w:sz="0" w:space="0" w:color="auto"/>
        <w:bottom w:val="none" w:sz="0" w:space="0" w:color="auto"/>
        <w:right w:val="none" w:sz="0" w:space="0" w:color="auto"/>
      </w:divBdr>
    </w:div>
    <w:div w:id="1510947680">
      <w:bodyDiv w:val="1"/>
      <w:marLeft w:val="0"/>
      <w:marRight w:val="0"/>
      <w:marTop w:val="0"/>
      <w:marBottom w:val="0"/>
      <w:divBdr>
        <w:top w:val="none" w:sz="0" w:space="0" w:color="auto"/>
        <w:left w:val="none" w:sz="0" w:space="0" w:color="auto"/>
        <w:bottom w:val="none" w:sz="0" w:space="0" w:color="auto"/>
        <w:right w:val="none" w:sz="0" w:space="0" w:color="auto"/>
      </w:divBdr>
    </w:div>
    <w:div w:id="1515996936">
      <w:bodyDiv w:val="1"/>
      <w:marLeft w:val="0"/>
      <w:marRight w:val="0"/>
      <w:marTop w:val="0"/>
      <w:marBottom w:val="0"/>
      <w:divBdr>
        <w:top w:val="none" w:sz="0" w:space="0" w:color="auto"/>
        <w:left w:val="none" w:sz="0" w:space="0" w:color="auto"/>
        <w:bottom w:val="none" w:sz="0" w:space="0" w:color="auto"/>
        <w:right w:val="none" w:sz="0" w:space="0" w:color="auto"/>
      </w:divBdr>
    </w:div>
    <w:div w:id="2075884264">
      <w:bodyDiv w:val="1"/>
      <w:marLeft w:val="0"/>
      <w:marRight w:val="0"/>
      <w:marTop w:val="0"/>
      <w:marBottom w:val="0"/>
      <w:divBdr>
        <w:top w:val="none" w:sz="0" w:space="0" w:color="auto"/>
        <w:left w:val="none" w:sz="0" w:space="0" w:color="auto"/>
        <w:bottom w:val="none" w:sz="0" w:space="0" w:color="auto"/>
        <w:right w:val="none" w:sz="0" w:space="0" w:color="auto"/>
      </w:divBdr>
    </w:div>
    <w:div w:id="214141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mailto:sharehold@space.gr" TargetMode="External"/><Relationship Id="rId5" Type="http://schemas.openxmlformats.org/officeDocument/2006/relationships/hyperlink" Target="http://www.space.gr"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mailto:sharehold@space.gr"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mailto:sharehold@space.gr"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EEADD-C122-4BA3-AA32-B06A9219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1115</Words>
  <Characters>6023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Xydaki</dc:creator>
  <cp:keywords/>
  <dc:description/>
  <cp:lastModifiedBy>Roumpini Ioannou</cp:lastModifiedBy>
  <cp:revision>19</cp:revision>
  <cp:lastPrinted>2021-11-29T13:57:00Z</cp:lastPrinted>
  <dcterms:created xsi:type="dcterms:W3CDTF">2021-11-29T11:41:00Z</dcterms:created>
  <dcterms:modified xsi:type="dcterms:W3CDTF">2021-11-29T15:18:00Z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Classification: Internal Use</vt:lpwstr>
  </property>
  <property fmtid="{D5CDD505-2E9C-101B-9397-08002B2CF9AE}" pid="5" name="MSIP_Label_6db69d4b-6db4-4e4e-994a-6aa83cf1f742_Enabled">
    <vt:lpwstr>true</vt:lpwstr>
  </property>
  <property fmtid="{D5CDD505-2E9C-101B-9397-08002B2CF9AE}" pid="6" name="MSIP_Label_6db69d4b-6db4-4e4e-994a-6aa83cf1f742_SetDate">
    <vt:lpwstr>2021-10-01T10:07:07Z</vt:lpwstr>
  </property>
  <property fmtid="{D5CDD505-2E9C-101B-9397-08002B2CF9AE}" pid="7" name="MSIP_Label_6db69d4b-6db4-4e4e-994a-6aa83cf1f742_Method">
    <vt:lpwstr>Privileged</vt:lpwstr>
  </property>
  <property fmtid="{D5CDD505-2E9C-101B-9397-08002B2CF9AE}" pid="8" name="MSIP_Label_6db69d4b-6db4-4e4e-994a-6aa83cf1f742_Name">
    <vt:lpwstr>Internal Use</vt:lpwstr>
  </property>
  <property fmtid="{D5CDD505-2E9C-101B-9397-08002B2CF9AE}" pid="9" name="MSIP_Label_6db69d4b-6db4-4e4e-994a-6aa83cf1f742_SiteId">
    <vt:lpwstr>16aebab9-7ae0-41ca-aa2e-1922d8efc264</vt:lpwstr>
  </property>
  <property fmtid="{D5CDD505-2E9C-101B-9397-08002B2CF9AE}" pid="10" name="MSIP_Label_6db69d4b-6db4-4e4e-994a-6aa83cf1f742_ActionId">
    <vt:lpwstr>3f035b35-c9cb-41ec-8440-2718d8d96fa1</vt:lpwstr>
  </property>
  <property fmtid="{D5CDD505-2E9C-101B-9397-08002B2CF9AE}" pid="11" name="MSIP_Label_6db69d4b-6db4-4e4e-994a-6aa83cf1f742_ContentBits">
    <vt:lpwstr>2</vt:lpwstr>
  </property>
</Properties>
</file>