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F5C0A" w14:textId="77777777" w:rsidR="002B04DA" w:rsidRPr="0032696A" w:rsidRDefault="002B04DA" w:rsidP="00A8610C">
      <w:pPr>
        <w:jc w:val="both"/>
        <w:rPr>
          <w:rFonts w:ascii="Calibri" w:hAnsi="Calibri"/>
          <w:sz w:val="22"/>
          <w:szCs w:val="22"/>
        </w:rPr>
      </w:pPr>
    </w:p>
    <w:p w14:paraId="6FFADB93" w14:textId="77777777" w:rsidR="002B04DA" w:rsidRPr="0032696A" w:rsidRDefault="002B04DA" w:rsidP="00A8610C">
      <w:pPr>
        <w:jc w:val="both"/>
        <w:rPr>
          <w:rFonts w:ascii="Calibri" w:hAnsi="Calibri"/>
          <w:sz w:val="22"/>
          <w:szCs w:val="22"/>
        </w:rPr>
      </w:pPr>
    </w:p>
    <w:p w14:paraId="3B29E5FF" w14:textId="0DE68C1E" w:rsidR="00E17CB2" w:rsidRPr="0032696A" w:rsidRDefault="00E17CB2" w:rsidP="0076591E">
      <w:pPr>
        <w:tabs>
          <w:tab w:val="left" w:pos="1365"/>
        </w:tabs>
        <w:jc w:val="right"/>
        <w:rPr>
          <w:rFonts w:ascii="Calibri" w:hAnsi="Calibri"/>
          <w:sz w:val="22"/>
          <w:szCs w:val="22"/>
        </w:rPr>
      </w:pPr>
      <w:r w:rsidRPr="0032696A">
        <w:rPr>
          <w:rFonts w:ascii="Calibri" w:hAnsi="Calibri"/>
          <w:sz w:val="22"/>
          <w:szCs w:val="22"/>
        </w:rPr>
        <w:t xml:space="preserve">Θεσσαλονίκη </w:t>
      </w:r>
      <w:r w:rsidR="00C85181" w:rsidRPr="0032696A">
        <w:rPr>
          <w:rFonts w:ascii="Calibri" w:hAnsi="Calibri"/>
          <w:sz w:val="22"/>
          <w:szCs w:val="22"/>
        </w:rPr>
        <w:t>30</w:t>
      </w:r>
      <w:r w:rsidR="001C756B" w:rsidRPr="0032696A">
        <w:rPr>
          <w:rFonts w:ascii="Calibri" w:hAnsi="Calibri"/>
          <w:sz w:val="22"/>
          <w:szCs w:val="22"/>
        </w:rPr>
        <w:t>/3/2021</w:t>
      </w:r>
    </w:p>
    <w:p w14:paraId="51693E8E" w14:textId="77777777" w:rsidR="00E17CB2" w:rsidRPr="0032696A" w:rsidRDefault="00E17CB2" w:rsidP="00A8610C">
      <w:pPr>
        <w:tabs>
          <w:tab w:val="left" w:pos="1365"/>
        </w:tabs>
        <w:jc w:val="both"/>
        <w:rPr>
          <w:rFonts w:ascii="Calibri" w:hAnsi="Calibri"/>
          <w:sz w:val="22"/>
          <w:szCs w:val="22"/>
        </w:rPr>
      </w:pPr>
    </w:p>
    <w:p w14:paraId="4D919C09" w14:textId="77777777" w:rsidR="00E17CB2" w:rsidRPr="0032696A" w:rsidRDefault="00E17CB2" w:rsidP="00A8610C">
      <w:pPr>
        <w:tabs>
          <w:tab w:val="left" w:pos="1365"/>
        </w:tabs>
        <w:jc w:val="both"/>
        <w:rPr>
          <w:rFonts w:ascii="Calibri" w:hAnsi="Calibri"/>
          <w:sz w:val="22"/>
          <w:szCs w:val="22"/>
        </w:rPr>
      </w:pPr>
    </w:p>
    <w:p w14:paraId="08831E37" w14:textId="70CA01E0" w:rsidR="0076591E" w:rsidRPr="0032696A" w:rsidRDefault="0076591E" w:rsidP="0076591E">
      <w:pPr>
        <w:pStyle w:val="BodyText"/>
        <w:ind w:right="101"/>
        <w:jc w:val="center"/>
        <w:rPr>
          <w:rFonts w:ascii="Calibri" w:hAnsi="Calibri" w:cs="Arial"/>
          <w:b/>
          <w:bCs/>
          <w:color w:val="333333"/>
          <w:sz w:val="22"/>
          <w:szCs w:val="22"/>
          <w:shd w:val="clear" w:color="auto" w:fill="FFFFFF"/>
        </w:rPr>
      </w:pPr>
      <w:bookmarkStart w:id="0" w:name="_Hlk67678238"/>
      <w:r w:rsidRPr="0032696A">
        <w:rPr>
          <w:rFonts w:ascii="Calibri" w:hAnsi="Calibri" w:cs="Arial"/>
          <w:b/>
          <w:bCs/>
          <w:color w:val="333333"/>
          <w:sz w:val="22"/>
          <w:szCs w:val="22"/>
          <w:shd w:val="clear" w:color="auto" w:fill="FFFFFF"/>
        </w:rPr>
        <w:t>Ανακοίνωση κατόπιν αιτήματος της Επιτροπής Κεφαλαιαγοράς</w:t>
      </w:r>
      <w:r w:rsidRPr="0032696A">
        <w:rPr>
          <w:rFonts w:ascii="Calibri" w:hAnsi="Calibri" w:cs="Arial"/>
          <w:b/>
          <w:bCs/>
          <w:color w:val="333333"/>
          <w:sz w:val="22"/>
          <w:szCs w:val="22"/>
          <w:shd w:val="clear" w:color="auto" w:fill="FFFFFF"/>
        </w:rPr>
        <w:br/>
        <w:t>Απάντηση στην με Αρ.Πρωτ. 661</w:t>
      </w:r>
      <w:r w:rsidR="00C609FD">
        <w:rPr>
          <w:rFonts w:ascii="Calibri" w:hAnsi="Calibri" w:cs="Arial"/>
          <w:b/>
          <w:bCs/>
          <w:color w:val="333333"/>
          <w:sz w:val="22"/>
          <w:szCs w:val="22"/>
          <w:shd w:val="clear" w:color="auto" w:fill="FFFFFF"/>
          <w:lang w:val="en-US"/>
        </w:rPr>
        <w:t>/</w:t>
      </w:r>
      <w:bookmarkStart w:id="1" w:name="_GoBack"/>
      <w:bookmarkEnd w:id="1"/>
      <w:r w:rsidRPr="0032696A">
        <w:rPr>
          <w:rFonts w:ascii="Calibri" w:hAnsi="Calibri" w:cs="Arial"/>
          <w:b/>
          <w:bCs/>
          <w:color w:val="333333"/>
          <w:sz w:val="22"/>
          <w:szCs w:val="22"/>
          <w:shd w:val="clear" w:color="auto" w:fill="FFFFFF"/>
        </w:rPr>
        <w:t>24-3-2021 επιστολή της ΕΚ</w:t>
      </w:r>
    </w:p>
    <w:p w14:paraId="6AA4202B" w14:textId="77777777" w:rsidR="0076591E" w:rsidRPr="0032696A" w:rsidRDefault="0076591E" w:rsidP="0076591E">
      <w:pPr>
        <w:pStyle w:val="BodyText"/>
        <w:ind w:right="101"/>
        <w:rPr>
          <w:rFonts w:ascii="Calibri" w:hAnsi="Calibri" w:cs="Arial"/>
          <w:color w:val="333333"/>
          <w:sz w:val="22"/>
          <w:szCs w:val="22"/>
          <w:shd w:val="clear" w:color="auto" w:fill="FFFFFF"/>
        </w:rPr>
      </w:pPr>
    </w:p>
    <w:p w14:paraId="3572F008" w14:textId="77777777" w:rsidR="0076591E" w:rsidRPr="0032696A" w:rsidRDefault="0076591E" w:rsidP="0076591E">
      <w:pPr>
        <w:pStyle w:val="BodyText"/>
        <w:ind w:right="101"/>
        <w:rPr>
          <w:rFonts w:ascii="Calibri" w:hAnsi="Calibri"/>
          <w:sz w:val="22"/>
          <w:szCs w:val="22"/>
        </w:rPr>
      </w:pPr>
      <w:r w:rsidRPr="0032696A">
        <w:rPr>
          <w:rFonts w:ascii="Calibri" w:hAnsi="Calibri"/>
          <w:sz w:val="22"/>
          <w:szCs w:val="22"/>
        </w:rPr>
        <w:t>Η Εταιρεία MLS, σε συνέχεια της από 29.1.2021 ανακοίνωσής της  που δημοσιοποιήθηκε στην ιστοσελίδα του ΧΑ, κατόπιν σχετικού αιτήματος της Επιτροπής Κεφαλαιαγοράς και προσφάτων  δημοσιευμάτων στον έντυπο και ηλεκτρονικό τύπο, προς τον σκοπό της ορθούς και πλήρους ενημέρωσης του επενδυτικού κοινού, και τηρώντας πιστά τις διατάξεις του άρθρου 17 παρ. 1 του Κανονισμού (ΕΕ) 596/2014 αναφορικά με την υποχρέωση του εκδότη για δημοσιοποίηση των προνομιακών πληροφοριών κατά την έννοια του άρθρου 7 του ιδίου Κανονισμού, τις διατάξεις του άρθρου 27 παρ. 8 του Ν. 4443/2016, καθώς επίσης και τις διατάξεις του άρθρου 2 της Απόφασης 5/204/200 του Διοικητικού Συμβουλίου της Επιτροπής Κεφαλαιαγοράς, ανακοινώνει τα ακόλουθα:</w:t>
      </w:r>
    </w:p>
    <w:p w14:paraId="156F37A7" w14:textId="77777777" w:rsidR="0076591E" w:rsidRPr="0032696A" w:rsidRDefault="0076591E" w:rsidP="0076591E">
      <w:pPr>
        <w:pStyle w:val="BodyText"/>
        <w:ind w:right="101"/>
        <w:rPr>
          <w:rFonts w:ascii="Calibri" w:hAnsi="Calibri" w:cs="Arial"/>
          <w:color w:val="333333"/>
          <w:sz w:val="22"/>
          <w:szCs w:val="22"/>
          <w:shd w:val="clear" w:color="auto" w:fill="FFFFFF"/>
        </w:rPr>
      </w:pPr>
    </w:p>
    <w:p w14:paraId="7E3C8A89" w14:textId="77777777" w:rsidR="0076591E" w:rsidRPr="0032696A" w:rsidRDefault="0076591E" w:rsidP="0076591E">
      <w:pPr>
        <w:pStyle w:val="BodyText"/>
        <w:ind w:right="101"/>
        <w:rPr>
          <w:rFonts w:ascii="Calibri" w:hAnsi="Calibri"/>
          <w:b/>
          <w:bCs/>
          <w:sz w:val="22"/>
          <w:szCs w:val="22"/>
        </w:rPr>
      </w:pPr>
      <w:r w:rsidRPr="0032696A">
        <w:rPr>
          <w:rFonts w:ascii="Calibri" w:hAnsi="Calibri"/>
          <w:b/>
          <w:sz w:val="22"/>
          <w:szCs w:val="22"/>
        </w:rPr>
        <w:t>α)</w:t>
      </w:r>
      <w:r w:rsidRPr="0032696A">
        <w:rPr>
          <w:rFonts w:ascii="Calibri" w:hAnsi="Calibri"/>
          <w:b/>
          <w:spacing w:val="1"/>
          <w:sz w:val="22"/>
          <w:szCs w:val="22"/>
        </w:rPr>
        <w:t xml:space="preserve"> </w:t>
      </w:r>
      <w:r w:rsidRPr="0032696A">
        <w:rPr>
          <w:rFonts w:ascii="Calibri" w:hAnsi="Calibri"/>
          <w:sz w:val="22"/>
          <w:szCs w:val="22"/>
        </w:rPr>
        <w:t>τυχόν</w:t>
      </w:r>
      <w:r w:rsidRPr="0032696A">
        <w:rPr>
          <w:rFonts w:ascii="Calibri" w:hAnsi="Calibri"/>
          <w:spacing w:val="1"/>
          <w:sz w:val="22"/>
          <w:szCs w:val="22"/>
        </w:rPr>
        <w:t xml:space="preserve"> </w:t>
      </w:r>
      <w:r w:rsidRPr="0032696A">
        <w:rPr>
          <w:rFonts w:ascii="Calibri" w:hAnsi="Calibri"/>
          <w:sz w:val="22"/>
          <w:szCs w:val="22"/>
        </w:rPr>
        <w:t>εξελίξεις</w:t>
      </w:r>
      <w:r w:rsidRPr="0032696A">
        <w:rPr>
          <w:rFonts w:ascii="Calibri" w:hAnsi="Calibri"/>
          <w:spacing w:val="1"/>
          <w:sz w:val="22"/>
          <w:szCs w:val="22"/>
        </w:rPr>
        <w:t xml:space="preserve"> </w:t>
      </w:r>
      <w:r w:rsidRPr="0032696A">
        <w:rPr>
          <w:rFonts w:ascii="Calibri" w:hAnsi="Calibri"/>
          <w:sz w:val="22"/>
          <w:szCs w:val="22"/>
        </w:rPr>
        <w:t>σε</w:t>
      </w:r>
      <w:r w:rsidRPr="0032696A">
        <w:rPr>
          <w:rFonts w:ascii="Calibri" w:hAnsi="Calibri"/>
          <w:spacing w:val="1"/>
          <w:sz w:val="22"/>
          <w:szCs w:val="22"/>
        </w:rPr>
        <w:t xml:space="preserve"> </w:t>
      </w:r>
      <w:r w:rsidRPr="0032696A">
        <w:rPr>
          <w:rFonts w:ascii="Calibri" w:hAnsi="Calibri"/>
          <w:sz w:val="22"/>
          <w:szCs w:val="22"/>
        </w:rPr>
        <w:t>σχέση</w:t>
      </w:r>
      <w:r w:rsidRPr="0032696A">
        <w:rPr>
          <w:rFonts w:ascii="Calibri" w:hAnsi="Calibri"/>
          <w:spacing w:val="1"/>
          <w:sz w:val="22"/>
          <w:szCs w:val="22"/>
        </w:rPr>
        <w:t xml:space="preserve"> </w:t>
      </w:r>
      <w:r w:rsidRPr="0032696A">
        <w:rPr>
          <w:rFonts w:ascii="Calibri" w:hAnsi="Calibri"/>
          <w:sz w:val="22"/>
          <w:szCs w:val="22"/>
        </w:rPr>
        <w:t>με</w:t>
      </w:r>
      <w:r w:rsidRPr="0032696A">
        <w:rPr>
          <w:rFonts w:ascii="Calibri" w:hAnsi="Calibri"/>
          <w:spacing w:val="1"/>
          <w:sz w:val="22"/>
          <w:szCs w:val="22"/>
        </w:rPr>
        <w:t xml:space="preserve"> </w:t>
      </w:r>
      <w:r w:rsidRPr="0032696A">
        <w:rPr>
          <w:rFonts w:ascii="Calibri" w:hAnsi="Calibri"/>
          <w:sz w:val="22"/>
          <w:szCs w:val="22"/>
        </w:rPr>
        <w:t>τα</w:t>
      </w:r>
      <w:r w:rsidRPr="0032696A">
        <w:rPr>
          <w:rFonts w:ascii="Calibri" w:hAnsi="Calibri"/>
          <w:spacing w:val="1"/>
          <w:sz w:val="22"/>
          <w:szCs w:val="22"/>
        </w:rPr>
        <w:t xml:space="preserve"> </w:t>
      </w:r>
      <w:r w:rsidRPr="0032696A">
        <w:rPr>
          <w:rFonts w:ascii="Calibri" w:hAnsi="Calibri"/>
          <w:sz w:val="22"/>
          <w:szCs w:val="22"/>
        </w:rPr>
        <w:t>αναφερόμενα</w:t>
      </w:r>
      <w:r w:rsidRPr="0032696A">
        <w:rPr>
          <w:rFonts w:ascii="Calibri" w:hAnsi="Calibri"/>
          <w:spacing w:val="1"/>
          <w:sz w:val="22"/>
          <w:szCs w:val="22"/>
        </w:rPr>
        <w:t xml:space="preserve"> </w:t>
      </w:r>
      <w:r w:rsidRPr="0032696A">
        <w:rPr>
          <w:rFonts w:ascii="Calibri" w:hAnsi="Calibri"/>
          <w:sz w:val="22"/>
          <w:szCs w:val="22"/>
        </w:rPr>
        <w:t>στην</w:t>
      </w:r>
      <w:r w:rsidRPr="0032696A">
        <w:rPr>
          <w:rFonts w:ascii="Calibri" w:hAnsi="Calibri"/>
          <w:spacing w:val="1"/>
          <w:sz w:val="22"/>
          <w:szCs w:val="22"/>
        </w:rPr>
        <w:t xml:space="preserve"> </w:t>
      </w:r>
      <w:r w:rsidRPr="0032696A">
        <w:rPr>
          <w:rFonts w:ascii="Calibri" w:hAnsi="Calibri"/>
          <w:sz w:val="22"/>
          <w:szCs w:val="22"/>
        </w:rPr>
        <w:t>από</w:t>
      </w:r>
      <w:r w:rsidRPr="0032696A">
        <w:rPr>
          <w:rFonts w:ascii="Calibri" w:hAnsi="Calibri"/>
          <w:spacing w:val="1"/>
          <w:sz w:val="22"/>
          <w:szCs w:val="22"/>
        </w:rPr>
        <w:t xml:space="preserve"> </w:t>
      </w:r>
      <w:r w:rsidRPr="0032696A">
        <w:rPr>
          <w:rFonts w:ascii="Calibri" w:hAnsi="Calibri"/>
          <w:b/>
          <w:sz w:val="22"/>
          <w:szCs w:val="22"/>
        </w:rPr>
        <w:t>29.1.2021</w:t>
      </w:r>
      <w:r w:rsidRPr="0032696A">
        <w:rPr>
          <w:rFonts w:ascii="Calibri" w:hAnsi="Calibri"/>
          <w:b/>
          <w:spacing w:val="1"/>
          <w:sz w:val="22"/>
          <w:szCs w:val="22"/>
        </w:rPr>
        <w:t xml:space="preserve"> </w:t>
      </w:r>
      <w:r w:rsidRPr="0032696A">
        <w:rPr>
          <w:rFonts w:ascii="Calibri" w:hAnsi="Calibri"/>
          <w:sz w:val="22"/>
          <w:szCs w:val="22"/>
        </w:rPr>
        <w:t>ανακοίνωση</w:t>
      </w:r>
      <w:r w:rsidRPr="0032696A">
        <w:rPr>
          <w:rFonts w:ascii="Calibri" w:hAnsi="Calibri"/>
          <w:spacing w:val="1"/>
          <w:sz w:val="22"/>
          <w:szCs w:val="22"/>
        </w:rPr>
        <w:t xml:space="preserve"> </w:t>
      </w:r>
      <w:r w:rsidRPr="0032696A">
        <w:rPr>
          <w:rFonts w:ascii="Calibri" w:hAnsi="Calibri"/>
          <w:sz w:val="22"/>
          <w:szCs w:val="22"/>
        </w:rPr>
        <w:t>της</w:t>
      </w:r>
      <w:r w:rsidRPr="0032696A">
        <w:rPr>
          <w:rFonts w:ascii="Calibri" w:hAnsi="Calibri"/>
          <w:spacing w:val="1"/>
          <w:sz w:val="22"/>
          <w:szCs w:val="22"/>
        </w:rPr>
        <w:t xml:space="preserve"> </w:t>
      </w:r>
      <w:r w:rsidRPr="0032696A">
        <w:rPr>
          <w:rFonts w:ascii="Calibri" w:hAnsi="Calibri"/>
          <w:sz w:val="22"/>
          <w:szCs w:val="22"/>
        </w:rPr>
        <w:t>Εταιρίας</w:t>
      </w:r>
      <w:r w:rsidRPr="0032696A">
        <w:rPr>
          <w:rFonts w:ascii="Calibri" w:hAnsi="Calibri"/>
          <w:spacing w:val="-1"/>
          <w:sz w:val="22"/>
          <w:szCs w:val="22"/>
        </w:rPr>
        <w:t xml:space="preserve"> </w:t>
      </w:r>
      <w:r w:rsidRPr="0032696A">
        <w:rPr>
          <w:rFonts w:ascii="Calibri" w:hAnsi="Calibri"/>
          <w:sz w:val="22"/>
          <w:szCs w:val="22"/>
        </w:rPr>
        <w:t>σας</w:t>
      </w:r>
      <w:r w:rsidRPr="0032696A">
        <w:rPr>
          <w:rFonts w:ascii="Calibri" w:hAnsi="Calibri"/>
          <w:spacing w:val="-2"/>
          <w:sz w:val="22"/>
          <w:szCs w:val="22"/>
        </w:rPr>
        <w:t xml:space="preserve"> </w:t>
      </w:r>
      <w:r w:rsidRPr="0032696A">
        <w:rPr>
          <w:rFonts w:ascii="Calibri" w:hAnsi="Calibri"/>
          <w:sz w:val="22"/>
          <w:szCs w:val="22"/>
        </w:rPr>
        <w:t>που</w:t>
      </w:r>
      <w:r w:rsidRPr="0032696A">
        <w:rPr>
          <w:rFonts w:ascii="Calibri" w:hAnsi="Calibri"/>
          <w:spacing w:val="-1"/>
          <w:sz w:val="22"/>
          <w:szCs w:val="22"/>
        </w:rPr>
        <w:t xml:space="preserve"> </w:t>
      </w:r>
      <w:r w:rsidRPr="0032696A">
        <w:rPr>
          <w:rFonts w:ascii="Calibri" w:hAnsi="Calibri"/>
          <w:sz w:val="22"/>
          <w:szCs w:val="22"/>
        </w:rPr>
        <w:t>δημοσιοποιήθηκε</w:t>
      </w:r>
      <w:r w:rsidRPr="0032696A">
        <w:rPr>
          <w:rFonts w:ascii="Calibri" w:hAnsi="Calibri"/>
          <w:spacing w:val="-2"/>
          <w:sz w:val="22"/>
          <w:szCs w:val="22"/>
        </w:rPr>
        <w:t xml:space="preserve"> </w:t>
      </w:r>
      <w:r w:rsidRPr="0032696A">
        <w:rPr>
          <w:rFonts w:ascii="Calibri" w:hAnsi="Calibri"/>
          <w:sz w:val="22"/>
          <w:szCs w:val="22"/>
        </w:rPr>
        <w:t>στην</w:t>
      </w:r>
      <w:r w:rsidRPr="0032696A">
        <w:rPr>
          <w:rFonts w:ascii="Calibri" w:hAnsi="Calibri"/>
          <w:spacing w:val="-2"/>
          <w:sz w:val="22"/>
          <w:szCs w:val="22"/>
        </w:rPr>
        <w:t xml:space="preserve"> </w:t>
      </w:r>
      <w:r w:rsidRPr="0032696A">
        <w:rPr>
          <w:rFonts w:ascii="Calibri" w:hAnsi="Calibri"/>
          <w:sz w:val="22"/>
          <w:szCs w:val="22"/>
        </w:rPr>
        <w:t>ιστοσελίδα</w:t>
      </w:r>
      <w:r w:rsidRPr="0032696A">
        <w:rPr>
          <w:rFonts w:ascii="Calibri" w:hAnsi="Calibri"/>
          <w:spacing w:val="-2"/>
          <w:sz w:val="22"/>
          <w:szCs w:val="22"/>
        </w:rPr>
        <w:t xml:space="preserve"> </w:t>
      </w:r>
      <w:r w:rsidRPr="0032696A">
        <w:rPr>
          <w:rFonts w:ascii="Calibri" w:hAnsi="Calibri"/>
          <w:sz w:val="22"/>
          <w:szCs w:val="22"/>
        </w:rPr>
        <w:t>του</w:t>
      </w:r>
      <w:r w:rsidRPr="0032696A">
        <w:rPr>
          <w:rFonts w:ascii="Calibri" w:hAnsi="Calibri"/>
          <w:spacing w:val="-1"/>
          <w:sz w:val="22"/>
          <w:szCs w:val="22"/>
        </w:rPr>
        <w:t xml:space="preserve"> </w:t>
      </w:r>
      <w:r w:rsidRPr="0032696A">
        <w:rPr>
          <w:rFonts w:ascii="Calibri" w:hAnsi="Calibri"/>
          <w:sz w:val="22"/>
          <w:szCs w:val="22"/>
        </w:rPr>
        <w:t>ΧΑ,</w:t>
      </w:r>
      <w:r w:rsidRPr="0032696A">
        <w:rPr>
          <w:rFonts w:ascii="Calibri" w:hAnsi="Calibri"/>
          <w:spacing w:val="-2"/>
          <w:sz w:val="22"/>
          <w:szCs w:val="22"/>
        </w:rPr>
        <w:t xml:space="preserve"> </w:t>
      </w:r>
      <w:r w:rsidRPr="0032696A">
        <w:rPr>
          <w:rFonts w:ascii="Calibri" w:hAnsi="Calibri"/>
          <w:sz w:val="22"/>
          <w:szCs w:val="22"/>
        </w:rPr>
        <w:t>ιδίως αναφορικά</w:t>
      </w:r>
      <w:r w:rsidRPr="0032696A">
        <w:rPr>
          <w:rFonts w:ascii="Calibri" w:hAnsi="Calibri"/>
          <w:spacing w:val="-1"/>
          <w:sz w:val="22"/>
          <w:szCs w:val="22"/>
        </w:rPr>
        <w:t xml:space="preserve"> </w:t>
      </w:r>
      <w:r w:rsidRPr="0032696A">
        <w:rPr>
          <w:rFonts w:ascii="Calibri" w:hAnsi="Calibri"/>
          <w:sz w:val="22"/>
          <w:szCs w:val="22"/>
        </w:rPr>
        <w:t>με:</w:t>
      </w:r>
    </w:p>
    <w:p w14:paraId="739BB030" w14:textId="77777777" w:rsidR="0076591E" w:rsidRPr="0032696A" w:rsidRDefault="0076591E" w:rsidP="0076591E">
      <w:pPr>
        <w:pStyle w:val="BodyText"/>
        <w:rPr>
          <w:rFonts w:ascii="Calibri" w:hAnsi="Calibri"/>
          <w:b/>
          <w:bCs/>
          <w:sz w:val="22"/>
          <w:szCs w:val="22"/>
        </w:rPr>
      </w:pPr>
    </w:p>
    <w:p w14:paraId="36C31C8C" w14:textId="77777777" w:rsidR="0076591E" w:rsidRPr="0032696A" w:rsidRDefault="0076591E" w:rsidP="0076591E">
      <w:pPr>
        <w:pStyle w:val="ListParagraph"/>
        <w:widowControl w:val="0"/>
        <w:numPr>
          <w:ilvl w:val="0"/>
          <w:numId w:val="13"/>
        </w:numPr>
        <w:autoSpaceDE w:val="0"/>
        <w:autoSpaceDN w:val="0"/>
        <w:ind w:left="0" w:right="101" w:hanging="361"/>
        <w:contextualSpacing w:val="0"/>
        <w:jc w:val="both"/>
        <w:rPr>
          <w:b/>
          <w:bCs/>
        </w:rPr>
      </w:pPr>
      <w:r w:rsidRPr="0032696A">
        <w:rPr>
          <w:b/>
          <w:bCs/>
        </w:rPr>
        <w:t>τις ενέργειες που έχει προβεί η Εταιρία σας προς τους ομολογιούχους αναφέροντας</w:t>
      </w:r>
      <w:r w:rsidRPr="0032696A">
        <w:rPr>
          <w:b/>
          <w:bCs/>
          <w:spacing w:val="1"/>
        </w:rPr>
        <w:t xml:space="preserve"> </w:t>
      </w:r>
      <w:r w:rsidRPr="0032696A">
        <w:rPr>
          <w:b/>
          <w:bCs/>
        </w:rPr>
        <w:t>αναλυτικά</w:t>
      </w:r>
      <w:r w:rsidRPr="0032696A">
        <w:rPr>
          <w:b/>
          <w:bCs/>
          <w:spacing w:val="1"/>
        </w:rPr>
        <w:t xml:space="preserve"> </w:t>
      </w:r>
      <w:r w:rsidRPr="0032696A">
        <w:rPr>
          <w:b/>
          <w:bCs/>
        </w:rPr>
        <w:t>τις</w:t>
      </w:r>
      <w:r w:rsidRPr="0032696A">
        <w:rPr>
          <w:b/>
          <w:bCs/>
          <w:spacing w:val="1"/>
        </w:rPr>
        <w:t xml:space="preserve"> </w:t>
      </w:r>
      <w:r w:rsidRPr="0032696A">
        <w:rPr>
          <w:b/>
          <w:bCs/>
        </w:rPr>
        <w:t>προτάσεις</w:t>
      </w:r>
      <w:r w:rsidRPr="0032696A">
        <w:rPr>
          <w:b/>
          <w:bCs/>
          <w:spacing w:val="1"/>
        </w:rPr>
        <w:t xml:space="preserve"> </w:t>
      </w:r>
      <w:r w:rsidRPr="0032696A">
        <w:rPr>
          <w:b/>
          <w:bCs/>
        </w:rPr>
        <w:t>που</w:t>
      </w:r>
      <w:r w:rsidRPr="0032696A">
        <w:rPr>
          <w:b/>
          <w:bCs/>
          <w:spacing w:val="1"/>
        </w:rPr>
        <w:t xml:space="preserve"> </w:t>
      </w:r>
      <w:r w:rsidRPr="0032696A">
        <w:rPr>
          <w:b/>
          <w:bCs/>
        </w:rPr>
        <w:t>έχετε</w:t>
      </w:r>
      <w:r w:rsidRPr="0032696A">
        <w:rPr>
          <w:b/>
          <w:bCs/>
          <w:spacing w:val="1"/>
        </w:rPr>
        <w:t xml:space="preserve"> </w:t>
      </w:r>
      <w:r w:rsidRPr="0032696A">
        <w:rPr>
          <w:b/>
          <w:bCs/>
        </w:rPr>
        <w:t>υποβάλλει</w:t>
      </w:r>
      <w:r w:rsidRPr="0032696A">
        <w:rPr>
          <w:b/>
          <w:bCs/>
          <w:spacing w:val="1"/>
        </w:rPr>
        <w:t xml:space="preserve"> </w:t>
      </w:r>
      <w:r w:rsidRPr="0032696A">
        <w:rPr>
          <w:b/>
          <w:bCs/>
        </w:rPr>
        <w:t>προς</w:t>
      </w:r>
      <w:r w:rsidRPr="0032696A">
        <w:rPr>
          <w:b/>
          <w:bCs/>
          <w:spacing w:val="1"/>
        </w:rPr>
        <w:t xml:space="preserve"> </w:t>
      </w:r>
      <w:r w:rsidRPr="0032696A">
        <w:rPr>
          <w:b/>
          <w:bCs/>
        </w:rPr>
        <w:t>τους</w:t>
      </w:r>
      <w:r w:rsidRPr="0032696A">
        <w:rPr>
          <w:b/>
          <w:bCs/>
          <w:spacing w:val="1"/>
        </w:rPr>
        <w:t xml:space="preserve"> </w:t>
      </w:r>
      <w:r w:rsidRPr="0032696A">
        <w:rPr>
          <w:b/>
          <w:bCs/>
        </w:rPr>
        <w:t>εκπροσώπους</w:t>
      </w:r>
      <w:r w:rsidRPr="0032696A">
        <w:rPr>
          <w:b/>
          <w:bCs/>
          <w:spacing w:val="58"/>
        </w:rPr>
        <w:t xml:space="preserve"> </w:t>
      </w:r>
      <w:r w:rsidRPr="0032696A">
        <w:rPr>
          <w:b/>
          <w:bCs/>
        </w:rPr>
        <w:t>των</w:t>
      </w:r>
      <w:r w:rsidRPr="0032696A">
        <w:rPr>
          <w:b/>
          <w:bCs/>
          <w:spacing w:val="1"/>
        </w:rPr>
        <w:t xml:space="preserve"> </w:t>
      </w:r>
      <w:r w:rsidRPr="0032696A">
        <w:rPr>
          <w:b/>
          <w:bCs/>
        </w:rPr>
        <w:t>ομολογιούχων</w:t>
      </w:r>
      <w:r w:rsidRPr="0032696A">
        <w:rPr>
          <w:b/>
          <w:bCs/>
          <w:spacing w:val="38"/>
        </w:rPr>
        <w:t xml:space="preserve"> </w:t>
      </w:r>
      <w:r w:rsidRPr="0032696A">
        <w:rPr>
          <w:b/>
          <w:bCs/>
        </w:rPr>
        <w:t>των</w:t>
      </w:r>
      <w:r w:rsidRPr="0032696A">
        <w:rPr>
          <w:b/>
          <w:bCs/>
          <w:spacing w:val="40"/>
        </w:rPr>
        <w:t xml:space="preserve"> </w:t>
      </w:r>
      <w:r w:rsidRPr="0032696A">
        <w:rPr>
          <w:b/>
          <w:bCs/>
        </w:rPr>
        <w:t>Ομολόγων</w:t>
      </w:r>
      <w:r w:rsidRPr="0032696A">
        <w:rPr>
          <w:b/>
          <w:bCs/>
          <w:spacing w:val="38"/>
        </w:rPr>
        <w:t xml:space="preserve"> </w:t>
      </w:r>
      <w:r w:rsidRPr="0032696A">
        <w:rPr>
          <w:b/>
          <w:bCs/>
        </w:rPr>
        <w:t>ΜΛΣ01,</w:t>
      </w:r>
      <w:r w:rsidRPr="0032696A">
        <w:rPr>
          <w:b/>
          <w:bCs/>
          <w:spacing w:val="39"/>
        </w:rPr>
        <w:t xml:space="preserve"> </w:t>
      </w:r>
      <w:r w:rsidRPr="0032696A">
        <w:rPr>
          <w:b/>
          <w:bCs/>
        </w:rPr>
        <w:t>ΜΛΣ02</w:t>
      </w:r>
      <w:r w:rsidRPr="0032696A">
        <w:rPr>
          <w:b/>
          <w:bCs/>
          <w:spacing w:val="39"/>
        </w:rPr>
        <w:t xml:space="preserve"> </w:t>
      </w:r>
      <w:r w:rsidRPr="0032696A">
        <w:rPr>
          <w:b/>
          <w:bCs/>
        </w:rPr>
        <w:t>και</w:t>
      </w:r>
      <w:r w:rsidRPr="0032696A">
        <w:rPr>
          <w:b/>
          <w:bCs/>
          <w:spacing w:val="39"/>
        </w:rPr>
        <w:t xml:space="preserve"> </w:t>
      </w:r>
      <w:r w:rsidRPr="0032696A">
        <w:rPr>
          <w:b/>
          <w:bCs/>
        </w:rPr>
        <w:t>ΜΛΣ03</w:t>
      </w:r>
      <w:r w:rsidRPr="0032696A">
        <w:rPr>
          <w:b/>
          <w:bCs/>
          <w:spacing w:val="39"/>
        </w:rPr>
        <w:t xml:space="preserve"> </w:t>
      </w:r>
      <w:r w:rsidRPr="0032696A">
        <w:rPr>
          <w:b/>
          <w:bCs/>
        </w:rPr>
        <w:t>για</w:t>
      </w:r>
      <w:r w:rsidRPr="0032696A">
        <w:rPr>
          <w:b/>
          <w:bCs/>
          <w:spacing w:val="39"/>
        </w:rPr>
        <w:t xml:space="preserve"> </w:t>
      </w:r>
      <w:r w:rsidRPr="0032696A">
        <w:rPr>
          <w:b/>
          <w:bCs/>
        </w:rPr>
        <w:t>μετάθεση</w:t>
      </w:r>
      <w:r w:rsidRPr="0032696A">
        <w:rPr>
          <w:b/>
          <w:bCs/>
          <w:spacing w:val="39"/>
        </w:rPr>
        <w:t xml:space="preserve"> </w:t>
      </w:r>
      <w:r w:rsidRPr="0032696A">
        <w:rPr>
          <w:b/>
          <w:bCs/>
        </w:rPr>
        <w:t>πληρωμής</w:t>
      </w:r>
      <w:r w:rsidRPr="0032696A">
        <w:rPr>
          <w:b/>
          <w:bCs/>
          <w:spacing w:val="-56"/>
        </w:rPr>
        <w:t xml:space="preserve"> </w:t>
      </w:r>
      <w:r w:rsidRPr="0032696A">
        <w:rPr>
          <w:b/>
          <w:bCs/>
        </w:rPr>
        <w:t>των</w:t>
      </w:r>
      <w:r w:rsidRPr="0032696A">
        <w:rPr>
          <w:b/>
          <w:bCs/>
          <w:spacing w:val="-1"/>
        </w:rPr>
        <w:t xml:space="preserve"> </w:t>
      </w:r>
      <w:r w:rsidRPr="0032696A">
        <w:rPr>
          <w:b/>
          <w:bCs/>
        </w:rPr>
        <w:t>κουπονιών</w:t>
      </w:r>
      <w:r w:rsidRPr="0032696A">
        <w:rPr>
          <w:b/>
          <w:bCs/>
          <w:spacing w:val="-1"/>
        </w:rPr>
        <w:t xml:space="preserve"> </w:t>
      </w:r>
      <w:r w:rsidRPr="0032696A">
        <w:rPr>
          <w:b/>
          <w:bCs/>
        </w:rPr>
        <w:t>και για την επίτευξη</w:t>
      </w:r>
      <w:r w:rsidRPr="0032696A">
        <w:rPr>
          <w:b/>
          <w:bCs/>
          <w:spacing w:val="-1"/>
        </w:rPr>
        <w:t xml:space="preserve"> </w:t>
      </w:r>
      <w:r w:rsidRPr="0032696A">
        <w:rPr>
          <w:b/>
          <w:bCs/>
        </w:rPr>
        <w:t>συμφωνίας μαζί</w:t>
      </w:r>
      <w:r w:rsidRPr="0032696A">
        <w:rPr>
          <w:b/>
          <w:bCs/>
          <w:spacing w:val="-1"/>
        </w:rPr>
        <w:t xml:space="preserve"> </w:t>
      </w:r>
      <w:r w:rsidRPr="0032696A">
        <w:rPr>
          <w:b/>
          <w:bCs/>
        </w:rPr>
        <w:t>τους.</w:t>
      </w:r>
    </w:p>
    <w:p w14:paraId="762AEB1E" w14:textId="77777777" w:rsidR="0076591E" w:rsidRPr="0032696A" w:rsidRDefault="0076591E" w:rsidP="0076591E">
      <w:pPr>
        <w:pStyle w:val="ListParagraph"/>
        <w:tabs>
          <w:tab w:val="left" w:pos="2004"/>
        </w:tabs>
        <w:ind w:left="0"/>
        <w:jc w:val="both"/>
      </w:pPr>
      <w:r w:rsidRPr="0032696A">
        <w:t xml:space="preserve">Όπως είναι γνωστό έχουν γίνει συνελεύσεις ομολογιούχων στις οποίες δεν υπήρξε η απαραίτητη απαρτία για τη λήψη αποφάσεων. Η εταιρία βρίσκεται σε συνεννόηση με την EUROXX Χρηματιστηριακή όσο και με τη Beta Χρηματιστηριακή προκειμένου να συγκληθούν εκ νέου συνελεύσεις των ομολογιούχων και για τα 3 ομόλογα, μέσω της σχετικής </w:t>
      </w:r>
      <w:r w:rsidRPr="0032696A">
        <w:rPr>
          <w:lang w:val="en-US"/>
        </w:rPr>
        <w:t>O</w:t>
      </w:r>
      <w:r w:rsidRPr="0032696A">
        <w:t>n</w:t>
      </w:r>
      <w:r w:rsidRPr="0032696A">
        <w:rPr>
          <w:lang w:val="en-US"/>
        </w:rPr>
        <w:t>line</w:t>
      </w:r>
      <w:r w:rsidRPr="0032696A">
        <w:t xml:space="preserve"> πλατφόρμας του Χρηματιστηρίου εντός του επόμενου χρονικού διαστήματος, προκειμένου να συζητηθούν οι προτάσεις της εταιρίας για την διευθέτηση των υποχρεώσεών της.</w:t>
      </w:r>
    </w:p>
    <w:p w14:paraId="678AC9F1" w14:textId="77777777" w:rsidR="0076591E" w:rsidRPr="0032696A" w:rsidRDefault="0076591E" w:rsidP="0076591E">
      <w:pPr>
        <w:pStyle w:val="BodyText"/>
        <w:spacing w:before="10"/>
        <w:rPr>
          <w:rFonts w:ascii="Calibri" w:hAnsi="Calibri"/>
          <w:sz w:val="22"/>
          <w:szCs w:val="22"/>
        </w:rPr>
      </w:pPr>
    </w:p>
    <w:p w14:paraId="5272200E" w14:textId="77777777" w:rsidR="0076591E" w:rsidRPr="0032696A" w:rsidRDefault="0076591E" w:rsidP="0076591E">
      <w:pPr>
        <w:pStyle w:val="ListParagraph"/>
        <w:widowControl w:val="0"/>
        <w:numPr>
          <w:ilvl w:val="0"/>
          <w:numId w:val="13"/>
        </w:numPr>
        <w:autoSpaceDE w:val="0"/>
        <w:autoSpaceDN w:val="0"/>
        <w:ind w:left="0" w:right="101"/>
        <w:contextualSpacing w:val="0"/>
        <w:jc w:val="both"/>
        <w:rPr>
          <w:b/>
          <w:bCs/>
        </w:rPr>
      </w:pPr>
      <w:r w:rsidRPr="0032696A">
        <w:rPr>
          <w:b/>
          <w:bCs/>
        </w:rPr>
        <w:t>το εκτιμώμενο χρονοδιάγραμμα δημοσιοποίησης της ετήσιας οικονομικής έκθεσης της</w:t>
      </w:r>
      <w:r w:rsidRPr="0032696A">
        <w:rPr>
          <w:b/>
          <w:bCs/>
          <w:spacing w:val="1"/>
        </w:rPr>
        <w:t xml:space="preserve"> </w:t>
      </w:r>
      <w:r w:rsidRPr="0032696A">
        <w:rPr>
          <w:b/>
          <w:bCs/>
        </w:rPr>
        <w:t>χρήσης</w:t>
      </w:r>
      <w:r w:rsidRPr="0032696A">
        <w:rPr>
          <w:b/>
          <w:bCs/>
          <w:spacing w:val="1"/>
        </w:rPr>
        <w:t xml:space="preserve"> </w:t>
      </w:r>
      <w:r w:rsidRPr="0032696A">
        <w:rPr>
          <w:b/>
          <w:bCs/>
        </w:rPr>
        <w:t>που</w:t>
      </w:r>
      <w:r w:rsidRPr="0032696A">
        <w:rPr>
          <w:b/>
          <w:bCs/>
          <w:spacing w:val="1"/>
        </w:rPr>
        <w:t xml:space="preserve"> </w:t>
      </w:r>
      <w:r w:rsidRPr="0032696A">
        <w:rPr>
          <w:b/>
          <w:bCs/>
        </w:rPr>
        <w:t>έληξε</w:t>
      </w:r>
      <w:r w:rsidRPr="0032696A">
        <w:rPr>
          <w:b/>
          <w:bCs/>
          <w:spacing w:val="1"/>
        </w:rPr>
        <w:t xml:space="preserve"> </w:t>
      </w:r>
      <w:r w:rsidRPr="0032696A">
        <w:rPr>
          <w:b/>
          <w:bCs/>
        </w:rPr>
        <w:t>την</w:t>
      </w:r>
      <w:r w:rsidRPr="0032696A">
        <w:rPr>
          <w:b/>
          <w:bCs/>
          <w:spacing w:val="1"/>
        </w:rPr>
        <w:t xml:space="preserve"> </w:t>
      </w:r>
      <w:r w:rsidRPr="0032696A">
        <w:rPr>
          <w:b/>
          <w:bCs/>
        </w:rPr>
        <w:t>31.12.2019</w:t>
      </w:r>
      <w:r w:rsidRPr="0032696A">
        <w:rPr>
          <w:b/>
          <w:bCs/>
          <w:spacing w:val="1"/>
        </w:rPr>
        <w:t xml:space="preserve"> </w:t>
      </w:r>
      <w:r w:rsidRPr="0032696A">
        <w:rPr>
          <w:b/>
          <w:bCs/>
        </w:rPr>
        <w:t>και</w:t>
      </w:r>
      <w:r w:rsidRPr="0032696A">
        <w:rPr>
          <w:b/>
          <w:bCs/>
          <w:spacing w:val="1"/>
        </w:rPr>
        <w:t xml:space="preserve"> </w:t>
      </w:r>
      <w:r w:rsidRPr="0032696A">
        <w:rPr>
          <w:b/>
          <w:bCs/>
        </w:rPr>
        <w:t>της</w:t>
      </w:r>
      <w:r w:rsidRPr="0032696A">
        <w:rPr>
          <w:b/>
          <w:bCs/>
          <w:spacing w:val="1"/>
        </w:rPr>
        <w:t xml:space="preserve"> </w:t>
      </w:r>
      <w:r w:rsidRPr="0032696A">
        <w:rPr>
          <w:b/>
          <w:bCs/>
        </w:rPr>
        <w:t>εξαμηνιαίας</w:t>
      </w:r>
      <w:r w:rsidRPr="0032696A">
        <w:rPr>
          <w:b/>
          <w:bCs/>
          <w:spacing w:val="1"/>
        </w:rPr>
        <w:t xml:space="preserve"> </w:t>
      </w:r>
      <w:r w:rsidRPr="0032696A">
        <w:rPr>
          <w:b/>
          <w:bCs/>
        </w:rPr>
        <w:t>οικονομικής</w:t>
      </w:r>
      <w:r w:rsidRPr="0032696A">
        <w:rPr>
          <w:b/>
          <w:bCs/>
          <w:spacing w:val="1"/>
        </w:rPr>
        <w:t xml:space="preserve"> </w:t>
      </w:r>
      <w:r w:rsidRPr="0032696A">
        <w:rPr>
          <w:b/>
          <w:bCs/>
        </w:rPr>
        <w:t>έκθεσης</w:t>
      </w:r>
      <w:r w:rsidRPr="0032696A">
        <w:rPr>
          <w:b/>
          <w:bCs/>
          <w:spacing w:val="57"/>
        </w:rPr>
        <w:t xml:space="preserve"> </w:t>
      </w:r>
      <w:r w:rsidRPr="0032696A">
        <w:rPr>
          <w:b/>
          <w:bCs/>
        </w:rPr>
        <w:t>της</w:t>
      </w:r>
      <w:r w:rsidRPr="0032696A">
        <w:rPr>
          <w:b/>
          <w:bCs/>
          <w:spacing w:val="1"/>
        </w:rPr>
        <w:t xml:space="preserve"> </w:t>
      </w:r>
      <w:r w:rsidRPr="0032696A">
        <w:rPr>
          <w:b/>
          <w:bCs/>
        </w:rPr>
        <w:t>περιόδου</w:t>
      </w:r>
      <w:r w:rsidRPr="0032696A">
        <w:rPr>
          <w:b/>
          <w:bCs/>
          <w:spacing w:val="-1"/>
        </w:rPr>
        <w:t xml:space="preserve"> </w:t>
      </w:r>
      <w:r w:rsidRPr="0032696A">
        <w:rPr>
          <w:b/>
          <w:bCs/>
        </w:rPr>
        <w:t>που έληξε την</w:t>
      </w:r>
      <w:r w:rsidRPr="0032696A">
        <w:rPr>
          <w:b/>
          <w:bCs/>
          <w:spacing w:val="-1"/>
        </w:rPr>
        <w:t xml:space="preserve"> </w:t>
      </w:r>
      <w:r w:rsidRPr="0032696A">
        <w:rPr>
          <w:b/>
          <w:bCs/>
        </w:rPr>
        <w:t>30.6.2020.</w:t>
      </w:r>
    </w:p>
    <w:p w14:paraId="7F449C70" w14:textId="3BF3BA02" w:rsidR="0076591E" w:rsidRPr="0032696A" w:rsidRDefault="0076591E" w:rsidP="0076591E">
      <w:pPr>
        <w:pStyle w:val="ListParagraph"/>
        <w:tabs>
          <w:tab w:val="left" w:pos="2004"/>
        </w:tabs>
        <w:ind w:left="0"/>
        <w:jc w:val="both"/>
      </w:pPr>
      <w:r w:rsidRPr="0032696A">
        <w:t>Όπως είναι γνωστό η έκθεση της ελεγκτικής εταιρίας «Deloitte Business Solutions» (εφεξής Deloitte}, με αντικείμενα ελέγχου αυτά που ορίστηκαν στην υπ' αριθμ. 10/1663/03.06.2020 απόφαση της Εκτελεστικής Επιτροπής της Επιτροπής Κεφαλαιαγοράς, ολοκληρώθηκε την 23.10.2020. Καθότι οι οικονομικές καταστάσεις έπρεπε να βασιστούν στην εν λόγω έκθεση, η εταιρία δεν ήταν δυνατόν ούτε μπορούσε να συντάξει τις εν λόγω οικονομικές καταστάσεις εντός των προθεσμιών που προβλέπονται από το νόμο. Συγκεκριμένα, οι διαδικασίες σύνταξης και ελέγχου των ετήσιων οικονομικών καταστάσεων για το έτος 2019 ξεκίνησαν μετά την ολοκλήρωση και παραλαβή της έκθεσης από την Deloitte, ήτοι την 23.10.2020.</w:t>
      </w:r>
    </w:p>
    <w:p w14:paraId="06326F59" w14:textId="08575E1C" w:rsidR="0076591E" w:rsidRPr="0032696A" w:rsidRDefault="0076591E" w:rsidP="0076591E">
      <w:pPr>
        <w:pStyle w:val="ListParagraph"/>
        <w:tabs>
          <w:tab w:val="left" w:pos="0"/>
        </w:tabs>
        <w:ind w:left="0"/>
        <w:jc w:val="both"/>
      </w:pPr>
      <w:r w:rsidRPr="0032696A">
        <w:t xml:space="preserve">Εντούτοις, την 3η Νοεμβρίου 2020 επιβλήθηκε γενικό lockdown στην Περιφερειακή Ενότητα της Θεσσαλονίκης, λόγω του υψηλού αριθμού των κρουσμάτων, γεγονός το οποίο είχε ως αποτέλεσμα, όπως είναι ευλόγως αντιληπτό, την προσωρινή παύση των διαδικασιών. Η εμφάνιση δε, κρουσμάτων και σε διευθυντικά στελέχη της εταιρίας, είχε ως επακόλουθο την περαιτέρω καθυστέρηση των διαδικασιών, καθόσον η εταιρία λειτουργούσε με προσωπικό ασφαλείας και η τηλεργασία δυσχέραινε τον συντονισμό των ατόμων που εμπλέκονται στη διαδικασία σύνταξης και ελέγχου των Οικονομικών καταστάσεων (Ορκωτός ελεγκτής, Οικονομικός Διευθυντής, Προϊστάμενος Λογιστηρίου, μέλη της Διοίκησης, Επιτροπή Ελέγχου). Σύμφωνα με τις ημερομηνίες που προβλέπονται από το νόμο αλλά και τη δίμηνη παράταση που δόθηκε ως μέτρο ελάφρυνσης λόγω της πανδημίας, η εταιρία θα έπρεπε για </w:t>
      </w:r>
      <w:r w:rsidRPr="0032696A">
        <w:lastRenderedPageBreak/>
        <w:t>την σύνταξη και δημοσίευση των Ετήσιων Οικονομικών Καταστάσεων του 2019 να το κάνει μέχρι την 23η Απριλίου του τρέχοντος έτους. Παρ' όλα αυτά επιδίωξή μας είναι η διαδικασία να προχωρήσει το συντομότερο δυνατό, να δημοσιευτούν αρχικά η ετήσια οικονομική κατάσταση για την χρήση που έληξε στις 31.12.2019 και στη συνέχεια η εξαμηνιαία οικονομική χρήση για την περίοδο από την 01.01.2020 έως την 30.06.2020. Άλλωστε οι παραπάνω δημοσιεύσεις είναι απαραίτητες προς το συμφέρον της εταιρίας για τη συμμετοχή της σε Ευρωπαϊκά ερευνητικά προγράμματα και σε έργα Έρευνας και Ανάπτυξης.</w:t>
      </w:r>
    </w:p>
    <w:p w14:paraId="57E66A25" w14:textId="77777777" w:rsidR="0076591E" w:rsidRPr="0032696A" w:rsidRDefault="0076591E" w:rsidP="0076591E">
      <w:pPr>
        <w:pStyle w:val="ListParagraph"/>
        <w:tabs>
          <w:tab w:val="left" w:pos="2004"/>
        </w:tabs>
        <w:ind w:left="0"/>
        <w:jc w:val="both"/>
      </w:pPr>
      <w:r w:rsidRPr="0032696A">
        <w:t>Σε κάθε περίπτωση, είναι αντιληπτό ότι οι λόγοι της μη έγκαιρης δημοσιοποίησης στο επενδυτικό κοινό των εν λόγω οικονομικών καταστάσεων από την εταιρία μας, δεν οφειλόταν σε δικό μας σφάλμα και αδράνεια, αλλά πρόκειται για αποτέλεσμα μιας γενικότερης κατάστασης που έχει πλήξει τη χώρα μας το τελευταίο χρονικό διάστημα.</w:t>
      </w:r>
    </w:p>
    <w:p w14:paraId="3D82EBDA" w14:textId="77777777" w:rsidR="0076591E" w:rsidRPr="0032696A" w:rsidRDefault="0076591E" w:rsidP="0076591E">
      <w:pPr>
        <w:pStyle w:val="BodyText"/>
        <w:rPr>
          <w:rFonts w:ascii="Calibri" w:hAnsi="Calibri"/>
          <w:sz w:val="22"/>
          <w:szCs w:val="22"/>
        </w:rPr>
      </w:pPr>
    </w:p>
    <w:p w14:paraId="629EDEF0" w14:textId="77777777" w:rsidR="0076591E" w:rsidRPr="0032696A" w:rsidRDefault="0076591E" w:rsidP="0076591E">
      <w:pPr>
        <w:pStyle w:val="ListParagraph"/>
        <w:widowControl w:val="0"/>
        <w:numPr>
          <w:ilvl w:val="0"/>
          <w:numId w:val="13"/>
        </w:numPr>
        <w:autoSpaceDE w:val="0"/>
        <w:autoSpaceDN w:val="0"/>
        <w:ind w:left="0" w:right="102"/>
        <w:contextualSpacing w:val="0"/>
        <w:jc w:val="both"/>
        <w:rPr>
          <w:b/>
          <w:bCs/>
        </w:rPr>
      </w:pPr>
      <w:r w:rsidRPr="0032696A">
        <w:rPr>
          <w:b/>
          <w:bCs/>
        </w:rPr>
        <w:t>τυχόν άλλες πληροφορίες τις οποίες κρίνετε απαραίτητες για την ορθή, επαρκή και σαφή</w:t>
      </w:r>
      <w:r w:rsidRPr="0032696A">
        <w:rPr>
          <w:b/>
          <w:bCs/>
          <w:spacing w:val="1"/>
        </w:rPr>
        <w:t xml:space="preserve"> </w:t>
      </w:r>
      <w:r w:rsidRPr="0032696A">
        <w:rPr>
          <w:b/>
          <w:bCs/>
        </w:rPr>
        <w:t>ενημέρωση του επενδυτικού κοινού.</w:t>
      </w:r>
    </w:p>
    <w:p w14:paraId="03DB87BD" w14:textId="77777777" w:rsidR="0076591E" w:rsidRPr="0032696A" w:rsidRDefault="0076591E" w:rsidP="0076591E">
      <w:pPr>
        <w:pStyle w:val="ListParagraph"/>
        <w:tabs>
          <w:tab w:val="left" w:pos="2004"/>
        </w:tabs>
        <w:ind w:left="0" w:right="102"/>
        <w:jc w:val="both"/>
      </w:pPr>
      <w:r w:rsidRPr="0032696A">
        <w:t>Μετά τη δημοσίευση της ετήσιας οικονομικής έκθεσης της εταιρίας για την χρήση 2019, καθώς και της εξαμηνιαίας οικονομικής έκθεσης της περιόδου 30.06.2020, η διοίκηση της εταιρίας θα αποφασίσει για την κατάλληλη χρονική στιγμή προκειμένου να προβεί στις απαραίτητες ενέργειες για την άρση της αναστολής της διαπραγμάτευσης των μετοχών και των ομολόγων της. Λόγω της ρευστότητας της κατάστασης και της γενικότερης αβεβαιότητας δε μπορεί να προβλεφθεί πότε θα επανέλθει η εταιρεία σε περίοδο κανονικότητας έτσι ώστε να μπορεί να επιβεβαιώσει το επενδυτικό κοινό για την διαπραγμάτευση των μετοχών και των ομολόγων της.</w:t>
      </w:r>
    </w:p>
    <w:p w14:paraId="17F31C61" w14:textId="77777777" w:rsidR="0076591E" w:rsidRPr="0032696A" w:rsidRDefault="0076591E" w:rsidP="0076591E">
      <w:pPr>
        <w:pStyle w:val="BodyText"/>
        <w:spacing w:before="10"/>
        <w:rPr>
          <w:rFonts w:ascii="Calibri" w:hAnsi="Calibri"/>
          <w:sz w:val="22"/>
          <w:szCs w:val="22"/>
        </w:rPr>
      </w:pPr>
    </w:p>
    <w:p w14:paraId="649469FC" w14:textId="77777777" w:rsidR="0076591E" w:rsidRPr="0032696A" w:rsidRDefault="0076591E" w:rsidP="0076591E">
      <w:pPr>
        <w:pStyle w:val="BodyText"/>
        <w:ind w:right="102" w:hanging="1"/>
        <w:rPr>
          <w:rFonts w:ascii="Calibri" w:hAnsi="Calibri"/>
          <w:b/>
          <w:sz w:val="22"/>
          <w:szCs w:val="22"/>
        </w:rPr>
      </w:pPr>
      <w:r w:rsidRPr="0032696A">
        <w:rPr>
          <w:rFonts w:ascii="Calibri" w:hAnsi="Calibri"/>
          <w:b/>
          <w:sz w:val="22"/>
          <w:szCs w:val="22"/>
        </w:rPr>
        <w:t>β)</w:t>
      </w:r>
      <w:r w:rsidRPr="0032696A">
        <w:rPr>
          <w:rFonts w:ascii="Calibri" w:hAnsi="Calibri"/>
          <w:b/>
          <w:spacing w:val="1"/>
          <w:sz w:val="22"/>
          <w:szCs w:val="22"/>
        </w:rPr>
        <w:t xml:space="preserve"> </w:t>
      </w:r>
      <w:r w:rsidRPr="0032696A">
        <w:rPr>
          <w:rFonts w:ascii="Calibri" w:hAnsi="Calibri"/>
          <w:b/>
          <w:sz w:val="22"/>
          <w:szCs w:val="22"/>
        </w:rPr>
        <w:t>αν</w:t>
      </w:r>
      <w:r w:rsidRPr="0032696A">
        <w:rPr>
          <w:rFonts w:ascii="Calibri" w:hAnsi="Calibri"/>
          <w:b/>
          <w:spacing w:val="1"/>
          <w:sz w:val="22"/>
          <w:szCs w:val="22"/>
        </w:rPr>
        <w:t xml:space="preserve"> </w:t>
      </w:r>
      <w:r w:rsidRPr="0032696A">
        <w:rPr>
          <w:rFonts w:ascii="Calibri" w:hAnsi="Calibri"/>
          <w:b/>
          <w:sz w:val="22"/>
          <w:szCs w:val="22"/>
        </w:rPr>
        <w:t>έχει</w:t>
      </w:r>
      <w:r w:rsidRPr="0032696A">
        <w:rPr>
          <w:rFonts w:ascii="Calibri" w:hAnsi="Calibri"/>
          <w:b/>
          <w:spacing w:val="1"/>
          <w:sz w:val="22"/>
          <w:szCs w:val="22"/>
        </w:rPr>
        <w:t xml:space="preserve"> </w:t>
      </w:r>
      <w:r w:rsidRPr="0032696A">
        <w:rPr>
          <w:rFonts w:ascii="Calibri" w:hAnsi="Calibri"/>
          <w:b/>
          <w:sz w:val="22"/>
          <w:szCs w:val="22"/>
        </w:rPr>
        <w:t>ολοκληρωθεί</w:t>
      </w:r>
      <w:r w:rsidRPr="0032696A">
        <w:rPr>
          <w:rFonts w:ascii="Calibri" w:hAnsi="Calibri"/>
          <w:b/>
          <w:spacing w:val="1"/>
          <w:sz w:val="22"/>
          <w:szCs w:val="22"/>
        </w:rPr>
        <w:t xml:space="preserve"> </w:t>
      </w:r>
      <w:r w:rsidRPr="0032696A">
        <w:rPr>
          <w:rFonts w:ascii="Calibri" w:hAnsi="Calibri"/>
          <w:b/>
          <w:sz w:val="22"/>
          <w:szCs w:val="22"/>
        </w:rPr>
        <w:t>το</w:t>
      </w:r>
      <w:r w:rsidRPr="0032696A">
        <w:rPr>
          <w:rFonts w:ascii="Calibri" w:hAnsi="Calibri"/>
          <w:b/>
          <w:spacing w:val="1"/>
          <w:sz w:val="22"/>
          <w:szCs w:val="22"/>
        </w:rPr>
        <w:t xml:space="preserve"> </w:t>
      </w:r>
      <w:r w:rsidRPr="0032696A">
        <w:rPr>
          <w:rFonts w:ascii="Calibri" w:hAnsi="Calibri"/>
          <w:b/>
          <w:sz w:val="22"/>
          <w:szCs w:val="22"/>
        </w:rPr>
        <w:t>business</w:t>
      </w:r>
      <w:r w:rsidRPr="0032696A">
        <w:rPr>
          <w:rFonts w:ascii="Calibri" w:hAnsi="Calibri"/>
          <w:b/>
          <w:spacing w:val="1"/>
          <w:sz w:val="22"/>
          <w:szCs w:val="22"/>
        </w:rPr>
        <w:t xml:space="preserve"> </w:t>
      </w:r>
      <w:r w:rsidRPr="0032696A">
        <w:rPr>
          <w:rFonts w:ascii="Calibri" w:hAnsi="Calibri"/>
          <w:b/>
          <w:sz w:val="22"/>
          <w:szCs w:val="22"/>
        </w:rPr>
        <w:t>plan</w:t>
      </w:r>
      <w:r w:rsidRPr="0032696A">
        <w:rPr>
          <w:rFonts w:ascii="Calibri" w:hAnsi="Calibri"/>
          <w:b/>
          <w:spacing w:val="1"/>
          <w:sz w:val="22"/>
          <w:szCs w:val="22"/>
        </w:rPr>
        <w:t xml:space="preserve"> </w:t>
      </w:r>
      <w:r w:rsidRPr="0032696A">
        <w:rPr>
          <w:rFonts w:ascii="Calibri" w:hAnsi="Calibri"/>
          <w:b/>
          <w:sz w:val="22"/>
          <w:szCs w:val="22"/>
        </w:rPr>
        <w:t>της</w:t>
      </w:r>
      <w:r w:rsidRPr="0032696A">
        <w:rPr>
          <w:rFonts w:ascii="Calibri" w:hAnsi="Calibri"/>
          <w:b/>
          <w:spacing w:val="1"/>
          <w:sz w:val="22"/>
          <w:szCs w:val="22"/>
        </w:rPr>
        <w:t xml:space="preserve"> </w:t>
      </w:r>
      <w:r w:rsidRPr="0032696A">
        <w:rPr>
          <w:rFonts w:ascii="Calibri" w:hAnsi="Calibri"/>
          <w:b/>
          <w:sz w:val="22"/>
          <w:szCs w:val="22"/>
        </w:rPr>
        <w:t>Εταιρίας</w:t>
      </w:r>
      <w:r w:rsidRPr="0032696A">
        <w:rPr>
          <w:rFonts w:ascii="Calibri" w:hAnsi="Calibri"/>
          <w:b/>
          <w:spacing w:val="1"/>
          <w:sz w:val="22"/>
          <w:szCs w:val="22"/>
        </w:rPr>
        <w:t xml:space="preserve"> </w:t>
      </w:r>
      <w:r w:rsidRPr="0032696A">
        <w:rPr>
          <w:rFonts w:ascii="Calibri" w:hAnsi="Calibri"/>
          <w:b/>
          <w:sz w:val="22"/>
          <w:szCs w:val="22"/>
        </w:rPr>
        <w:t>σας</w:t>
      </w:r>
      <w:r w:rsidRPr="0032696A">
        <w:rPr>
          <w:rFonts w:ascii="Calibri" w:hAnsi="Calibri"/>
          <w:b/>
          <w:spacing w:val="1"/>
          <w:sz w:val="22"/>
          <w:szCs w:val="22"/>
        </w:rPr>
        <w:t xml:space="preserve"> </w:t>
      </w:r>
      <w:r w:rsidRPr="0032696A">
        <w:rPr>
          <w:rFonts w:ascii="Calibri" w:hAnsi="Calibri"/>
          <w:b/>
          <w:sz w:val="22"/>
          <w:szCs w:val="22"/>
        </w:rPr>
        <w:t>και</w:t>
      </w:r>
      <w:r w:rsidRPr="0032696A">
        <w:rPr>
          <w:rFonts w:ascii="Calibri" w:hAnsi="Calibri"/>
          <w:b/>
          <w:spacing w:val="1"/>
          <w:sz w:val="22"/>
          <w:szCs w:val="22"/>
        </w:rPr>
        <w:t xml:space="preserve"> </w:t>
      </w:r>
      <w:r w:rsidRPr="0032696A">
        <w:rPr>
          <w:rFonts w:ascii="Calibri" w:hAnsi="Calibri"/>
          <w:b/>
          <w:sz w:val="22"/>
          <w:szCs w:val="22"/>
        </w:rPr>
        <w:t>αν</w:t>
      </w:r>
      <w:r w:rsidRPr="0032696A">
        <w:rPr>
          <w:rFonts w:ascii="Calibri" w:hAnsi="Calibri"/>
          <w:b/>
          <w:spacing w:val="1"/>
          <w:sz w:val="22"/>
          <w:szCs w:val="22"/>
        </w:rPr>
        <w:t xml:space="preserve"> </w:t>
      </w:r>
      <w:r w:rsidRPr="0032696A">
        <w:rPr>
          <w:rFonts w:ascii="Calibri" w:hAnsi="Calibri"/>
          <w:b/>
          <w:sz w:val="22"/>
          <w:szCs w:val="22"/>
        </w:rPr>
        <w:t>αυτό</w:t>
      </w:r>
      <w:r w:rsidRPr="0032696A">
        <w:rPr>
          <w:rFonts w:ascii="Calibri" w:hAnsi="Calibri"/>
          <w:b/>
          <w:spacing w:val="1"/>
          <w:sz w:val="22"/>
          <w:szCs w:val="22"/>
        </w:rPr>
        <w:t xml:space="preserve"> </w:t>
      </w:r>
      <w:r w:rsidRPr="0032696A">
        <w:rPr>
          <w:rFonts w:ascii="Calibri" w:hAnsi="Calibri"/>
          <w:b/>
          <w:sz w:val="22"/>
          <w:szCs w:val="22"/>
        </w:rPr>
        <w:t>είναι</w:t>
      </w:r>
      <w:r w:rsidRPr="0032696A">
        <w:rPr>
          <w:rFonts w:ascii="Calibri" w:hAnsi="Calibri"/>
          <w:b/>
          <w:spacing w:val="1"/>
          <w:sz w:val="22"/>
          <w:szCs w:val="22"/>
        </w:rPr>
        <w:t xml:space="preserve"> </w:t>
      </w:r>
      <w:r w:rsidRPr="0032696A">
        <w:rPr>
          <w:rFonts w:ascii="Calibri" w:hAnsi="Calibri"/>
          <w:b/>
          <w:sz w:val="22"/>
          <w:szCs w:val="22"/>
        </w:rPr>
        <w:t>επικαιροποιημένο</w:t>
      </w:r>
      <w:r w:rsidRPr="0032696A">
        <w:rPr>
          <w:rFonts w:ascii="Calibri" w:hAnsi="Calibri"/>
          <w:b/>
          <w:spacing w:val="1"/>
          <w:sz w:val="22"/>
          <w:szCs w:val="22"/>
        </w:rPr>
        <w:t xml:space="preserve"> </w:t>
      </w:r>
      <w:r w:rsidRPr="0032696A">
        <w:rPr>
          <w:rFonts w:ascii="Calibri" w:hAnsi="Calibri"/>
          <w:b/>
          <w:sz w:val="22"/>
          <w:szCs w:val="22"/>
        </w:rPr>
        <w:t>με</w:t>
      </w:r>
      <w:r w:rsidRPr="0032696A">
        <w:rPr>
          <w:rFonts w:ascii="Calibri" w:hAnsi="Calibri"/>
          <w:b/>
          <w:spacing w:val="1"/>
          <w:sz w:val="22"/>
          <w:szCs w:val="22"/>
        </w:rPr>
        <w:t xml:space="preserve"> </w:t>
      </w:r>
      <w:r w:rsidRPr="0032696A">
        <w:rPr>
          <w:rFonts w:ascii="Calibri" w:hAnsi="Calibri"/>
          <w:b/>
          <w:sz w:val="22"/>
          <w:szCs w:val="22"/>
        </w:rPr>
        <w:t>τις</w:t>
      </w:r>
      <w:r w:rsidRPr="0032696A">
        <w:rPr>
          <w:rFonts w:ascii="Calibri" w:hAnsi="Calibri"/>
          <w:b/>
          <w:spacing w:val="1"/>
          <w:sz w:val="22"/>
          <w:szCs w:val="22"/>
        </w:rPr>
        <w:t xml:space="preserve"> </w:t>
      </w:r>
      <w:r w:rsidRPr="0032696A">
        <w:rPr>
          <w:rFonts w:ascii="Calibri" w:hAnsi="Calibri"/>
          <w:b/>
          <w:sz w:val="22"/>
          <w:szCs w:val="22"/>
        </w:rPr>
        <w:t>τελευταίες</w:t>
      </w:r>
      <w:r w:rsidRPr="0032696A">
        <w:rPr>
          <w:rFonts w:ascii="Calibri" w:hAnsi="Calibri"/>
          <w:b/>
          <w:spacing w:val="1"/>
          <w:sz w:val="22"/>
          <w:szCs w:val="22"/>
        </w:rPr>
        <w:t xml:space="preserve"> </w:t>
      </w:r>
      <w:r w:rsidRPr="0032696A">
        <w:rPr>
          <w:rFonts w:ascii="Calibri" w:hAnsi="Calibri"/>
          <w:b/>
          <w:sz w:val="22"/>
          <w:szCs w:val="22"/>
        </w:rPr>
        <w:t>εξελίξεις.</w:t>
      </w:r>
      <w:r w:rsidRPr="0032696A">
        <w:rPr>
          <w:rFonts w:ascii="Calibri" w:hAnsi="Calibri"/>
          <w:b/>
          <w:spacing w:val="1"/>
          <w:sz w:val="22"/>
          <w:szCs w:val="22"/>
        </w:rPr>
        <w:t xml:space="preserve"> </w:t>
      </w:r>
      <w:r w:rsidRPr="0032696A">
        <w:rPr>
          <w:rFonts w:ascii="Calibri" w:hAnsi="Calibri"/>
          <w:b/>
          <w:sz w:val="22"/>
          <w:szCs w:val="22"/>
        </w:rPr>
        <w:t>Σε</w:t>
      </w:r>
      <w:r w:rsidRPr="0032696A">
        <w:rPr>
          <w:rFonts w:ascii="Calibri" w:hAnsi="Calibri"/>
          <w:b/>
          <w:spacing w:val="1"/>
          <w:sz w:val="22"/>
          <w:szCs w:val="22"/>
        </w:rPr>
        <w:t xml:space="preserve"> </w:t>
      </w:r>
      <w:r w:rsidRPr="0032696A">
        <w:rPr>
          <w:rFonts w:ascii="Calibri" w:hAnsi="Calibri"/>
          <w:b/>
          <w:sz w:val="22"/>
          <w:szCs w:val="22"/>
        </w:rPr>
        <w:t>διαφορετική</w:t>
      </w:r>
      <w:r w:rsidRPr="0032696A">
        <w:rPr>
          <w:rFonts w:ascii="Calibri" w:hAnsi="Calibri"/>
          <w:b/>
          <w:spacing w:val="1"/>
          <w:sz w:val="22"/>
          <w:szCs w:val="22"/>
        </w:rPr>
        <w:t xml:space="preserve"> </w:t>
      </w:r>
      <w:r w:rsidRPr="0032696A">
        <w:rPr>
          <w:rFonts w:ascii="Calibri" w:hAnsi="Calibri"/>
          <w:b/>
          <w:sz w:val="22"/>
          <w:szCs w:val="22"/>
        </w:rPr>
        <w:t>περίπτωση</w:t>
      </w:r>
      <w:r w:rsidRPr="0032696A">
        <w:rPr>
          <w:rFonts w:ascii="Calibri" w:hAnsi="Calibri"/>
          <w:b/>
          <w:spacing w:val="58"/>
          <w:sz w:val="22"/>
          <w:szCs w:val="22"/>
        </w:rPr>
        <w:t xml:space="preserve"> </w:t>
      </w:r>
      <w:r w:rsidRPr="0032696A">
        <w:rPr>
          <w:rFonts w:ascii="Calibri" w:hAnsi="Calibri"/>
          <w:b/>
          <w:sz w:val="22"/>
          <w:szCs w:val="22"/>
        </w:rPr>
        <w:t>να</w:t>
      </w:r>
      <w:r w:rsidRPr="0032696A">
        <w:rPr>
          <w:rFonts w:ascii="Calibri" w:hAnsi="Calibri"/>
          <w:b/>
          <w:spacing w:val="1"/>
          <w:sz w:val="22"/>
          <w:szCs w:val="22"/>
        </w:rPr>
        <w:t xml:space="preserve"> </w:t>
      </w:r>
      <w:r w:rsidRPr="0032696A">
        <w:rPr>
          <w:rFonts w:ascii="Calibri" w:hAnsi="Calibri"/>
          <w:b/>
          <w:sz w:val="22"/>
          <w:szCs w:val="22"/>
        </w:rPr>
        <w:t>δημοσιοποιήσετε</w:t>
      </w:r>
      <w:r w:rsidRPr="0032696A">
        <w:rPr>
          <w:rFonts w:ascii="Calibri" w:hAnsi="Calibri"/>
          <w:b/>
          <w:spacing w:val="-2"/>
          <w:sz w:val="22"/>
          <w:szCs w:val="22"/>
        </w:rPr>
        <w:t xml:space="preserve"> </w:t>
      </w:r>
      <w:r w:rsidRPr="0032696A">
        <w:rPr>
          <w:rFonts w:ascii="Calibri" w:hAnsi="Calibri"/>
          <w:b/>
          <w:sz w:val="22"/>
          <w:szCs w:val="22"/>
        </w:rPr>
        <w:t>το εκτιμώμενο χρονοδιάγραμμα</w:t>
      </w:r>
      <w:r w:rsidRPr="0032696A">
        <w:rPr>
          <w:rFonts w:ascii="Calibri" w:hAnsi="Calibri"/>
          <w:b/>
          <w:spacing w:val="-1"/>
          <w:sz w:val="22"/>
          <w:szCs w:val="22"/>
        </w:rPr>
        <w:t xml:space="preserve"> </w:t>
      </w:r>
      <w:r w:rsidRPr="0032696A">
        <w:rPr>
          <w:rFonts w:ascii="Calibri" w:hAnsi="Calibri"/>
          <w:b/>
          <w:sz w:val="22"/>
          <w:szCs w:val="22"/>
        </w:rPr>
        <w:t>ολοκλήρωσής του.</w:t>
      </w:r>
    </w:p>
    <w:p w14:paraId="2CB2E3F5" w14:textId="62F6BE35" w:rsidR="0076591E" w:rsidRPr="0032696A" w:rsidRDefault="0076591E" w:rsidP="0076591E">
      <w:pPr>
        <w:pStyle w:val="BodyText"/>
        <w:ind w:right="102" w:hanging="1"/>
        <w:rPr>
          <w:rFonts w:ascii="Calibri" w:hAnsi="Calibri"/>
          <w:bCs/>
          <w:sz w:val="22"/>
          <w:szCs w:val="22"/>
        </w:rPr>
      </w:pPr>
      <w:r w:rsidRPr="0032696A">
        <w:rPr>
          <w:rFonts w:ascii="Calibri" w:hAnsi="Calibri"/>
          <w:bCs/>
          <w:sz w:val="22"/>
          <w:szCs w:val="22"/>
        </w:rPr>
        <w:t xml:space="preserve">Στα πλαίσια άμεσης ανάγκης συναντήσεων/συνελεύσεων των Ομολογιούχων της αλλά και προκειμένου να το παρουσιάσει σε άλλους ενδιαφερόμενους, η εταιρία επικαιροποίησε </w:t>
      </w:r>
      <w:r w:rsidRPr="0032696A">
        <w:rPr>
          <w:rFonts w:ascii="Calibri" w:hAnsi="Calibri"/>
          <w:bCs/>
          <w:sz w:val="22"/>
          <w:szCs w:val="22"/>
          <w:lang w:val="en-US"/>
        </w:rPr>
        <w:t>business</w:t>
      </w:r>
      <w:r w:rsidRPr="0032696A">
        <w:rPr>
          <w:rFonts w:ascii="Calibri" w:hAnsi="Calibri"/>
          <w:bCs/>
          <w:sz w:val="22"/>
          <w:szCs w:val="22"/>
        </w:rPr>
        <w:t xml:space="preserve"> </w:t>
      </w:r>
      <w:r w:rsidRPr="0032696A">
        <w:rPr>
          <w:rFonts w:ascii="Calibri" w:hAnsi="Calibri"/>
          <w:bCs/>
          <w:sz w:val="22"/>
          <w:szCs w:val="22"/>
          <w:lang w:val="en-US"/>
        </w:rPr>
        <w:t>plan</w:t>
      </w:r>
      <w:r w:rsidRPr="0032696A">
        <w:rPr>
          <w:rFonts w:ascii="Calibri" w:hAnsi="Calibri"/>
          <w:bCs/>
          <w:sz w:val="22"/>
          <w:szCs w:val="22"/>
        </w:rPr>
        <w:t xml:space="preserve"> που είχε εκπονηθεί με εταιρίες συμβούλων της Κύπρου (την </w:t>
      </w:r>
      <w:r w:rsidRPr="0032696A">
        <w:rPr>
          <w:rFonts w:ascii="Calibri" w:hAnsi="Calibri"/>
          <w:bCs/>
          <w:sz w:val="22"/>
          <w:szCs w:val="22"/>
          <w:lang w:val="en-US"/>
        </w:rPr>
        <w:t>Aspon</w:t>
      </w:r>
      <w:r w:rsidRPr="0032696A">
        <w:rPr>
          <w:rFonts w:ascii="Calibri" w:hAnsi="Calibri"/>
          <w:bCs/>
          <w:sz w:val="22"/>
          <w:szCs w:val="22"/>
        </w:rPr>
        <w:t xml:space="preserve"> </w:t>
      </w:r>
      <w:r w:rsidRPr="0032696A">
        <w:rPr>
          <w:rFonts w:ascii="Calibri" w:hAnsi="Calibri"/>
          <w:bCs/>
          <w:sz w:val="22"/>
          <w:szCs w:val="22"/>
          <w:lang w:val="en-US"/>
        </w:rPr>
        <w:t>Consulting</w:t>
      </w:r>
      <w:r w:rsidRPr="0032696A">
        <w:rPr>
          <w:rFonts w:ascii="Calibri" w:hAnsi="Calibri"/>
          <w:bCs/>
          <w:sz w:val="22"/>
          <w:szCs w:val="22"/>
        </w:rPr>
        <w:t xml:space="preserve"> </w:t>
      </w:r>
      <w:r w:rsidRPr="0032696A">
        <w:rPr>
          <w:rFonts w:ascii="Calibri" w:hAnsi="Calibri"/>
          <w:bCs/>
          <w:sz w:val="22"/>
          <w:szCs w:val="22"/>
          <w:lang w:val="en-US"/>
        </w:rPr>
        <w:t>Ltd</w:t>
      </w:r>
      <w:r w:rsidRPr="0032696A">
        <w:rPr>
          <w:rFonts w:ascii="Calibri" w:hAnsi="Calibri"/>
          <w:bCs/>
          <w:sz w:val="22"/>
          <w:szCs w:val="22"/>
        </w:rPr>
        <w:t xml:space="preserve"> και τη </w:t>
      </w:r>
      <w:r w:rsidRPr="0032696A">
        <w:rPr>
          <w:rFonts w:ascii="Calibri" w:hAnsi="Calibri"/>
          <w:bCs/>
          <w:sz w:val="22"/>
          <w:szCs w:val="22"/>
          <w:lang w:val="en-US"/>
        </w:rPr>
        <w:t>Vertu</w:t>
      </w:r>
      <w:r w:rsidRPr="0032696A">
        <w:rPr>
          <w:rFonts w:ascii="Calibri" w:hAnsi="Calibri"/>
          <w:bCs/>
          <w:sz w:val="22"/>
          <w:szCs w:val="22"/>
        </w:rPr>
        <w:t xml:space="preserve"> </w:t>
      </w:r>
      <w:r w:rsidRPr="0032696A">
        <w:rPr>
          <w:rFonts w:ascii="Calibri" w:hAnsi="Calibri"/>
          <w:bCs/>
          <w:sz w:val="22"/>
          <w:szCs w:val="22"/>
          <w:lang w:val="en-US"/>
        </w:rPr>
        <w:t>Projects</w:t>
      </w:r>
      <w:r w:rsidRPr="0032696A">
        <w:rPr>
          <w:rFonts w:ascii="Calibri" w:hAnsi="Calibri"/>
          <w:bCs/>
          <w:sz w:val="22"/>
          <w:szCs w:val="22"/>
        </w:rPr>
        <w:t xml:space="preserve"> </w:t>
      </w:r>
      <w:r w:rsidRPr="0032696A">
        <w:rPr>
          <w:rFonts w:ascii="Calibri" w:hAnsi="Calibri"/>
          <w:bCs/>
          <w:sz w:val="22"/>
          <w:szCs w:val="22"/>
          <w:lang w:val="en-US"/>
        </w:rPr>
        <w:t>Ltd</w:t>
      </w:r>
      <w:r w:rsidRPr="0032696A">
        <w:rPr>
          <w:rFonts w:ascii="Calibri" w:hAnsi="Calibri"/>
          <w:bCs/>
          <w:sz w:val="22"/>
          <w:szCs w:val="22"/>
        </w:rPr>
        <w:t xml:space="preserve">) στο πλαίσιο της υποβολής στο Επενδυτικό Σχέδιο για την Ευρώπη, γνωστό ως Σχέδιο Juncker.  Το </w:t>
      </w:r>
      <w:r w:rsidRPr="0032696A">
        <w:rPr>
          <w:rFonts w:ascii="Calibri" w:hAnsi="Calibri"/>
          <w:bCs/>
          <w:sz w:val="22"/>
          <w:szCs w:val="22"/>
          <w:lang w:val="en-US"/>
        </w:rPr>
        <w:t>business</w:t>
      </w:r>
      <w:r w:rsidRPr="0032696A">
        <w:rPr>
          <w:rFonts w:ascii="Calibri" w:hAnsi="Calibri"/>
          <w:bCs/>
          <w:sz w:val="22"/>
          <w:szCs w:val="22"/>
        </w:rPr>
        <w:t xml:space="preserve"> </w:t>
      </w:r>
      <w:r w:rsidRPr="0032696A">
        <w:rPr>
          <w:rFonts w:ascii="Calibri" w:hAnsi="Calibri"/>
          <w:bCs/>
          <w:sz w:val="22"/>
          <w:szCs w:val="22"/>
          <w:lang w:val="en-US"/>
        </w:rPr>
        <w:t>plan</w:t>
      </w:r>
      <w:r w:rsidRPr="0032696A">
        <w:rPr>
          <w:rFonts w:ascii="Calibri" w:hAnsi="Calibri"/>
          <w:bCs/>
          <w:sz w:val="22"/>
          <w:szCs w:val="22"/>
        </w:rPr>
        <w:t xml:space="preserve">, έγινε δεκτό από την Ευρωπαϊκή Επιτροπή (επενδυτικό σχέδιο EIPP-20191510) και έχει δημοσιευτεί στην πύλη European Investment Project (EIPP) </w:t>
      </w:r>
      <w:hyperlink r:id="rId7" w:history="1">
        <w:r w:rsidRPr="0032696A">
          <w:rPr>
            <w:rStyle w:val="Hyperlink"/>
            <w:rFonts w:ascii="Calibri" w:hAnsi="Calibri"/>
            <w:sz w:val="22"/>
            <w:szCs w:val="22"/>
          </w:rPr>
          <w:t>https://ec.europa.eu/eipp/desktop/en/projects/project-12036.html</w:t>
        </w:r>
      </w:hyperlink>
      <w:r w:rsidRPr="0032696A">
        <w:rPr>
          <w:rFonts w:ascii="Calibri" w:hAnsi="Calibri"/>
          <w:bCs/>
          <w:sz w:val="22"/>
          <w:szCs w:val="22"/>
        </w:rPr>
        <w:t xml:space="preserve">. Τα εγκεκριμένα έργα υποστηρίζονται από το </w:t>
      </w:r>
      <w:r w:rsidRPr="0032696A">
        <w:rPr>
          <w:rFonts w:ascii="Calibri" w:hAnsi="Calibri"/>
          <w:bCs/>
          <w:sz w:val="22"/>
          <w:szCs w:val="22"/>
          <w:lang w:val="en-US"/>
        </w:rPr>
        <w:t>EIPP</w:t>
      </w:r>
      <w:r w:rsidRPr="0032696A">
        <w:rPr>
          <w:rFonts w:ascii="Calibri" w:hAnsi="Calibri"/>
          <w:bCs/>
          <w:sz w:val="22"/>
          <w:szCs w:val="22"/>
        </w:rPr>
        <w:t xml:space="preserve"> για την ανεύρεση χρηματοδότησης.   Το επικαιροποιημένο </w:t>
      </w:r>
      <w:r w:rsidRPr="0032696A">
        <w:rPr>
          <w:rFonts w:ascii="Calibri" w:hAnsi="Calibri"/>
          <w:bCs/>
          <w:sz w:val="22"/>
          <w:szCs w:val="22"/>
          <w:lang w:val="en-US"/>
        </w:rPr>
        <w:t>business</w:t>
      </w:r>
      <w:r w:rsidRPr="0032696A">
        <w:rPr>
          <w:rFonts w:ascii="Calibri" w:hAnsi="Calibri"/>
          <w:bCs/>
          <w:sz w:val="22"/>
          <w:szCs w:val="22"/>
        </w:rPr>
        <w:t xml:space="preserve"> </w:t>
      </w:r>
      <w:r w:rsidRPr="0032696A">
        <w:rPr>
          <w:rFonts w:ascii="Calibri" w:hAnsi="Calibri"/>
          <w:bCs/>
          <w:sz w:val="22"/>
          <w:szCs w:val="22"/>
          <w:lang w:val="en-US"/>
        </w:rPr>
        <w:t>plan</w:t>
      </w:r>
      <w:r w:rsidRPr="0032696A">
        <w:rPr>
          <w:rFonts w:ascii="Calibri" w:hAnsi="Calibri"/>
          <w:bCs/>
          <w:sz w:val="22"/>
          <w:szCs w:val="22"/>
        </w:rPr>
        <w:t xml:space="preserve"> βασίστηκε σε όλες τις τελευταίες εξελίξεις μετά την κατάθεση του αρχικού τον Μάρτιο του 2020. Σε πιο μεσοπρόθεσμο χρόνο η εταιρία θα ολοκληρώσει </w:t>
      </w:r>
      <w:r w:rsidRPr="0032696A">
        <w:rPr>
          <w:rFonts w:ascii="Calibri" w:hAnsi="Calibri"/>
          <w:bCs/>
          <w:sz w:val="22"/>
          <w:szCs w:val="22"/>
          <w:lang w:val="en-US"/>
        </w:rPr>
        <w:t>business</w:t>
      </w:r>
      <w:r w:rsidRPr="0032696A">
        <w:rPr>
          <w:rFonts w:ascii="Calibri" w:hAnsi="Calibri"/>
          <w:bCs/>
          <w:sz w:val="22"/>
          <w:szCs w:val="22"/>
        </w:rPr>
        <w:t xml:space="preserve"> </w:t>
      </w:r>
      <w:r w:rsidRPr="0032696A">
        <w:rPr>
          <w:rFonts w:ascii="Calibri" w:hAnsi="Calibri"/>
          <w:bCs/>
          <w:sz w:val="22"/>
          <w:szCs w:val="22"/>
          <w:lang w:val="en-US"/>
        </w:rPr>
        <w:t>plan</w:t>
      </w:r>
      <w:r w:rsidRPr="0032696A">
        <w:rPr>
          <w:rFonts w:ascii="Calibri" w:hAnsi="Calibri"/>
          <w:bCs/>
          <w:sz w:val="22"/>
          <w:szCs w:val="22"/>
        </w:rPr>
        <w:t xml:space="preserve"> με εταιρία εγνωσμένου κύρους.</w:t>
      </w:r>
    </w:p>
    <w:p w14:paraId="65DFE7B2" w14:textId="77777777" w:rsidR="0076591E" w:rsidRPr="0032696A" w:rsidRDefault="0076591E" w:rsidP="0076591E">
      <w:pPr>
        <w:pStyle w:val="BodyText"/>
        <w:ind w:left="1643" w:right="102" w:hanging="1"/>
        <w:rPr>
          <w:rFonts w:ascii="Calibri" w:hAnsi="Calibri"/>
          <w:bCs/>
          <w:sz w:val="22"/>
          <w:szCs w:val="22"/>
        </w:rPr>
      </w:pPr>
    </w:p>
    <w:p w14:paraId="59C8929F" w14:textId="77777777" w:rsidR="0076591E" w:rsidRPr="0032696A" w:rsidRDefault="0076591E" w:rsidP="0076591E">
      <w:pPr>
        <w:pStyle w:val="BodyText"/>
        <w:ind w:left="1643" w:right="102" w:hanging="1"/>
        <w:rPr>
          <w:rFonts w:ascii="Calibri" w:hAnsi="Calibri"/>
          <w:bCs/>
          <w:sz w:val="22"/>
          <w:szCs w:val="22"/>
        </w:rPr>
      </w:pPr>
    </w:p>
    <w:p w14:paraId="7EADBA5F" w14:textId="77777777" w:rsidR="0076591E" w:rsidRPr="0032696A" w:rsidRDefault="0076591E" w:rsidP="0076591E">
      <w:pPr>
        <w:pStyle w:val="BodyText"/>
        <w:rPr>
          <w:rFonts w:ascii="Calibri" w:hAnsi="Calibri"/>
          <w:sz w:val="22"/>
          <w:szCs w:val="22"/>
        </w:rPr>
      </w:pPr>
    </w:p>
    <w:p w14:paraId="69D3BBD4" w14:textId="77777777" w:rsidR="0076591E" w:rsidRPr="0032696A" w:rsidRDefault="0076591E" w:rsidP="0076591E">
      <w:pPr>
        <w:rPr>
          <w:rFonts w:ascii="Calibri" w:hAnsi="Calibri"/>
          <w:sz w:val="22"/>
          <w:szCs w:val="22"/>
        </w:rPr>
      </w:pPr>
    </w:p>
    <w:bookmarkEnd w:id="0"/>
    <w:p w14:paraId="661BE5ED" w14:textId="77777777" w:rsidR="00E17CB2" w:rsidRPr="0032696A" w:rsidRDefault="00E17CB2" w:rsidP="00A8610C">
      <w:pPr>
        <w:tabs>
          <w:tab w:val="left" w:pos="1365"/>
        </w:tabs>
        <w:jc w:val="both"/>
        <w:rPr>
          <w:rFonts w:ascii="Calibri" w:hAnsi="Calibri"/>
          <w:sz w:val="22"/>
          <w:szCs w:val="22"/>
        </w:rPr>
      </w:pPr>
    </w:p>
    <w:sectPr w:rsidR="00E17CB2" w:rsidRPr="0032696A" w:rsidSect="0076591E">
      <w:headerReference w:type="default" r:id="rId8"/>
      <w:footerReference w:type="default" r:id="rId9"/>
      <w:pgSz w:w="11906" w:h="16838"/>
      <w:pgMar w:top="-1560" w:right="1416" w:bottom="1440" w:left="1134" w:header="3" w:footer="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A3AA2" w14:textId="77777777" w:rsidR="00366F7F" w:rsidRDefault="00366F7F">
      <w:r>
        <w:separator/>
      </w:r>
    </w:p>
  </w:endnote>
  <w:endnote w:type="continuationSeparator" w:id="0">
    <w:p w14:paraId="0E63078E" w14:textId="77777777" w:rsidR="00366F7F" w:rsidRDefault="00366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AFF" w:usb1="C0007843" w:usb2="00000009" w:usb3="00000000" w:csb0="000001FF" w:csb1="00000000"/>
  </w:font>
  <w:font w:name="CF Din">
    <w:altName w:val="Calibri"/>
    <w:charset w:val="00"/>
    <w:family w:val="auto"/>
    <w:pitch w:val="variable"/>
    <w:sig w:usb0="80000287" w:usb1="0000004A"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9FAB7" w14:textId="77777777" w:rsidR="00D90DE8" w:rsidRDefault="00C609FD">
    <w:pPr>
      <w:pStyle w:val="Footer"/>
    </w:pPr>
    <w:r>
      <w:rPr>
        <w:noProof/>
      </w:rPr>
      <w:pict w14:anchorId="205697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6" type="#_x0000_t75" alt="footer.jpg" style="width:592.15pt;height:32.9pt;visibility:visible">
          <v:imagedata r:id="rId1" o:title="footer"/>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BE359" w14:textId="77777777" w:rsidR="00366F7F" w:rsidRDefault="00366F7F">
      <w:r>
        <w:separator/>
      </w:r>
    </w:p>
  </w:footnote>
  <w:footnote w:type="continuationSeparator" w:id="0">
    <w:p w14:paraId="2E8154CE" w14:textId="77777777" w:rsidR="00366F7F" w:rsidRDefault="00366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89" w:type="dxa"/>
      <w:tblLook w:val="04A0" w:firstRow="1" w:lastRow="0" w:firstColumn="1" w:lastColumn="0" w:noHBand="0" w:noVBand="1"/>
    </w:tblPr>
    <w:tblGrid>
      <w:gridCol w:w="5218"/>
      <w:gridCol w:w="4671"/>
    </w:tblGrid>
    <w:tr w:rsidR="00FD5D3C" w:rsidRPr="00294C33" w14:paraId="28FFFEFC" w14:textId="77777777" w:rsidTr="0076591E">
      <w:tc>
        <w:tcPr>
          <w:tcW w:w="5218" w:type="dxa"/>
        </w:tcPr>
        <w:p w14:paraId="2F868AB2" w14:textId="77777777" w:rsidR="00FD5D3C" w:rsidRPr="00F049D6" w:rsidRDefault="00C609FD" w:rsidP="00B93D17">
          <w:pPr>
            <w:spacing w:line="120" w:lineRule="atLeast"/>
            <w:ind w:left="284"/>
            <w:rPr>
              <w:rFonts w:ascii="Arial" w:hAnsi="Arial" w:cs="Arial"/>
              <w:b/>
              <w:color w:val="FFFFFF"/>
              <w:sz w:val="12"/>
              <w:szCs w:val="12"/>
              <w:lang w:val="en-US"/>
            </w:rPr>
          </w:pPr>
          <w:r>
            <w:rPr>
              <w:rFonts w:ascii="Arial" w:hAnsi="Arial" w:cs="Arial"/>
              <w:b/>
              <w:noProof/>
              <w:color w:val="FFFFFF"/>
              <w:sz w:val="12"/>
              <w:szCs w:val="12"/>
            </w:rPr>
            <w:pict w14:anchorId="6EB7E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MLS_Innovation_Logo" style="width:201.7pt;height:72.6pt;visibility:visible">
                <v:imagedata r:id="rId1" o:title="MLS_Innovation_Logo"/>
              </v:shape>
            </w:pict>
          </w:r>
        </w:p>
      </w:tc>
      <w:tc>
        <w:tcPr>
          <w:tcW w:w="4671" w:type="dxa"/>
        </w:tcPr>
        <w:p w14:paraId="57838E94" w14:textId="77777777" w:rsidR="00FD5D3C" w:rsidRPr="00F049D6" w:rsidRDefault="00FD5D3C" w:rsidP="00F049D6">
          <w:pPr>
            <w:spacing w:line="120" w:lineRule="atLeast"/>
            <w:ind w:right="141"/>
            <w:jc w:val="right"/>
            <w:rPr>
              <w:rFonts w:ascii="Arial" w:hAnsi="Arial" w:cs="Arial"/>
              <w:b/>
              <w:color w:val="FFFFFF"/>
              <w:sz w:val="12"/>
              <w:szCs w:val="12"/>
              <w:lang w:val="en-US"/>
            </w:rPr>
          </w:pPr>
          <w:r w:rsidRPr="00F049D6">
            <w:rPr>
              <w:rFonts w:ascii="Arial" w:hAnsi="Arial" w:cs="Arial"/>
              <w:b/>
              <w:color w:val="FFFFFF"/>
              <w:sz w:val="12"/>
              <w:szCs w:val="12"/>
              <w:lang w:val="en-US"/>
            </w:rPr>
            <w:tab/>
          </w:r>
        </w:p>
        <w:p w14:paraId="6D019B48" w14:textId="77777777" w:rsidR="00FD5D3C" w:rsidRPr="00F049D6" w:rsidRDefault="00FD5D3C" w:rsidP="00F049D6">
          <w:pPr>
            <w:ind w:right="141"/>
            <w:jc w:val="right"/>
            <w:rPr>
              <w:rFonts w:ascii="Arial" w:hAnsi="Arial" w:cs="Arial"/>
              <w:b/>
              <w:color w:val="FFFFFF"/>
              <w:sz w:val="12"/>
              <w:szCs w:val="12"/>
              <w:lang w:val="en-US"/>
            </w:rPr>
          </w:pPr>
        </w:p>
        <w:p w14:paraId="71AEF8FD" w14:textId="77777777" w:rsidR="00FD5D3C" w:rsidRPr="00F049D6" w:rsidRDefault="00FD5D3C" w:rsidP="00F049D6">
          <w:pPr>
            <w:ind w:right="141"/>
            <w:jc w:val="right"/>
            <w:rPr>
              <w:rFonts w:ascii="Arial" w:hAnsi="Arial" w:cs="Arial"/>
              <w:b/>
              <w:color w:val="FFFFFF"/>
              <w:sz w:val="12"/>
              <w:szCs w:val="12"/>
              <w:lang w:val="en-US"/>
            </w:rPr>
          </w:pPr>
        </w:p>
        <w:p w14:paraId="6092E809" w14:textId="77777777" w:rsidR="00FD5D3C" w:rsidRPr="00294C33" w:rsidRDefault="00294C33" w:rsidP="00F049D6">
          <w:pPr>
            <w:ind w:right="466"/>
            <w:jc w:val="right"/>
            <w:rPr>
              <w:rFonts w:ascii="CF Din" w:hAnsi="CF Din" w:cs="Arial"/>
              <w:color w:val="000000"/>
              <w:sz w:val="18"/>
              <w:szCs w:val="18"/>
            </w:rPr>
          </w:pPr>
          <w:r>
            <w:rPr>
              <w:rFonts w:ascii="CF Din" w:hAnsi="CF Din" w:cs="Arial"/>
              <w:color w:val="000000"/>
              <w:sz w:val="18"/>
              <w:szCs w:val="18"/>
            </w:rPr>
            <w:t>ΒΕΠΕ Τεχνόπολις</w:t>
          </w:r>
          <w:r w:rsidR="00686B3B" w:rsidRPr="00294C33">
            <w:rPr>
              <w:rFonts w:ascii="CF Din" w:hAnsi="CF Din" w:cs="Arial"/>
              <w:color w:val="000000"/>
              <w:sz w:val="18"/>
              <w:szCs w:val="18"/>
            </w:rPr>
            <w:t>,</w:t>
          </w:r>
          <w:r w:rsidR="00FD5D3C" w:rsidRPr="00294C33">
            <w:rPr>
              <w:rFonts w:ascii="CF Din" w:hAnsi="CF Din" w:cs="Arial"/>
              <w:color w:val="000000"/>
              <w:sz w:val="18"/>
              <w:szCs w:val="18"/>
            </w:rPr>
            <w:t xml:space="preserve"> 555 35, </w:t>
          </w:r>
          <w:r>
            <w:rPr>
              <w:rFonts w:ascii="CF Din" w:hAnsi="CF Din" w:cs="Arial"/>
              <w:color w:val="000000"/>
              <w:sz w:val="18"/>
              <w:szCs w:val="18"/>
            </w:rPr>
            <w:t>Πυλαία</w:t>
          </w:r>
          <w:r w:rsidR="00FD5D3C" w:rsidRPr="00294C33">
            <w:rPr>
              <w:rFonts w:ascii="CF Din" w:hAnsi="CF Din" w:cs="Arial"/>
              <w:color w:val="000000"/>
              <w:sz w:val="18"/>
              <w:szCs w:val="18"/>
            </w:rPr>
            <w:t xml:space="preserve">, </w:t>
          </w:r>
          <w:r>
            <w:rPr>
              <w:rFonts w:ascii="CF Din" w:hAnsi="CF Din" w:cs="Arial"/>
              <w:color w:val="000000"/>
              <w:sz w:val="18"/>
              <w:szCs w:val="18"/>
            </w:rPr>
            <w:t>Θεσσαλονίκη</w:t>
          </w:r>
        </w:p>
        <w:p w14:paraId="7EDC9149" w14:textId="77777777" w:rsidR="00FD5D3C" w:rsidRPr="00294C33" w:rsidRDefault="00FD5D3C" w:rsidP="00F049D6">
          <w:pPr>
            <w:ind w:right="466"/>
            <w:jc w:val="right"/>
            <w:rPr>
              <w:rFonts w:ascii="CF Din" w:hAnsi="CF Din" w:cs="Arial"/>
              <w:color w:val="000000"/>
              <w:sz w:val="18"/>
              <w:szCs w:val="18"/>
            </w:rPr>
          </w:pPr>
          <w:r w:rsidRPr="00F049D6">
            <w:rPr>
              <w:rFonts w:ascii="CF Din" w:hAnsi="CF Din" w:cs="Arial"/>
              <w:color w:val="000000"/>
              <w:sz w:val="18"/>
              <w:szCs w:val="18"/>
              <w:lang w:val="en-US"/>
            </w:rPr>
            <w:t>T</w:t>
          </w:r>
          <w:r w:rsidRPr="00294C33">
            <w:rPr>
              <w:rFonts w:ascii="CF Din" w:hAnsi="CF Din" w:cs="Arial"/>
              <w:color w:val="000000"/>
              <w:sz w:val="18"/>
              <w:szCs w:val="18"/>
            </w:rPr>
            <w:t xml:space="preserve">.: </w:t>
          </w:r>
          <w:r w:rsidR="00686B3B" w:rsidRPr="00294C33">
            <w:rPr>
              <w:rFonts w:ascii="CF Din" w:hAnsi="CF Din" w:cs="Arial"/>
              <w:color w:val="000000"/>
              <w:sz w:val="18"/>
              <w:szCs w:val="18"/>
            </w:rPr>
            <w:t>+30</w:t>
          </w:r>
          <w:r w:rsidRPr="00294C33">
            <w:rPr>
              <w:rFonts w:ascii="CF Din" w:hAnsi="CF Din" w:cs="Arial"/>
              <w:color w:val="000000"/>
              <w:sz w:val="18"/>
              <w:szCs w:val="18"/>
            </w:rPr>
            <w:t>2310</w:t>
          </w:r>
          <w:r w:rsidR="00686B3B" w:rsidRPr="00294C33">
            <w:rPr>
              <w:rFonts w:ascii="CF Din" w:hAnsi="CF Din" w:cs="Arial"/>
              <w:color w:val="000000"/>
              <w:sz w:val="18"/>
              <w:szCs w:val="18"/>
            </w:rPr>
            <w:t>-</w:t>
          </w:r>
          <w:r w:rsidRPr="00294C33">
            <w:rPr>
              <w:rFonts w:ascii="CF Din" w:hAnsi="CF Din" w:cs="Arial"/>
              <w:color w:val="000000"/>
              <w:sz w:val="18"/>
              <w:szCs w:val="18"/>
            </w:rPr>
            <w:t xml:space="preserve">929090, </w:t>
          </w:r>
          <w:r w:rsidRPr="00F049D6">
            <w:rPr>
              <w:rFonts w:ascii="CF Din" w:hAnsi="CF Din" w:cs="Arial"/>
              <w:color w:val="000000"/>
              <w:sz w:val="18"/>
              <w:szCs w:val="18"/>
              <w:lang w:val="en-US"/>
            </w:rPr>
            <w:t>F</w:t>
          </w:r>
          <w:r w:rsidRPr="00294C33">
            <w:rPr>
              <w:rFonts w:ascii="CF Din" w:hAnsi="CF Din" w:cs="Arial"/>
              <w:color w:val="000000"/>
              <w:sz w:val="18"/>
              <w:szCs w:val="18"/>
            </w:rPr>
            <w:t xml:space="preserve">.: </w:t>
          </w:r>
          <w:r w:rsidR="00686B3B" w:rsidRPr="00294C33">
            <w:rPr>
              <w:rFonts w:ascii="CF Din" w:hAnsi="CF Din" w:cs="Arial"/>
              <w:color w:val="000000"/>
              <w:sz w:val="18"/>
              <w:szCs w:val="18"/>
            </w:rPr>
            <w:t>+30</w:t>
          </w:r>
          <w:r w:rsidRPr="00294C33">
            <w:rPr>
              <w:rFonts w:ascii="CF Din" w:hAnsi="CF Din" w:cs="Arial"/>
              <w:color w:val="000000"/>
              <w:sz w:val="18"/>
              <w:szCs w:val="18"/>
            </w:rPr>
            <w:t>2310</w:t>
          </w:r>
          <w:r w:rsidR="00686B3B" w:rsidRPr="00294C33">
            <w:rPr>
              <w:rFonts w:ascii="CF Din" w:hAnsi="CF Din" w:cs="Arial"/>
              <w:color w:val="000000"/>
              <w:sz w:val="18"/>
              <w:szCs w:val="18"/>
            </w:rPr>
            <w:t>-</w:t>
          </w:r>
          <w:r w:rsidRPr="00294C33">
            <w:rPr>
              <w:rFonts w:ascii="CF Din" w:hAnsi="CF Din" w:cs="Arial"/>
              <w:color w:val="000000"/>
              <w:sz w:val="18"/>
              <w:szCs w:val="18"/>
            </w:rPr>
            <w:t>937222</w:t>
          </w:r>
        </w:p>
        <w:p w14:paraId="6EBE8C90" w14:textId="77777777" w:rsidR="00FD5D3C" w:rsidRPr="001C756B" w:rsidRDefault="00D97DD7" w:rsidP="00F049D6">
          <w:pPr>
            <w:ind w:right="466"/>
            <w:jc w:val="right"/>
            <w:rPr>
              <w:sz w:val="18"/>
              <w:szCs w:val="18"/>
            </w:rPr>
          </w:pPr>
          <w:r>
            <w:rPr>
              <w:rFonts w:ascii="CF Din" w:hAnsi="CF Din" w:cs="Arial"/>
              <w:color w:val="000000"/>
              <w:sz w:val="18"/>
              <w:szCs w:val="18"/>
              <w:lang w:val="en-US"/>
            </w:rPr>
            <w:t>mail</w:t>
          </w:r>
          <w:r w:rsidR="00FD5D3C" w:rsidRPr="001C756B">
            <w:rPr>
              <w:rFonts w:ascii="CF Din" w:hAnsi="CF Din" w:cs="Arial"/>
              <w:color w:val="000000"/>
              <w:sz w:val="18"/>
              <w:szCs w:val="18"/>
            </w:rPr>
            <w:t>@</w:t>
          </w:r>
          <w:r w:rsidR="00FD5D3C" w:rsidRPr="00F049D6">
            <w:rPr>
              <w:rFonts w:ascii="CF Din" w:hAnsi="CF Din" w:cs="Arial"/>
              <w:color w:val="000000"/>
              <w:sz w:val="18"/>
              <w:szCs w:val="18"/>
              <w:lang w:val="en-US"/>
            </w:rPr>
            <w:t>mls</w:t>
          </w:r>
          <w:r w:rsidR="00FD5D3C" w:rsidRPr="001C756B">
            <w:rPr>
              <w:rFonts w:ascii="CF Din" w:hAnsi="CF Din" w:cs="Arial"/>
              <w:color w:val="000000"/>
              <w:sz w:val="18"/>
              <w:szCs w:val="18"/>
            </w:rPr>
            <w:t>.</w:t>
          </w:r>
          <w:r w:rsidR="00FD5D3C" w:rsidRPr="00F049D6">
            <w:rPr>
              <w:rFonts w:ascii="CF Din" w:hAnsi="CF Din" w:cs="Arial"/>
              <w:color w:val="000000"/>
              <w:sz w:val="18"/>
              <w:szCs w:val="18"/>
              <w:lang w:val="en-US"/>
            </w:rPr>
            <w:t>gr</w:t>
          </w:r>
          <w:r w:rsidR="00FD5D3C" w:rsidRPr="001C756B">
            <w:rPr>
              <w:rFonts w:ascii="CF Din" w:hAnsi="CF Din" w:cs="Arial"/>
              <w:color w:val="000000"/>
              <w:sz w:val="18"/>
              <w:szCs w:val="18"/>
            </w:rPr>
            <w:t xml:space="preserve">, </w:t>
          </w:r>
          <w:r w:rsidR="00FD5D3C" w:rsidRPr="00F049D6">
            <w:rPr>
              <w:rFonts w:ascii="CF Din" w:hAnsi="CF Din" w:cs="Arial"/>
              <w:color w:val="000000"/>
              <w:sz w:val="18"/>
              <w:szCs w:val="18"/>
              <w:lang w:val="en-US"/>
            </w:rPr>
            <w:t>www</w:t>
          </w:r>
          <w:r w:rsidR="00FD5D3C" w:rsidRPr="001C756B">
            <w:rPr>
              <w:rFonts w:ascii="CF Din" w:hAnsi="CF Din" w:cs="Arial"/>
              <w:color w:val="000000"/>
              <w:sz w:val="18"/>
              <w:szCs w:val="18"/>
            </w:rPr>
            <w:t>.</w:t>
          </w:r>
          <w:r w:rsidR="00FD5D3C" w:rsidRPr="00F049D6">
            <w:rPr>
              <w:rFonts w:ascii="CF Din" w:hAnsi="CF Din" w:cs="Arial"/>
              <w:color w:val="000000"/>
              <w:sz w:val="18"/>
              <w:szCs w:val="18"/>
              <w:lang w:val="en-US"/>
            </w:rPr>
            <w:t>mls</w:t>
          </w:r>
          <w:r w:rsidR="00686B3B">
            <w:rPr>
              <w:rFonts w:ascii="CF Din" w:hAnsi="CF Din" w:cs="Arial"/>
              <w:color w:val="000000"/>
              <w:sz w:val="18"/>
              <w:szCs w:val="18"/>
              <w:lang w:val="en-US"/>
            </w:rPr>
            <w:t>innovation</w:t>
          </w:r>
          <w:r w:rsidR="00686B3B" w:rsidRPr="001C756B">
            <w:rPr>
              <w:rFonts w:ascii="CF Din" w:hAnsi="CF Din" w:cs="Arial"/>
              <w:color w:val="000000"/>
              <w:sz w:val="18"/>
              <w:szCs w:val="18"/>
            </w:rPr>
            <w:t>.</w:t>
          </w:r>
          <w:r w:rsidR="00686B3B">
            <w:rPr>
              <w:rFonts w:ascii="CF Din" w:hAnsi="CF Din" w:cs="Arial"/>
              <w:color w:val="000000"/>
              <w:sz w:val="18"/>
              <w:szCs w:val="18"/>
              <w:lang w:val="en-US"/>
            </w:rPr>
            <w:t>com</w:t>
          </w:r>
        </w:p>
        <w:p w14:paraId="1F2351A6" w14:textId="77777777" w:rsidR="00FD5D3C" w:rsidRPr="001C756B" w:rsidRDefault="00FD5D3C" w:rsidP="00F049D6">
          <w:pPr>
            <w:tabs>
              <w:tab w:val="left" w:pos="1125"/>
            </w:tabs>
            <w:spacing w:line="120" w:lineRule="atLeast"/>
            <w:rPr>
              <w:rFonts w:ascii="Arial" w:hAnsi="Arial" w:cs="Arial"/>
              <w:b/>
              <w:color w:val="FFFFFF"/>
              <w:sz w:val="12"/>
              <w:szCs w:val="12"/>
            </w:rPr>
          </w:pPr>
        </w:p>
      </w:tc>
    </w:tr>
  </w:tbl>
  <w:p w14:paraId="7FE5CD6E" w14:textId="77777777" w:rsidR="00F80132" w:rsidRPr="001C756B" w:rsidRDefault="00F80132" w:rsidP="00FD5D3C">
    <w:pPr>
      <w:spacing w:line="120" w:lineRule="atLeast"/>
      <w:ind w:left="567"/>
      <w:rPr>
        <w:rFonts w:ascii="Arial" w:hAnsi="Arial" w:cs="Arial"/>
        <w:b/>
        <w:color w:val="FFFFFF"/>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F4498"/>
    <w:multiLevelType w:val="hybridMultilevel"/>
    <w:tmpl w:val="94702B84"/>
    <w:lvl w:ilvl="0" w:tplc="D012BB9C">
      <w:numFmt w:val="bullet"/>
      <w:lvlText w:val=""/>
      <w:lvlJc w:val="left"/>
      <w:pPr>
        <w:ind w:left="2003" w:hanging="360"/>
      </w:pPr>
      <w:rPr>
        <w:rFonts w:ascii="Symbol" w:eastAsia="Symbol" w:hAnsi="Symbol" w:cs="Symbol" w:hint="default"/>
        <w:w w:val="100"/>
        <w:sz w:val="23"/>
        <w:szCs w:val="23"/>
        <w:lang w:val="el-GR" w:eastAsia="en-US" w:bidi="ar-SA"/>
      </w:rPr>
    </w:lvl>
    <w:lvl w:ilvl="1" w:tplc="C7824B22">
      <w:numFmt w:val="bullet"/>
      <w:lvlText w:val="•"/>
      <w:lvlJc w:val="left"/>
      <w:pPr>
        <w:ind w:left="2836" w:hanging="360"/>
      </w:pPr>
      <w:rPr>
        <w:rFonts w:hint="default"/>
        <w:lang w:val="el-GR" w:eastAsia="en-US" w:bidi="ar-SA"/>
      </w:rPr>
    </w:lvl>
    <w:lvl w:ilvl="2" w:tplc="B8D43E50">
      <w:numFmt w:val="bullet"/>
      <w:lvlText w:val="•"/>
      <w:lvlJc w:val="left"/>
      <w:pPr>
        <w:ind w:left="3673" w:hanging="360"/>
      </w:pPr>
      <w:rPr>
        <w:rFonts w:hint="default"/>
        <w:lang w:val="el-GR" w:eastAsia="en-US" w:bidi="ar-SA"/>
      </w:rPr>
    </w:lvl>
    <w:lvl w:ilvl="3" w:tplc="DDA21568">
      <w:numFmt w:val="bullet"/>
      <w:lvlText w:val="•"/>
      <w:lvlJc w:val="left"/>
      <w:pPr>
        <w:ind w:left="4509" w:hanging="360"/>
      </w:pPr>
      <w:rPr>
        <w:rFonts w:hint="default"/>
        <w:lang w:val="el-GR" w:eastAsia="en-US" w:bidi="ar-SA"/>
      </w:rPr>
    </w:lvl>
    <w:lvl w:ilvl="4" w:tplc="9D28B2F6">
      <w:numFmt w:val="bullet"/>
      <w:lvlText w:val="•"/>
      <w:lvlJc w:val="left"/>
      <w:pPr>
        <w:ind w:left="5346" w:hanging="360"/>
      </w:pPr>
      <w:rPr>
        <w:rFonts w:hint="default"/>
        <w:lang w:val="el-GR" w:eastAsia="en-US" w:bidi="ar-SA"/>
      </w:rPr>
    </w:lvl>
    <w:lvl w:ilvl="5" w:tplc="3440034A">
      <w:numFmt w:val="bullet"/>
      <w:lvlText w:val="•"/>
      <w:lvlJc w:val="left"/>
      <w:pPr>
        <w:ind w:left="6183" w:hanging="360"/>
      </w:pPr>
      <w:rPr>
        <w:rFonts w:hint="default"/>
        <w:lang w:val="el-GR" w:eastAsia="en-US" w:bidi="ar-SA"/>
      </w:rPr>
    </w:lvl>
    <w:lvl w:ilvl="6" w:tplc="AFAE52EC">
      <w:numFmt w:val="bullet"/>
      <w:lvlText w:val="•"/>
      <w:lvlJc w:val="left"/>
      <w:pPr>
        <w:ind w:left="7019" w:hanging="360"/>
      </w:pPr>
      <w:rPr>
        <w:rFonts w:hint="default"/>
        <w:lang w:val="el-GR" w:eastAsia="en-US" w:bidi="ar-SA"/>
      </w:rPr>
    </w:lvl>
    <w:lvl w:ilvl="7" w:tplc="995E24F4">
      <w:numFmt w:val="bullet"/>
      <w:lvlText w:val="•"/>
      <w:lvlJc w:val="left"/>
      <w:pPr>
        <w:ind w:left="7856" w:hanging="360"/>
      </w:pPr>
      <w:rPr>
        <w:rFonts w:hint="default"/>
        <w:lang w:val="el-GR" w:eastAsia="en-US" w:bidi="ar-SA"/>
      </w:rPr>
    </w:lvl>
    <w:lvl w:ilvl="8" w:tplc="0B1CA498">
      <w:numFmt w:val="bullet"/>
      <w:lvlText w:val="•"/>
      <w:lvlJc w:val="left"/>
      <w:pPr>
        <w:ind w:left="8692" w:hanging="360"/>
      </w:pPr>
      <w:rPr>
        <w:rFonts w:hint="default"/>
        <w:lang w:val="el-GR" w:eastAsia="en-US" w:bidi="ar-SA"/>
      </w:rPr>
    </w:lvl>
  </w:abstractNum>
  <w:abstractNum w:abstractNumId="1" w15:restartNumberingAfterBreak="0">
    <w:nsid w:val="09E1391A"/>
    <w:multiLevelType w:val="hybridMultilevel"/>
    <w:tmpl w:val="B0D8E4B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0DD97646"/>
    <w:multiLevelType w:val="hybridMultilevel"/>
    <w:tmpl w:val="95822370"/>
    <w:lvl w:ilvl="0" w:tplc="ECC6FB6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0B0A66"/>
    <w:multiLevelType w:val="hybridMultilevel"/>
    <w:tmpl w:val="1E608EEE"/>
    <w:lvl w:ilvl="0" w:tplc="04080011">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4" w15:restartNumberingAfterBreak="0">
    <w:nsid w:val="1CE1156C"/>
    <w:multiLevelType w:val="hybridMultilevel"/>
    <w:tmpl w:val="03589622"/>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DEE6594"/>
    <w:multiLevelType w:val="hybridMultilevel"/>
    <w:tmpl w:val="515EF0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1355AEF"/>
    <w:multiLevelType w:val="hybridMultilevel"/>
    <w:tmpl w:val="5AF257BC"/>
    <w:lvl w:ilvl="0" w:tplc="4804544C">
      <w:numFmt w:val="bullet"/>
      <w:lvlText w:val="-"/>
      <w:lvlJc w:val="left"/>
      <w:pPr>
        <w:ind w:left="720" w:hanging="360"/>
      </w:pPr>
      <w:rPr>
        <w:rFonts w:ascii="Century Gothic" w:eastAsia="Times New Roman" w:hAnsi="Century Gothic"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7095B46"/>
    <w:multiLevelType w:val="hybridMultilevel"/>
    <w:tmpl w:val="8ED613C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47153077"/>
    <w:multiLevelType w:val="hybridMultilevel"/>
    <w:tmpl w:val="E3BC506C"/>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0" w15:restartNumberingAfterBreak="0">
    <w:nsid w:val="47B238E7"/>
    <w:multiLevelType w:val="multilevel"/>
    <w:tmpl w:val="B9F6B264"/>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1" w15:restartNumberingAfterBreak="0">
    <w:nsid w:val="51E6344C"/>
    <w:multiLevelType w:val="hybridMultilevel"/>
    <w:tmpl w:val="27D811B4"/>
    <w:lvl w:ilvl="0" w:tplc="0409000F">
      <w:start w:val="1"/>
      <w:numFmt w:val="decimal"/>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2" w15:restartNumberingAfterBreak="0">
    <w:nsid w:val="62E0040D"/>
    <w:multiLevelType w:val="hybridMultilevel"/>
    <w:tmpl w:val="E8ACC50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
  </w:num>
  <w:num w:numId="9">
    <w:abstractNumId w:val="5"/>
  </w:num>
  <w:num w:numId="10">
    <w:abstractNumId w:val="1"/>
  </w:num>
  <w:num w:numId="11">
    <w:abstractNumId w:val="7"/>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fill="f" fillcolor="white" stroke="f">
      <v:fill color="white" on="f"/>
      <v:stroke on="f"/>
      <o:colormru v:ext="edit" colors="#f60"/>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0BDA"/>
    <w:rsid w:val="00004247"/>
    <w:rsid w:val="00005822"/>
    <w:rsid w:val="00006BA3"/>
    <w:rsid w:val="00023784"/>
    <w:rsid w:val="00033F9F"/>
    <w:rsid w:val="000632EF"/>
    <w:rsid w:val="00082D46"/>
    <w:rsid w:val="000E008D"/>
    <w:rsid w:val="001246B8"/>
    <w:rsid w:val="0012676B"/>
    <w:rsid w:val="00135982"/>
    <w:rsid w:val="00137C16"/>
    <w:rsid w:val="001402ED"/>
    <w:rsid w:val="00150B4D"/>
    <w:rsid w:val="00172DC6"/>
    <w:rsid w:val="00190D94"/>
    <w:rsid w:val="0019298D"/>
    <w:rsid w:val="00193EDF"/>
    <w:rsid w:val="001C16FD"/>
    <w:rsid w:val="001C756B"/>
    <w:rsid w:val="001D6D8E"/>
    <w:rsid w:val="001E37B9"/>
    <w:rsid w:val="00237EA8"/>
    <w:rsid w:val="00262384"/>
    <w:rsid w:val="00264AE0"/>
    <w:rsid w:val="00294C33"/>
    <w:rsid w:val="0029608F"/>
    <w:rsid w:val="002A36C8"/>
    <w:rsid w:val="002A4333"/>
    <w:rsid w:val="002B04DA"/>
    <w:rsid w:val="002B4373"/>
    <w:rsid w:val="002D00F6"/>
    <w:rsid w:val="002E3C97"/>
    <w:rsid w:val="002E6D26"/>
    <w:rsid w:val="002F6EC2"/>
    <w:rsid w:val="00306881"/>
    <w:rsid w:val="0032020A"/>
    <w:rsid w:val="0032554F"/>
    <w:rsid w:val="0032696A"/>
    <w:rsid w:val="0033682B"/>
    <w:rsid w:val="003373CA"/>
    <w:rsid w:val="0036101B"/>
    <w:rsid w:val="00362897"/>
    <w:rsid w:val="00366F7F"/>
    <w:rsid w:val="003772E8"/>
    <w:rsid w:val="003C283E"/>
    <w:rsid w:val="003C7126"/>
    <w:rsid w:val="003F3A12"/>
    <w:rsid w:val="0040695B"/>
    <w:rsid w:val="00450631"/>
    <w:rsid w:val="00454CEF"/>
    <w:rsid w:val="00461B81"/>
    <w:rsid w:val="004726F3"/>
    <w:rsid w:val="00475EEF"/>
    <w:rsid w:val="00483496"/>
    <w:rsid w:val="004B4CFF"/>
    <w:rsid w:val="004D10F9"/>
    <w:rsid w:val="004D7438"/>
    <w:rsid w:val="004F4BB9"/>
    <w:rsid w:val="005023F9"/>
    <w:rsid w:val="005152E0"/>
    <w:rsid w:val="00532BDE"/>
    <w:rsid w:val="0053520D"/>
    <w:rsid w:val="0055194A"/>
    <w:rsid w:val="00555A3A"/>
    <w:rsid w:val="00563246"/>
    <w:rsid w:val="0059120F"/>
    <w:rsid w:val="005962C0"/>
    <w:rsid w:val="005A2B5B"/>
    <w:rsid w:val="005C5604"/>
    <w:rsid w:val="005D0BDA"/>
    <w:rsid w:val="005E049A"/>
    <w:rsid w:val="005F7A52"/>
    <w:rsid w:val="00621BEC"/>
    <w:rsid w:val="006438A5"/>
    <w:rsid w:val="006501C7"/>
    <w:rsid w:val="00651D10"/>
    <w:rsid w:val="00652BED"/>
    <w:rsid w:val="0066285E"/>
    <w:rsid w:val="00671111"/>
    <w:rsid w:val="00686B3B"/>
    <w:rsid w:val="006B03FC"/>
    <w:rsid w:val="006C360C"/>
    <w:rsid w:val="006E0D8D"/>
    <w:rsid w:val="006E2D2F"/>
    <w:rsid w:val="006F3BBD"/>
    <w:rsid w:val="006F7641"/>
    <w:rsid w:val="007155AF"/>
    <w:rsid w:val="0071734A"/>
    <w:rsid w:val="00727283"/>
    <w:rsid w:val="0075093D"/>
    <w:rsid w:val="00753937"/>
    <w:rsid w:val="00763ABA"/>
    <w:rsid w:val="0076591E"/>
    <w:rsid w:val="00795B2F"/>
    <w:rsid w:val="00797A6C"/>
    <w:rsid w:val="007A73FD"/>
    <w:rsid w:val="007B7E6D"/>
    <w:rsid w:val="007C1AFA"/>
    <w:rsid w:val="007C3FE6"/>
    <w:rsid w:val="007C4FC8"/>
    <w:rsid w:val="007D015A"/>
    <w:rsid w:val="007D1563"/>
    <w:rsid w:val="007D4691"/>
    <w:rsid w:val="007E15B1"/>
    <w:rsid w:val="007E45F9"/>
    <w:rsid w:val="007E5405"/>
    <w:rsid w:val="007F41A8"/>
    <w:rsid w:val="00800A49"/>
    <w:rsid w:val="00801718"/>
    <w:rsid w:val="00802A3F"/>
    <w:rsid w:val="00835E54"/>
    <w:rsid w:val="008605FD"/>
    <w:rsid w:val="00874065"/>
    <w:rsid w:val="00877295"/>
    <w:rsid w:val="008861EF"/>
    <w:rsid w:val="00886990"/>
    <w:rsid w:val="008A2428"/>
    <w:rsid w:val="008A4BF8"/>
    <w:rsid w:val="008B131E"/>
    <w:rsid w:val="008C7C09"/>
    <w:rsid w:val="008E328C"/>
    <w:rsid w:val="00900401"/>
    <w:rsid w:val="009164E4"/>
    <w:rsid w:val="00933C80"/>
    <w:rsid w:val="009452DA"/>
    <w:rsid w:val="009469DC"/>
    <w:rsid w:val="00950EA2"/>
    <w:rsid w:val="00982E08"/>
    <w:rsid w:val="0098646D"/>
    <w:rsid w:val="0098718F"/>
    <w:rsid w:val="00990FE9"/>
    <w:rsid w:val="009B423F"/>
    <w:rsid w:val="009B4DC4"/>
    <w:rsid w:val="009D1C6C"/>
    <w:rsid w:val="009E0495"/>
    <w:rsid w:val="00A04654"/>
    <w:rsid w:val="00A13BCE"/>
    <w:rsid w:val="00A23E84"/>
    <w:rsid w:val="00A253FB"/>
    <w:rsid w:val="00A31AC0"/>
    <w:rsid w:val="00A35D37"/>
    <w:rsid w:val="00A72242"/>
    <w:rsid w:val="00A8197D"/>
    <w:rsid w:val="00A838E0"/>
    <w:rsid w:val="00A8610C"/>
    <w:rsid w:val="00AA0B8C"/>
    <w:rsid w:val="00AA0D2B"/>
    <w:rsid w:val="00AB448D"/>
    <w:rsid w:val="00AE0F37"/>
    <w:rsid w:val="00B35BB2"/>
    <w:rsid w:val="00B4651C"/>
    <w:rsid w:val="00B9330C"/>
    <w:rsid w:val="00B93D17"/>
    <w:rsid w:val="00BD19CD"/>
    <w:rsid w:val="00BD2DB6"/>
    <w:rsid w:val="00BE55EA"/>
    <w:rsid w:val="00C267B1"/>
    <w:rsid w:val="00C34742"/>
    <w:rsid w:val="00C5139F"/>
    <w:rsid w:val="00C609FD"/>
    <w:rsid w:val="00C62F9F"/>
    <w:rsid w:val="00C85181"/>
    <w:rsid w:val="00CB735F"/>
    <w:rsid w:val="00CD2AC5"/>
    <w:rsid w:val="00CE36E4"/>
    <w:rsid w:val="00CF4DEE"/>
    <w:rsid w:val="00D01105"/>
    <w:rsid w:val="00D04AF6"/>
    <w:rsid w:val="00D1576E"/>
    <w:rsid w:val="00D1668A"/>
    <w:rsid w:val="00D222B9"/>
    <w:rsid w:val="00D305E6"/>
    <w:rsid w:val="00D42447"/>
    <w:rsid w:val="00D46001"/>
    <w:rsid w:val="00D52488"/>
    <w:rsid w:val="00D55901"/>
    <w:rsid w:val="00D56BB7"/>
    <w:rsid w:val="00D87FEA"/>
    <w:rsid w:val="00D90DE8"/>
    <w:rsid w:val="00D949BD"/>
    <w:rsid w:val="00D97DD7"/>
    <w:rsid w:val="00DA1DC0"/>
    <w:rsid w:val="00DC0614"/>
    <w:rsid w:val="00DD32AE"/>
    <w:rsid w:val="00DE1DED"/>
    <w:rsid w:val="00DE6ACF"/>
    <w:rsid w:val="00DF48EF"/>
    <w:rsid w:val="00E17CB2"/>
    <w:rsid w:val="00E24BB5"/>
    <w:rsid w:val="00E44DB2"/>
    <w:rsid w:val="00E4619E"/>
    <w:rsid w:val="00E91FA2"/>
    <w:rsid w:val="00E976A1"/>
    <w:rsid w:val="00EA023D"/>
    <w:rsid w:val="00EA04DF"/>
    <w:rsid w:val="00EA2E85"/>
    <w:rsid w:val="00EB43FB"/>
    <w:rsid w:val="00EB4A78"/>
    <w:rsid w:val="00ED35CB"/>
    <w:rsid w:val="00EE5957"/>
    <w:rsid w:val="00EE5EC4"/>
    <w:rsid w:val="00F049D6"/>
    <w:rsid w:val="00F10602"/>
    <w:rsid w:val="00F118F1"/>
    <w:rsid w:val="00F130E7"/>
    <w:rsid w:val="00F34BE5"/>
    <w:rsid w:val="00F45931"/>
    <w:rsid w:val="00F632C7"/>
    <w:rsid w:val="00F71C72"/>
    <w:rsid w:val="00F74B27"/>
    <w:rsid w:val="00F7703A"/>
    <w:rsid w:val="00F80132"/>
    <w:rsid w:val="00F87287"/>
    <w:rsid w:val="00F97F94"/>
    <w:rsid w:val="00FA35FA"/>
    <w:rsid w:val="00FB4A8F"/>
    <w:rsid w:val="00FC00C1"/>
    <w:rsid w:val="00FD0758"/>
    <w:rsid w:val="00FD5D3C"/>
    <w:rsid w:val="00FF09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f60"/>
    </o:shapedefaults>
    <o:shapelayout v:ext="edit">
      <o:idmap v:ext="edit" data="1"/>
    </o:shapelayout>
  </w:shapeDefaults>
  <w:decimalSymbol w:val=","/>
  <w:listSeparator w:val=";"/>
  <w14:docId w14:val="78A9EAF2"/>
  <w15:chartTrackingRefBased/>
  <w15:docId w15:val="{D73CF1E5-3D76-4E4C-A066-D20F2C9C5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5405"/>
    <w:rPr>
      <w:sz w:val="24"/>
      <w:szCs w:val="24"/>
    </w:rPr>
  </w:style>
  <w:style w:type="paragraph" w:styleId="Heading1">
    <w:name w:val="heading 1"/>
    <w:basedOn w:val="Normal"/>
    <w:next w:val="Normal"/>
    <w:link w:val="Heading1Char"/>
    <w:qFormat/>
    <w:rsid w:val="0066285E"/>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F71C72"/>
    <w:pPr>
      <w:keepNext/>
      <w:outlineLvl w:val="2"/>
    </w:pPr>
    <w:rPr>
      <w:rFonts w:ascii="Tahoma" w:hAnsi="Tahoma"/>
      <w:b/>
      <w:bCs/>
      <w:sz w:val="20"/>
      <w:szCs w:val="20"/>
      <w:lang w:val="en-US"/>
    </w:rPr>
  </w:style>
  <w:style w:type="paragraph" w:styleId="Heading5">
    <w:name w:val="heading 5"/>
    <w:basedOn w:val="Normal"/>
    <w:next w:val="Normal"/>
    <w:link w:val="Heading5Char"/>
    <w:semiHidden/>
    <w:unhideWhenUsed/>
    <w:qFormat/>
    <w:rsid w:val="00A7224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D0BDA"/>
    <w:pPr>
      <w:tabs>
        <w:tab w:val="center" w:pos="4153"/>
        <w:tab w:val="right" w:pos="8306"/>
      </w:tabs>
    </w:pPr>
  </w:style>
  <w:style w:type="paragraph" w:styleId="Footer">
    <w:name w:val="footer"/>
    <w:basedOn w:val="Normal"/>
    <w:rsid w:val="005D0BDA"/>
    <w:pPr>
      <w:tabs>
        <w:tab w:val="center" w:pos="4153"/>
        <w:tab w:val="right" w:pos="8306"/>
      </w:tabs>
    </w:pPr>
  </w:style>
  <w:style w:type="character" w:styleId="Hyperlink">
    <w:name w:val="Hyperlink"/>
    <w:uiPriority w:val="99"/>
    <w:rsid w:val="00264AE0"/>
    <w:rPr>
      <w:color w:val="0000FF"/>
      <w:u w:val="single"/>
    </w:rPr>
  </w:style>
  <w:style w:type="character" w:styleId="Emphasis">
    <w:name w:val="Emphasis"/>
    <w:qFormat/>
    <w:rsid w:val="00651D10"/>
    <w:rPr>
      <w:i/>
      <w:iCs/>
    </w:rPr>
  </w:style>
  <w:style w:type="character" w:styleId="Strong">
    <w:name w:val="Strong"/>
    <w:qFormat/>
    <w:rsid w:val="00651D10"/>
    <w:rPr>
      <w:b/>
      <w:bCs/>
    </w:rPr>
  </w:style>
  <w:style w:type="paragraph" w:styleId="BalloonText">
    <w:name w:val="Balloon Text"/>
    <w:basedOn w:val="Normal"/>
    <w:semiHidden/>
    <w:rsid w:val="00F71C72"/>
    <w:rPr>
      <w:rFonts w:ascii="Tahoma" w:hAnsi="Tahoma" w:cs="Tahoma"/>
      <w:sz w:val="16"/>
      <w:szCs w:val="16"/>
    </w:rPr>
  </w:style>
  <w:style w:type="table" w:styleId="TableGrid">
    <w:name w:val="Table Grid"/>
    <w:basedOn w:val="TableNormal"/>
    <w:rsid w:val="00987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semiHidden/>
    <w:rsid w:val="00A72242"/>
    <w:rPr>
      <w:rFonts w:ascii="Calibri" w:eastAsia="Times New Roman" w:hAnsi="Calibri" w:cs="Times New Roman"/>
      <w:b/>
      <w:bCs/>
      <w:i/>
      <w:iCs/>
      <w:sz w:val="26"/>
      <w:szCs w:val="26"/>
    </w:rPr>
  </w:style>
  <w:style w:type="paragraph" w:customStyle="1" w:styleId="AODocTxt">
    <w:name w:val="AODocTxt"/>
    <w:basedOn w:val="Normal"/>
    <w:rsid w:val="00A72242"/>
    <w:pPr>
      <w:numPr>
        <w:numId w:val="2"/>
      </w:numPr>
      <w:spacing w:before="240" w:line="260" w:lineRule="atLeast"/>
      <w:jc w:val="both"/>
    </w:pPr>
    <w:rPr>
      <w:rFonts w:eastAsia="SimSun"/>
      <w:sz w:val="22"/>
      <w:szCs w:val="22"/>
      <w:lang w:val="en-GB" w:eastAsia="en-US"/>
    </w:rPr>
  </w:style>
  <w:style w:type="paragraph" w:customStyle="1" w:styleId="AODocTxtL1">
    <w:name w:val="AODocTxtL1"/>
    <w:basedOn w:val="AODocTxt"/>
    <w:rsid w:val="00A72242"/>
    <w:pPr>
      <w:numPr>
        <w:ilvl w:val="1"/>
      </w:numPr>
    </w:pPr>
  </w:style>
  <w:style w:type="paragraph" w:customStyle="1" w:styleId="AODocTxtL2">
    <w:name w:val="AODocTxtL2"/>
    <w:basedOn w:val="AODocTxt"/>
    <w:rsid w:val="00A72242"/>
    <w:pPr>
      <w:numPr>
        <w:ilvl w:val="2"/>
      </w:numPr>
    </w:pPr>
  </w:style>
  <w:style w:type="paragraph" w:customStyle="1" w:styleId="AODocTxtL3">
    <w:name w:val="AODocTxtL3"/>
    <w:basedOn w:val="AODocTxt"/>
    <w:rsid w:val="00A72242"/>
    <w:pPr>
      <w:numPr>
        <w:ilvl w:val="3"/>
      </w:numPr>
    </w:pPr>
  </w:style>
  <w:style w:type="paragraph" w:customStyle="1" w:styleId="AODocTxtL4">
    <w:name w:val="AODocTxtL4"/>
    <w:basedOn w:val="AODocTxt"/>
    <w:rsid w:val="00A72242"/>
    <w:pPr>
      <w:numPr>
        <w:ilvl w:val="4"/>
      </w:numPr>
    </w:pPr>
  </w:style>
  <w:style w:type="paragraph" w:customStyle="1" w:styleId="AODocTxtL5">
    <w:name w:val="AODocTxtL5"/>
    <w:basedOn w:val="AODocTxt"/>
    <w:rsid w:val="00A72242"/>
    <w:pPr>
      <w:numPr>
        <w:ilvl w:val="5"/>
      </w:numPr>
    </w:pPr>
  </w:style>
  <w:style w:type="paragraph" w:customStyle="1" w:styleId="AODocTxtL6">
    <w:name w:val="AODocTxtL6"/>
    <w:basedOn w:val="AODocTxt"/>
    <w:rsid w:val="00A72242"/>
    <w:pPr>
      <w:numPr>
        <w:ilvl w:val="6"/>
      </w:numPr>
    </w:pPr>
  </w:style>
  <w:style w:type="paragraph" w:customStyle="1" w:styleId="AODocTxtL7">
    <w:name w:val="AODocTxtL7"/>
    <w:basedOn w:val="AODocTxt"/>
    <w:rsid w:val="00A72242"/>
    <w:pPr>
      <w:numPr>
        <w:ilvl w:val="7"/>
      </w:numPr>
    </w:pPr>
  </w:style>
  <w:style w:type="paragraph" w:customStyle="1" w:styleId="AODocTxtL8">
    <w:name w:val="AODocTxtL8"/>
    <w:basedOn w:val="AODocTxt"/>
    <w:rsid w:val="00A72242"/>
    <w:pPr>
      <w:numPr>
        <w:ilvl w:val="8"/>
      </w:numPr>
    </w:pPr>
  </w:style>
  <w:style w:type="paragraph" w:customStyle="1" w:styleId="AOGenNum3List">
    <w:name w:val="AOGenNum3List"/>
    <w:basedOn w:val="AOGenNum3"/>
    <w:rsid w:val="00A72242"/>
    <w:pPr>
      <w:numPr>
        <w:ilvl w:val="1"/>
      </w:numPr>
    </w:pPr>
  </w:style>
  <w:style w:type="paragraph" w:customStyle="1" w:styleId="AOGenNum3">
    <w:name w:val="AOGenNum3"/>
    <w:basedOn w:val="Normal"/>
    <w:next w:val="AOGenNum3List"/>
    <w:rsid w:val="00A72242"/>
    <w:pPr>
      <w:numPr>
        <w:numId w:val="3"/>
      </w:numPr>
      <w:spacing w:before="240" w:line="260" w:lineRule="atLeast"/>
      <w:jc w:val="both"/>
    </w:pPr>
    <w:rPr>
      <w:rFonts w:eastAsia="SimSun"/>
      <w:sz w:val="22"/>
      <w:szCs w:val="22"/>
      <w:lang w:val="en-GB" w:eastAsia="en-US"/>
    </w:rPr>
  </w:style>
  <w:style w:type="paragraph" w:styleId="ListParagraph">
    <w:name w:val="List Paragraph"/>
    <w:basedOn w:val="Normal"/>
    <w:uiPriority w:val="1"/>
    <w:qFormat/>
    <w:rsid w:val="00A72242"/>
    <w:pPr>
      <w:ind w:left="720"/>
      <w:contextualSpacing/>
    </w:pPr>
    <w:rPr>
      <w:rFonts w:ascii="Calibri" w:eastAsia="Calibri" w:hAnsi="Calibri"/>
      <w:sz w:val="22"/>
      <w:szCs w:val="22"/>
      <w:lang w:eastAsia="en-US"/>
    </w:rPr>
  </w:style>
  <w:style w:type="paragraph" w:customStyle="1" w:styleId="AOSchPartTitle">
    <w:name w:val="AOSchPartTitle"/>
    <w:basedOn w:val="Normal"/>
    <w:next w:val="AODocTxt"/>
    <w:rsid w:val="00A72242"/>
    <w:pPr>
      <w:spacing w:before="240" w:line="260" w:lineRule="atLeast"/>
      <w:jc w:val="center"/>
      <w:outlineLvl w:val="1"/>
    </w:pPr>
    <w:rPr>
      <w:rFonts w:eastAsia="SimSun"/>
      <w:b/>
      <w:caps/>
      <w:sz w:val="22"/>
      <w:szCs w:val="22"/>
      <w:lang w:val="en-GB" w:eastAsia="en-US"/>
    </w:rPr>
  </w:style>
  <w:style w:type="character" w:customStyle="1" w:styleId="Heading1Char">
    <w:name w:val="Heading 1 Char"/>
    <w:link w:val="Heading1"/>
    <w:rsid w:val="0066285E"/>
    <w:rPr>
      <w:rFonts w:ascii="Cambria" w:eastAsia="Times New Roman" w:hAnsi="Cambria" w:cs="Times New Roman"/>
      <w:b/>
      <w:bCs/>
      <w:kern w:val="32"/>
      <w:sz w:val="32"/>
      <w:szCs w:val="32"/>
    </w:rPr>
  </w:style>
  <w:style w:type="paragraph" w:styleId="NormalWeb">
    <w:name w:val="Normal (Web)"/>
    <w:basedOn w:val="Normal"/>
    <w:uiPriority w:val="99"/>
    <w:unhideWhenUsed/>
    <w:rsid w:val="00DF48EF"/>
    <w:pPr>
      <w:spacing w:before="100" w:beforeAutospacing="1" w:after="100" w:afterAutospacing="1"/>
    </w:pPr>
    <w:rPr>
      <w:lang w:val="en-US" w:eastAsia="en-US"/>
    </w:rPr>
  </w:style>
  <w:style w:type="paragraph" w:styleId="Title">
    <w:name w:val="Title"/>
    <w:basedOn w:val="Normal"/>
    <w:link w:val="TitleChar"/>
    <w:qFormat/>
    <w:rsid w:val="00E976A1"/>
    <w:pPr>
      <w:jc w:val="center"/>
    </w:pPr>
    <w:rPr>
      <w:b/>
      <w:szCs w:val="20"/>
      <w:lang w:eastAsia="en-US"/>
    </w:rPr>
  </w:style>
  <w:style w:type="character" w:customStyle="1" w:styleId="TitleChar">
    <w:name w:val="Title Char"/>
    <w:link w:val="Title"/>
    <w:rsid w:val="00E976A1"/>
    <w:rPr>
      <w:b/>
      <w:sz w:val="24"/>
      <w:lang w:eastAsia="en-US"/>
    </w:rPr>
  </w:style>
  <w:style w:type="paragraph" w:styleId="BodyText">
    <w:name w:val="Body Text"/>
    <w:aliases w:val="b,Τίτλος Μελέτης"/>
    <w:basedOn w:val="Normal"/>
    <w:link w:val="BodyTextChar"/>
    <w:rsid w:val="00E976A1"/>
    <w:pPr>
      <w:jc w:val="both"/>
    </w:pPr>
    <w:rPr>
      <w:szCs w:val="20"/>
      <w:lang w:eastAsia="en-US"/>
    </w:rPr>
  </w:style>
  <w:style w:type="character" w:customStyle="1" w:styleId="BodyTextChar">
    <w:name w:val="Body Text Char"/>
    <w:aliases w:val="b Char,Τίτλος Μελέτης Char"/>
    <w:link w:val="BodyText"/>
    <w:rsid w:val="00E976A1"/>
    <w:rPr>
      <w:sz w:val="24"/>
      <w:lang w:eastAsia="en-US"/>
    </w:rPr>
  </w:style>
  <w:style w:type="paragraph" w:customStyle="1" w:styleId="Default">
    <w:name w:val="Default"/>
    <w:rsid w:val="00EB43FB"/>
    <w:pPr>
      <w:autoSpaceDE w:val="0"/>
      <w:autoSpaceDN w:val="0"/>
      <w:adjustRightInd w:val="0"/>
    </w:pPr>
    <w:rPr>
      <w:rFonts w:ascii="Tahoma" w:eastAsia="Calibri" w:hAnsi="Tahoma" w:cs="Tahom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43526">
      <w:bodyDiv w:val="1"/>
      <w:marLeft w:val="0"/>
      <w:marRight w:val="0"/>
      <w:marTop w:val="0"/>
      <w:marBottom w:val="0"/>
      <w:divBdr>
        <w:top w:val="none" w:sz="0" w:space="0" w:color="auto"/>
        <w:left w:val="none" w:sz="0" w:space="0" w:color="auto"/>
        <w:bottom w:val="none" w:sz="0" w:space="0" w:color="auto"/>
        <w:right w:val="none" w:sz="0" w:space="0" w:color="auto"/>
      </w:divBdr>
    </w:div>
    <w:div w:id="408235376">
      <w:bodyDiv w:val="1"/>
      <w:marLeft w:val="0"/>
      <w:marRight w:val="0"/>
      <w:marTop w:val="0"/>
      <w:marBottom w:val="0"/>
      <w:divBdr>
        <w:top w:val="none" w:sz="0" w:space="0" w:color="auto"/>
        <w:left w:val="none" w:sz="0" w:space="0" w:color="auto"/>
        <w:bottom w:val="none" w:sz="0" w:space="0" w:color="auto"/>
        <w:right w:val="none" w:sz="0" w:space="0" w:color="auto"/>
      </w:divBdr>
    </w:div>
    <w:div w:id="508906220">
      <w:bodyDiv w:val="1"/>
      <w:marLeft w:val="0"/>
      <w:marRight w:val="0"/>
      <w:marTop w:val="0"/>
      <w:marBottom w:val="0"/>
      <w:divBdr>
        <w:top w:val="none" w:sz="0" w:space="0" w:color="auto"/>
        <w:left w:val="none" w:sz="0" w:space="0" w:color="auto"/>
        <w:bottom w:val="none" w:sz="0" w:space="0" w:color="auto"/>
        <w:right w:val="none" w:sz="0" w:space="0" w:color="auto"/>
      </w:divBdr>
    </w:div>
    <w:div w:id="539903328">
      <w:bodyDiv w:val="1"/>
      <w:marLeft w:val="0"/>
      <w:marRight w:val="0"/>
      <w:marTop w:val="0"/>
      <w:marBottom w:val="0"/>
      <w:divBdr>
        <w:top w:val="none" w:sz="0" w:space="0" w:color="auto"/>
        <w:left w:val="none" w:sz="0" w:space="0" w:color="auto"/>
        <w:bottom w:val="none" w:sz="0" w:space="0" w:color="auto"/>
        <w:right w:val="none" w:sz="0" w:space="0" w:color="auto"/>
      </w:divBdr>
    </w:div>
    <w:div w:id="554003466">
      <w:bodyDiv w:val="1"/>
      <w:marLeft w:val="0"/>
      <w:marRight w:val="0"/>
      <w:marTop w:val="0"/>
      <w:marBottom w:val="0"/>
      <w:divBdr>
        <w:top w:val="none" w:sz="0" w:space="0" w:color="auto"/>
        <w:left w:val="none" w:sz="0" w:space="0" w:color="auto"/>
        <w:bottom w:val="none" w:sz="0" w:space="0" w:color="auto"/>
        <w:right w:val="none" w:sz="0" w:space="0" w:color="auto"/>
      </w:divBdr>
    </w:div>
    <w:div w:id="1054081881">
      <w:bodyDiv w:val="1"/>
      <w:marLeft w:val="0"/>
      <w:marRight w:val="0"/>
      <w:marTop w:val="0"/>
      <w:marBottom w:val="0"/>
      <w:divBdr>
        <w:top w:val="none" w:sz="0" w:space="0" w:color="auto"/>
        <w:left w:val="none" w:sz="0" w:space="0" w:color="auto"/>
        <w:bottom w:val="none" w:sz="0" w:space="0" w:color="auto"/>
        <w:right w:val="none" w:sz="0" w:space="0" w:color="auto"/>
      </w:divBdr>
    </w:div>
    <w:div w:id="1342272247">
      <w:bodyDiv w:val="1"/>
      <w:marLeft w:val="0"/>
      <w:marRight w:val="0"/>
      <w:marTop w:val="0"/>
      <w:marBottom w:val="0"/>
      <w:divBdr>
        <w:top w:val="none" w:sz="0" w:space="0" w:color="auto"/>
        <w:left w:val="none" w:sz="0" w:space="0" w:color="auto"/>
        <w:bottom w:val="none" w:sz="0" w:space="0" w:color="auto"/>
        <w:right w:val="none" w:sz="0" w:space="0" w:color="auto"/>
      </w:divBdr>
    </w:div>
    <w:div w:id="1577662576">
      <w:bodyDiv w:val="1"/>
      <w:marLeft w:val="0"/>
      <w:marRight w:val="0"/>
      <w:marTop w:val="0"/>
      <w:marBottom w:val="0"/>
      <w:divBdr>
        <w:top w:val="none" w:sz="0" w:space="0" w:color="auto"/>
        <w:left w:val="none" w:sz="0" w:space="0" w:color="auto"/>
        <w:bottom w:val="none" w:sz="0" w:space="0" w:color="auto"/>
        <w:right w:val="none" w:sz="0" w:space="0" w:color="auto"/>
      </w:divBdr>
    </w:div>
    <w:div w:id="1737583393">
      <w:bodyDiv w:val="1"/>
      <w:marLeft w:val="0"/>
      <w:marRight w:val="0"/>
      <w:marTop w:val="0"/>
      <w:marBottom w:val="0"/>
      <w:divBdr>
        <w:top w:val="none" w:sz="0" w:space="0" w:color="auto"/>
        <w:left w:val="none" w:sz="0" w:space="0" w:color="auto"/>
        <w:bottom w:val="none" w:sz="0" w:space="0" w:color="auto"/>
        <w:right w:val="none" w:sz="0" w:space="0" w:color="auto"/>
      </w:divBdr>
    </w:div>
    <w:div w:id="1870215876">
      <w:bodyDiv w:val="1"/>
      <w:marLeft w:val="0"/>
      <w:marRight w:val="0"/>
      <w:marTop w:val="0"/>
      <w:marBottom w:val="0"/>
      <w:divBdr>
        <w:top w:val="none" w:sz="0" w:space="0" w:color="auto"/>
        <w:left w:val="none" w:sz="0" w:space="0" w:color="auto"/>
        <w:bottom w:val="none" w:sz="0" w:space="0" w:color="auto"/>
        <w:right w:val="none" w:sz="0" w:space="0" w:color="auto"/>
      </w:divBdr>
    </w:div>
    <w:div w:id="1927760510">
      <w:bodyDiv w:val="1"/>
      <w:marLeft w:val="0"/>
      <w:marRight w:val="0"/>
      <w:marTop w:val="0"/>
      <w:marBottom w:val="0"/>
      <w:divBdr>
        <w:top w:val="none" w:sz="0" w:space="0" w:color="auto"/>
        <w:left w:val="none" w:sz="0" w:space="0" w:color="auto"/>
        <w:bottom w:val="none" w:sz="0" w:space="0" w:color="auto"/>
        <w:right w:val="none" w:sz="0" w:space="0" w:color="auto"/>
      </w:divBdr>
    </w:div>
    <w:div w:id="1954510900">
      <w:bodyDiv w:val="1"/>
      <w:marLeft w:val="0"/>
      <w:marRight w:val="0"/>
      <w:marTop w:val="0"/>
      <w:marBottom w:val="0"/>
      <w:divBdr>
        <w:top w:val="none" w:sz="0" w:space="0" w:color="auto"/>
        <w:left w:val="none" w:sz="0" w:space="0" w:color="auto"/>
        <w:bottom w:val="none" w:sz="0" w:space="0" w:color="auto"/>
        <w:right w:val="none" w:sz="0" w:space="0" w:color="auto"/>
      </w:divBdr>
    </w:div>
    <w:div w:id="2116243650">
      <w:bodyDiv w:val="1"/>
      <w:marLeft w:val="0"/>
      <w:marRight w:val="0"/>
      <w:marTop w:val="0"/>
      <w:marBottom w:val="0"/>
      <w:divBdr>
        <w:top w:val="none" w:sz="0" w:space="0" w:color="auto"/>
        <w:left w:val="none" w:sz="0" w:space="0" w:color="auto"/>
        <w:bottom w:val="none" w:sz="0" w:space="0" w:color="auto"/>
        <w:right w:val="none" w:sz="0" w:space="0" w:color="auto"/>
      </w:divBdr>
      <w:divsChild>
        <w:div w:id="1712878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europa.eu/eipp/desktop/en/projects/project-1203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988</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ΘΕΣΣΑΛΟΝΙΚΗ</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Panos Papanikolaou</cp:lastModifiedBy>
  <cp:revision>4</cp:revision>
  <cp:lastPrinted>2020-11-13T15:36:00Z</cp:lastPrinted>
  <dcterms:created xsi:type="dcterms:W3CDTF">2021-03-30T14:14:00Z</dcterms:created>
  <dcterms:modified xsi:type="dcterms:W3CDTF">2021-03-30T14:17:00Z</dcterms:modified>
</cp:coreProperties>
</file>