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4DA5C" w14:textId="77777777" w:rsidR="000371EE" w:rsidRDefault="000371EE" w:rsidP="00432ABA">
      <w:pPr>
        <w:jc w:val="center"/>
        <w:rPr>
          <w:b/>
          <w:bCs/>
          <w:lang w:val="en-GB"/>
        </w:rPr>
      </w:pPr>
    </w:p>
    <w:p w14:paraId="615D7015" w14:textId="258A4EFC" w:rsidR="00432ABA" w:rsidRPr="00432ABA" w:rsidRDefault="00432ABA" w:rsidP="00432ABA">
      <w:pPr>
        <w:jc w:val="center"/>
        <w:rPr>
          <w:b/>
          <w:bCs/>
          <w:lang w:val="en-GB"/>
        </w:rPr>
      </w:pPr>
      <w:r w:rsidRPr="00432ABA">
        <w:rPr>
          <w:b/>
          <w:bCs/>
          <w:lang w:val="en-GB"/>
        </w:rPr>
        <w:t>PRESS RELEASE</w:t>
      </w:r>
    </w:p>
    <w:p w14:paraId="58A1AEB8" w14:textId="2008386A" w:rsidR="00432ABA" w:rsidRPr="00432ABA" w:rsidRDefault="00432ABA" w:rsidP="00432ABA">
      <w:pPr>
        <w:jc w:val="right"/>
        <w:rPr>
          <w:lang w:val="en-GB"/>
        </w:rPr>
      </w:pPr>
      <w:r w:rsidRPr="00432ABA">
        <w:rPr>
          <w:lang w:val="en-GB"/>
        </w:rPr>
        <w:t>Athens, 15</w:t>
      </w:r>
      <w:r w:rsidRPr="00432ABA">
        <w:rPr>
          <w:vertAlign w:val="superscript"/>
          <w:lang w:val="en-GB"/>
        </w:rPr>
        <w:t>th</w:t>
      </w:r>
      <w:r w:rsidRPr="00432ABA">
        <w:rPr>
          <w:lang w:val="en-GB"/>
        </w:rPr>
        <w:t xml:space="preserve"> December 2020</w:t>
      </w:r>
    </w:p>
    <w:p w14:paraId="3D3B1E5A" w14:textId="77777777" w:rsidR="00432ABA" w:rsidRDefault="00432ABA" w:rsidP="00432ABA">
      <w:pPr>
        <w:jc w:val="both"/>
        <w:rPr>
          <w:b/>
          <w:bCs/>
          <w:lang w:val="en-US"/>
        </w:rPr>
      </w:pPr>
    </w:p>
    <w:p w14:paraId="4DB8A18F" w14:textId="42687AC8" w:rsidR="00432ABA" w:rsidRPr="00432ABA" w:rsidRDefault="00432ABA" w:rsidP="00432ABA">
      <w:pPr>
        <w:jc w:val="both"/>
        <w:rPr>
          <w:b/>
          <w:bCs/>
          <w:lang w:val="en-US"/>
        </w:rPr>
      </w:pPr>
      <w:r w:rsidRPr="00432ABA">
        <w:rPr>
          <w:b/>
          <w:bCs/>
          <w:lang w:val="en-US"/>
        </w:rPr>
        <w:t>Almost unchanged the Turnover of Intercontinental International REIC in the first 9months of 2020 versus the same period in 2019.</w:t>
      </w:r>
    </w:p>
    <w:p w14:paraId="3F1AC730" w14:textId="6480CD43" w:rsidR="00432ABA" w:rsidRPr="00432ABA" w:rsidRDefault="00432ABA" w:rsidP="00432ABA">
      <w:pPr>
        <w:jc w:val="both"/>
        <w:rPr>
          <w:lang w:val="en-GB"/>
        </w:rPr>
      </w:pPr>
      <w:r w:rsidRPr="00432ABA">
        <w:rPr>
          <w:lang w:val="en-GB"/>
        </w:rPr>
        <w:t>Intercontinental International REIC, aiming to provide its shareholders and the investment community</w:t>
      </w:r>
      <w:r w:rsidR="00A04E8A" w:rsidRPr="00A04E8A">
        <w:rPr>
          <w:lang w:val="en-US"/>
        </w:rPr>
        <w:t xml:space="preserve"> </w:t>
      </w:r>
      <w:r w:rsidRPr="00432ABA">
        <w:rPr>
          <w:lang w:val="en-GB"/>
        </w:rPr>
        <w:t>with timely information, regarding the effects of the pandemic SARS COVID 19 and according to the provisions of article 21 of law 3556/2007, announces that the Group's turnover for the 9-month period of 2020 amounted to €6,18</w:t>
      </w:r>
      <w:r w:rsidR="00A04E8A" w:rsidRPr="00A04E8A">
        <w:rPr>
          <w:lang w:val="en-US"/>
        </w:rPr>
        <w:t xml:space="preserve"> </w:t>
      </w:r>
      <w:r w:rsidRPr="00432ABA">
        <w:rPr>
          <w:lang w:val="en-GB"/>
        </w:rPr>
        <w:t>mil., compared to €6,25</w:t>
      </w:r>
      <w:r w:rsidR="00A04E8A" w:rsidRPr="00A04E8A">
        <w:rPr>
          <w:lang w:val="en-US"/>
        </w:rPr>
        <w:t xml:space="preserve"> </w:t>
      </w:r>
      <w:r w:rsidRPr="00432ABA">
        <w:rPr>
          <w:lang w:val="en-GB"/>
        </w:rPr>
        <w:t xml:space="preserve">mil., in the corresponding period of 2019. </w:t>
      </w:r>
    </w:p>
    <w:p w14:paraId="015846EC" w14:textId="4E70FFF5" w:rsidR="00432ABA" w:rsidRPr="00432ABA" w:rsidRDefault="00432ABA" w:rsidP="00432ABA">
      <w:pPr>
        <w:jc w:val="both"/>
        <w:rPr>
          <w:lang w:val="en-GB"/>
        </w:rPr>
      </w:pPr>
      <w:r w:rsidRPr="00432ABA">
        <w:rPr>
          <w:lang w:val="en-GB"/>
        </w:rPr>
        <w:t>Respectively, in the third quarter of 2020, the Group's turnover amounted to €2.1</w:t>
      </w:r>
      <w:r w:rsidR="00A04E8A" w:rsidRPr="00A04E8A">
        <w:rPr>
          <w:lang w:val="en-US"/>
        </w:rPr>
        <w:t xml:space="preserve"> </w:t>
      </w:r>
      <w:r w:rsidRPr="00432ABA">
        <w:rPr>
          <w:lang w:val="en-GB"/>
        </w:rPr>
        <w:t>mil., compared to €2.1 mil. in the corresponding period of 2019.</w:t>
      </w:r>
    </w:p>
    <w:p w14:paraId="32A56DFA" w14:textId="1A9AE902" w:rsidR="00432ABA" w:rsidRPr="00432ABA" w:rsidRDefault="00432ABA" w:rsidP="00432ABA">
      <w:pPr>
        <w:jc w:val="both"/>
        <w:rPr>
          <w:lang w:val="en-GB"/>
        </w:rPr>
      </w:pPr>
      <w:r w:rsidRPr="00432ABA">
        <w:rPr>
          <w:lang w:val="en-GB"/>
        </w:rPr>
        <w:t>The turnover of the Group is almost equal, both on the 9month period and equivalently in the 3</w:t>
      </w:r>
      <w:r w:rsidRPr="00432ABA">
        <w:rPr>
          <w:vertAlign w:val="superscript"/>
          <w:lang w:val="en-GB"/>
        </w:rPr>
        <w:t>rd</w:t>
      </w:r>
      <w:r w:rsidRPr="00432ABA">
        <w:rPr>
          <w:lang w:val="en-GB"/>
        </w:rPr>
        <w:t xml:space="preserve"> quarter of 2020 and 2019 respectively, despite the mandatory rental reduction of 40% imposed, on the basis of respective ministerial decisions in light of the pandemic, from March up to September (included), as the annual adjustments provided by the entire pack of active lease agreements signed with all the tenants, counterbalance the respective lease reductions, which in any event, refer to a minor subset of lease agreements.    </w:t>
      </w:r>
    </w:p>
    <w:p w14:paraId="0F78EA0A" w14:textId="3A80E65B" w:rsidR="00432ABA" w:rsidRPr="00432ABA" w:rsidRDefault="00432ABA" w:rsidP="00432ABA">
      <w:pPr>
        <w:jc w:val="both"/>
        <w:rPr>
          <w:lang w:val="en-GB"/>
        </w:rPr>
      </w:pPr>
      <w:r w:rsidRPr="00432ABA">
        <w:rPr>
          <w:lang w:val="en-GB"/>
        </w:rPr>
        <w:t>Profits before interest, taxes, depreciation, fair value adjustments and other non-recurring figures (the “Adjusted EBITDA”), for the nine-month period of 2020 reached the amount of €5,0 mil</w:t>
      </w:r>
      <w:r w:rsidR="00A04E8A" w:rsidRPr="00A04E8A">
        <w:rPr>
          <w:lang w:val="en-US"/>
        </w:rPr>
        <w:t>.</w:t>
      </w:r>
      <w:r w:rsidRPr="00432ABA">
        <w:rPr>
          <w:lang w:val="en-GB"/>
        </w:rPr>
        <w:t xml:space="preserve">, whereas for the same period in 2019, the amount was €5,3 mil.  </w:t>
      </w:r>
    </w:p>
    <w:p w14:paraId="2CB734EC" w14:textId="748C75F2" w:rsidR="00432ABA" w:rsidRPr="00432ABA" w:rsidRDefault="00432ABA" w:rsidP="00432ABA">
      <w:pPr>
        <w:jc w:val="both"/>
        <w:rPr>
          <w:lang w:val="en-US"/>
        </w:rPr>
      </w:pPr>
      <w:r w:rsidRPr="00432ABA">
        <w:rPr>
          <w:lang w:val="en-US"/>
        </w:rPr>
        <w:t>Respectively</w:t>
      </w:r>
      <w:r w:rsidRPr="00432ABA">
        <w:rPr>
          <w:lang w:val="en-GB"/>
        </w:rPr>
        <w:t xml:space="preserve">, </w:t>
      </w:r>
      <w:r w:rsidRPr="00432ABA">
        <w:rPr>
          <w:lang w:val="en-US"/>
        </w:rPr>
        <w:t>the</w:t>
      </w:r>
      <w:r w:rsidRPr="00432ABA">
        <w:rPr>
          <w:lang w:val="en-GB"/>
        </w:rPr>
        <w:t xml:space="preserve"> </w:t>
      </w:r>
      <w:r w:rsidRPr="00432ABA">
        <w:rPr>
          <w:lang w:val="en-US"/>
        </w:rPr>
        <w:t>Adjusted</w:t>
      </w:r>
      <w:r w:rsidRPr="00432ABA">
        <w:rPr>
          <w:lang w:val="en-GB"/>
        </w:rPr>
        <w:t xml:space="preserve"> </w:t>
      </w:r>
      <w:r w:rsidRPr="00432ABA">
        <w:rPr>
          <w:lang w:val="en-US"/>
        </w:rPr>
        <w:t>EBITDA</w:t>
      </w:r>
      <w:r w:rsidRPr="00432ABA">
        <w:rPr>
          <w:lang w:val="en-GB"/>
        </w:rPr>
        <w:t>,</w:t>
      </w:r>
      <w:r w:rsidRPr="00432ABA">
        <w:rPr>
          <w:lang w:val="en-US"/>
        </w:rPr>
        <w:t xml:space="preserve"> for the 3</w:t>
      </w:r>
      <w:r w:rsidRPr="00432ABA">
        <w:rPr>
          <w:vertAlign w:val="superscript"/>
          <w:lang w:val="en-US"/>
        </w:rPr>
        <w:t>rd</w:t>
      </w:r>
      <w:r w:rsidRPr="00432ABA">
        <w:rPr>
          <w:lang w:val="en-US"/>
        </w:rPr>
        <w:t xml:space="preserve"> quarter of 2020 was €1,95 mil</w:t>
      </w:r>
      <w:r w:rsidR="00A04E8A" w:rsidRPr="00A04E8A">
        <w:rPr>
          <w:lang w:val="en-US"/>
        </w:rPr>
        <w:t>.</w:t>
      </w:r>
      <w:r w:rsidRPr="00432ABA">
        <w:rPr>
          <w:lang w:val="en-US"/>
        </w:rPr>
        <w:t>, versus €1,78 mil</w:t>
      </w:r>
      <w:r w:rsidR="00A04E8A" w:rsidRPr="00A04E8A">
        <w:rPr>
          <w:lang w:val="en-US"/>
        </w:rPr>
        <w:t xml:space="preserve">. </w:t>
      </w:r>
      <w:r w:rsidRPr="00432ABA">
        <w:rPr>
          <w:lang w:val="en-US"/>
        </w:rPr>
        <w:t>for the respective period in 2019.</w:t>
      </w:r>
    </w:p>
    <w:p w14:paraId="0B76152C" w14:textId="5F5B21C3" w:rsidR="00432ABA" w:rsidRPr="00432ABA" w:rsidRDefault="00432ABA" w:rsidP="00432ABA">
      <w:pPr>
        <w:jc w:val="both"/>
        <w:rPr>
          <w:lang w:val="en-GB"/>
        </w:rPr>
      </w:pPr>
      <w:r w:rsidRPr="00432ABA">
        <w:rPr>
          <w:lang w:val="en-GB"/>
        </w:rPr>
        <w:t>On the first 9months of 2020, the reduction of €0,30 mil</w:t>
      </w:r>
      <w:r w:rsidR="00A04E8A" w:rsidRPr="00A04E8A">
        <w:rPr>
          <w:lang w:val="en-US"/>
        </w:rPr>
        <w:t>.</w:t>
      </w:r>
      <w:r w:rsidRPr="00432ABA">
        <w:rPr>
          <w:lang w:val="en-GB"/>
        </w:rPr>
        <w:t xml:space="preserve"> is attributed on the reduction of profits from the sale of properties, that in 2019 reached the amount of €0,55 mil</w:t>
      </w:r>
      <w:r w:rsidR="00A04E8A" w:rsidRPr="00A04E8A">
        <w:rPr>
          <w:lang w:val="en-US"/>
        </w:rPr>
        <w:t>.</w:t>
      </w:r>
      <w:r w:rsidRPr="00432ABA">
        <w:rPr>
          <w:lang w:val="en-GB"/>
        </w:rPr>
        <w:t>, whereas for the same period in 2020 was only €0,01 mil</w:t>
      </w:r>
      <w:r w:rsidR="00A04E8A" w:rsidRPr="00A04E8A">
        <w:rPr>
          <w:lang w:val="en-US"/>
        </w:rPr>
        <w:t>.</w:t>
      </w:r>
      <w:r w:rsidRPr="00432ABA">
        <w:rPr>
          <w:lang w:val="en-GB"/>
        </w:rPr>
        <w:t xml:space="preserve"> and which was counterbalanced to a substantial degree by the reduction of various expenses (direct expenses to properties, net other expenses, employee compensations) cumulatively, equal to €0,24 mil</w:t>
      </w:r>
      <w:r w:rsidR="00A04E8A" w:rsidRPr="00A04E8A">
        <w:rPr>
          <w:lang w:val="en-US"/>
        </w:rPr>
        <w:t>.</w:t>
      </w:r>
      <w:r w:rsidRPr="00432ABA">
        <w:rPr>
          <w:lang w:val="en-GB"/>
        </w:rPr>
        <w:t xml:space="preserve"> versus 2019. </w:t>
      </w:r>
    </w:p>
    <w:p w14:paraId="4C16E322" w14:textId="63EF1E05" w:rsidR="00432ABA" w:rsidRPr="00432ABA" w:rsidRDefault="00432ABA" w:rsidP="00432ABA">
      <w:pPr>
        <w:jc w:val="both"/>
        <w:rPr>
          <w:lang w:val="en-GB"/>
        </w:rPr>
      </w:pPr>
      <w:r w:rsidRPr="00432ABA">
        <w:rPr>
          <w:lang w:val="en-GB"/>
        </w:rPr>
        <w:t>On the contrary, in the 3</w:t>
      </w:r>
      <w:r w:rsidRPr="00432ABA">
        <w:rPr>
          <w:vertAlign w:val="superscript"/>
          <w:lang w:val="en-GB"/>
        </w:rPr>
        <w:t>rd</w:t>
      </w:r>
      <w:r w:rsidRPr="00432ABA">
        <w:rPr>
          <w:lang w:val="en-GB"/>
        </w:rPr>
        <w:t xml:space="preserve"> quarter of 2020, the recorded increase of €0,17 mil</w:t>
      </w:r>
      <w:r w:rsidR="00A04E8A" w:rsidRPr="00A04E8A">
        <w:rPr>
          <w:lang w:val="en-US"/>
        </w:rPr>
        <w:t>.</w:t>
      </w:r>
      <w:r w:rsidRPr="00432ABA">
        <w:rPr>
          <w:lang w:val="en-GB"/>
        </w:rPr>
        <w:t xml:space="preserve">, is attributed on the abovementioned reduction of various expenses. </w:t>
      </w:r>
    </w:p>
    <w:p w14:paraId="25145CA4" w14:textId="787BAAA4" w:rsidR="00432ABA" w:rsidRPr="00432ABA" w:rsidRDefault="00432ABA" w:rsidP="00432ABA">
      <w:pPr>
        <w:jc w:val="both"/>
        <w:rPr>
          <w:lang w:val="en-GB"/>
        </w:rPr>
      </w:pPr>
      <w:r w:rsidRPr="00432ABA">
        <w:rPr>
          <w:lang w:val="en-GB"/>
        </w:rPr>
        <w:t xml:space="preserve">Funds </w:t>
      </w:r>
      <w:r w:rsidR="00A04E8A">
        <w:rPr>
          <w:lang w:val="en-US"/>
        </w:rPr>
        <w:t>f</w:t>
      </w:r>
      <w:r w:rsidRPr="00432ABA">
        <w:rPr>
          <w:lang w:val="en-GB"/>
        </w:rPr>
        <w:t>rom Operations (the “FFO”), for the nine</w:t>
      </w:r>
      <w:r w:rsidR="00BF2474">
        <w:rPr>
          <w:lang w:val="en-GB"/>
        </w:rPr>
        <w:t>-</w:t>
      </w:r>
      <w:r w:rsidRPr="00432ABA">
        <w:rPr>
          <w:lang w:val="en-GB"/>
        </w:rPr>
        <w:t>month period of 2020 reached the amount of €5,0 mil</w:t>
      </w:r>
      <w:r w:rsidR="00A04E8A">
        <w:rPr>
          <w:lang w:val="en-GB"/>
        </w:rPr>
        <w:t>.</w:t>
      </w:r>
      <w:r w:rsidRPr="00432ABA">
        <w:rPr>
          <w:lang w:val="en-GB"/>
        </w:rPr>
        <w:t xml:space="preserve"> versus €4,8 mil</w:t>
      </w:r>
      <w:r w:rsidR="00A04E8A">
        <w:rPr>
          <w:lang w:val="en-GB"/>
        </w:rPr>
        <w:t>.</w:t>
      </w:r>
      <w:r w:rsidRPr="00432ABA">
        <w:rPr>
          <w:lang w:val="en-GB"/>
        </w:rPr>
        <w:t>, for the same period in 2019.</w:t>
      </w:r>
    </w:p>
    <w:p w14:paraId="1932D41A" w14:textId="41EB7678" w:rsidR="00432ABA" w:rsidRPr="00432ABA" w:rsidRDefault="00432ABA" w:rsidP="00432ABA">
      <w:pPr>
        <w:jc w:val="both"/>
        <w:rPr>
          <w:lang w:val="en-GB"/>
        </w:rPr>
      </w:pPr>
      <w:r w:rsidRPr="00432ABA">
        <w:rPr>
          <w:lang w:val="en-GB"/>
        </w:rPr>
        <w:lastRenderedPageBreak/>
        <w:t>Respectively, the FFO in the 3</w:t>
      </w:r>
      <w:r w:rsidRPr="00432ABA">
        <w:rPr>
          <w:vertAlign w:val="superscript"/>
          <w:lang w:val="en-GB"/>
        </w:rPr>
        <w:t>rd</w:t>
      </w:r>
      <w:r w:rsidRPr="00432ABA">
        <w:rPr>
          <w:lang w:val="en-GB"/>
        </w:rPr>
        <w:t xml:space="preserve"> quarter reached the amount of €1,95 mil</w:t>
      </w:r>
      <w:r w:rsidR="00A04E8A">
        <w:rPr>
          <w:lang w:val="en-GB"/>
        </w:rPr>
        <w:t>.</w:t>
      </w:r>
      <w:r w:rsidRPr="00432ABA">
        <w:rPr>
          <w:lang w:val="en-GB"/>
        </w:rPr>
        <w:t>, versus €1,78 mil</w:t>
      </w:r>
      <w:r w:rsidR="00A04E8A">
        <w:rPr>
          <w:lang w:val="en-GB"/>
        </w:rPr>
        <w:t>.</w:t>
      </w:r>
      <w:r w:rsidRPr="00432ABA">
        <w:rPr>
          <w:lang w:val="en-GB"/>
        </w:rPr>
        <w:t>, for the same period in 2019.</w:t>
      </w:r>
    </w:p>
    <w:p w14:paraId="4DFF98B9" w14:textId="26DBCF3C" w:rsidR="00432ABA" w:rsidRPr="00432ABA" w:rsidRDefault="00432ABA" w:rsidP="00432ABA">
      <w:pPr>
        <w:jc w:val="both"/>
        <w:rPr>
          <w:lang w:val="en-GB"/>
        </w:rPr>
      </w:pPr>
      <w:r w:rsidRPr="00432ABA">
        <w:rPr>
          <w:lang w:val="en-GB"/>
        </w:rPr>
        <w:t>Profits before interest, taxes, fair value adjustments and other non-recurring figures (the “Adjusted EBIT”), for the nine-month period of 2020, reached the amount of €4,99 mil</w:t>
      </w:r>
      <w:r w:rsidR="00A04E8A">
        <w:rPr>
          <w:lang w:val="en-GB"/>
        </w:rPr>
        <w:t>.</w:t>
      </w:r>
      <w:r w:rsidRPr="00432ABA">
        <w:rPr>
          <w:lang w:val="en-GB"/>
        </w:rPr>
        <w:t>, versus the amount of €5,28 mil</w:t>
      </w:r>
      <w:r w:rsidR="00A04E8A">
        <w:rPr>
          <w:lang w:val="en-GB"/>
        </w:rPr>
        <w:t>.,</w:t>
      </w:r>
      <w:r w:rsidRPr="00432ABA">
        <w:rPr>
          <w:lang w:val="en-GB"/>
        </w:rPr>
        <w:t xml:space="preserve"> for the same period of 2019.</w:t>
      </w:r>
    </w:p>
    <w:p w14:paraId="6192E2A6" w14:textId="79D135C1" w:rsidR="00432ABA" w:rsidRPr="00432ABA" w:rsidRDefault="00432ABA" w:rsidP="00432ABA">
      <w:pPr>
        <w:jc w:val="both"/>
        <w:rPr>
          <w:lang w:val="en-GB"/>
        </w:rPr>
      </w:pPr>
      <w:r w:rsidRPr="00432ABA">
        <w:rPr>
          <w:lang w:val="en-GB"/>
        </w:rPr>
        <w:t>Respectively, the Adjusted EBIT in the 3</w:t>
      </w:r>
      <w:r w:rsidRPr="00432ABA">
        <w:rPr>
          <w:vertAlign w:val="superscript"/>
          <w:lang w:val="en-GB"/>
        </w:rPr>
        <w:t>rd</w:t>
      </w:r>
      <w:r w:rsidRPr="00432ABA">
        <w:rPr>
          <w:lang w:val="en-GB"/>
        </w:rPr>
        <w:t xml:space="preserve"> quarter of 2020 reached the amount of €1,95 mil</w:t>
      </w:r>
      <w:r w:rsidR="00A04E8A">
        <w:rPr>
          <w:lang w:val="en-GB"/>
        </w:rPr>
        <w:t>.</w:t>
      </w:r>
      <w:r w:rsidRPr="00432ABA">
        <w:rPr>
          <w:lang w:val="en-GB"/>
        </w:rPr>
        <w:t xml:space="preserve"> versus €1,78 mil</w:t>
      </w:r>
      <w:r w:rsidR="00A04E8A">
        <w:rPr>
          <w:lang w:val="en-GB"/>
        </w:rPr>
        <w:t>.</w:t>
      </w:r>
      <w:r w:rsidRPr="00432ABA">
        <w:rPr>
          <w:lang w:val="en-GB"/>
        </w:rPr>
        <w:t xml:space="preserve"> for the same period in 2019.</w:t>
      </w:r>
    </w:p>
    <w:p w14:paraId="5B0DD44B" w14:textId="77777777" w:rsidR="00432ABA" w:rsidRPr="00432ABA" w:rsidRDefault="00432ABA" w:rsidP="00432ABA">
      <w:pPr>
        <w:jc w:val="both"/>
        <w:rPr>
          <w:lang w:val="en-GB"/>
        </w:rPr>
      </w:pPr>
      <w:r w:rsidRPr="00432ABA">
        <w:rPr>
          <w:lang w:val="en-GB"/>
        </w:rPr>
        <w:t>Furthermore, there are no important changes in the lending and generally in the capital structure of the Group, in the 3</w:t>
      </w:r>
      <w:r w:rsidRPr="00432ABA">
        <w:rPr>
          <w:vertAlign w:val="superscript"/>
          <w:lang w:val="en-GB"/>
        </w:rPr>
        <w:t>rd</w:t>
      </w:r>
      <w:r w:rsidRPr="00432ABA">
        <w:rPr>
          <w:lang w:val="en-GB"/>
        </w:rPr>
        <w:t xml:space="preserve"> quarter of 2020. </w:t>
      </w:r>
    </w:p>
    <w:p w14:paraId="667742B4" w14:textId="77777777" w:rsidR="00432ABA" w:rsidRPr="00432ABA" w:rsidRDefault="00432ABA" w:rsidP="00432ABA">
      <w:pPr>
        <w:jc w:val="both"/>
        <w:rPr>
          <w:b/>
          <w:bCs/>
          <w:lang w:val="en-GB"/>
        </w:rPr>
      </w:pPr>
      <w:r w:rsidRPr="00432ABA">
        <w:rPr>
          <w:b/>
          <w:bCs/>
          <w:lang w:val="en-GB"/>
        </w:rPr>
        <w:t>Significant Events in the first 9month period of 2020 and Ongoing Activity</w:t>
      </w:r>
    </w:p>
    <w:p w14:paraId="0846E8BB" w14:textId="77777777" w:rsidR="00432ABA" w:rsidRPr="00432ABA" w:rsidRDefault="00432ABA" w:rsidP="00432ABA">
      <w:pPr>
        <w:jc w:val="both"/>
        <w:rPr>
          <w:lang w:val="en-GB"/>
        </w:rPr>
      </w:pPr>
      <w:r w:rsidRPr="00432ABA">
        <w:rPr>
          <w:lang w:val="en-GB"/>
        </w:rPr>
        <w:t>Intercontinental International REIC, realizing the severe and intensive impact on the market caused by the outbreak and the spread of the pandemic, and as a responsible social partner, strongly supports the measures taken by the Greek Government and contributes to the national effort to slow down the spread of the coronavirus.</w:t>
      </w:r>
    </w:p>
    <w:p w14:paraId="235B12A5" w14:textId="77777777" w:rsidR="00432ABA" w:rsidRPr="00432ABA" w:rsidRDefault="00432ABA" w:rsidP="00432ABA">
      <w:pPr>
        <w:jc w:val="both"/>
        <w:rPr>
          <w:lang w:val="en-GB"/>
        </w:rPr>
      </w:pPr>
      <w:r w:rsidRPr="00432ABA">
        <w:rPr>
          <w:lang w:val="en-GB"/>
        </w:rPr>
        <w:t>ICI immediately developed a series of initiatives and preventive measures, within the guidelines of the competent public services, in order to ensure the safety and health of its employees and the business seamless operation. In particular, the Company's Management decided to enable its employees to work remotely, through the rapid adaptation of the necessary IT developments.</w:t>
      </w:r>
    </w:p>
    <w:p w14:paraId="77E70D11" w14:textId="77777777" w:rsidR="00432ABA" w:rsidRPr="00432ABA" w:rsidRDefault="00432ABA" w:rsidP="00432ABA">
      <w:pPr>
        <w:jc w:val="both"/>
        <w:rPr>
          <w:lang w:val="en-GB"/>
        </w:rPr>
      </w:pPr>
      <w:r w:rsidRPr="00432ABA">
        <w:rPr>
          <w:lang w:val="en-GB"/>
        </w:rPr>
        <w:t>At the same time, despite the outbreak and the spread of the pandemic, the Management of the company continued to process and evaluate potential investment opportunities, in order to implement a great part of its investment plan for 2020.</w:t>
      </w:r>
    </w:p>
    <w:p w14:paraId="75ED502A" w14:textId="77777777" w:rsidR="00432ABA" w:rsidRPr="00432ABA" w:rsidRDefault="00432ABA" w:rsidP="00432ABA">
      <w:pPr>
        <w:jc w:val="both"/>
        <w:rPr>
          <w:lang w:val="en-GB"/>
        </w:rPr>
      </w:pPr>
      <w:r w:rsidRPr="00432ABA">
        <w:rPr>
          <w:lang w:val="en-GB"/>
        </w:rPr>
        <w:t>Furthermore, on July 14</w:t>
      </w:r>
      <w:r w:rsidRPr="00432ABA">
        <w:rPr>
          <w:vertAlign w:val="superscript"/>
          <w:lang w:val="en-GB"/>
        </w:rPr>
        <w:t>th</w:t>
      </w:r>
      <w:r w:rsidRPr="00432ABA">
        <w:rPr>
          <w:lang w:val="en-GB"/>
        </w:rPr>
        <w:t>, 2020, the Company sold an investment property of a total area of 265 sqm., located at 79, Vasilissis Sofias Avenue, in Athens. The price amounted to €715,000. The property was acquired in April, 2018 for €564.200, giving cumulative goodwill to the Company of € 150.800 (23%) in relation to the acquisition price, while in the Company's books it was valued at fair value of €705,000, on December 31</w:t>
      </w:r>
      <w:r w:rsidRPr="00432ABA">
        <w:rPr>
          <w:vertAlign w:val="superscript"/>
          <w:lang w:val="en-GB"/>
        </w:rPr>
        <w:t>st</w:t>
      </w:r>
      <w:r w:rsidRPr="00432ABA">
        <w:rPr>
          <w:lang w:val="en-GB"/>
        </w:rPr>
        <w:t>, 2019, based on the report of independent Certified Appraisers.</w:t>
      </w:r>
    </w:p>
    <w:p w14:paraId="2C29595D" w14:textId="6A082A9E" w:rsidR="00432ABA" w:rsidRPr="00432ABA" w:rsidRDefault="00432ABA" w:rsidP="00432ABA">
      <w:pPr>
        <w:jc w:val="both"/>
        <w:rPr>
          <w:lang w:val="en-GB"/>
        </w:rPr>
      </w:pPr>
      <w:r w:rsidRPr="00432ABA">
        <w:rPr>
          <w:lang w:val="en-US"/>
        </w:rPr>
        <w:t>Furthermore, on the basis of ministerial decisions 37674/2020 (government gazette: 1291/B/10-4-2020) and 77883/2020 (government gazette: 3110/B/27-7-2020) –, ICI has received state subsidy (€15</w:t>
      </w:r>
      <w:r w:rsidRPr="00432ABA">
        <w:rPr>
          <w:lang w:val="en-GB"/>
        </w:rPr>
        <w:t>1</w:t>
      </w:r>
      <w:r w:rsidRPr="00432ABA">
        <w:rPr>
          <w:lang w:val="en-US"/>
        </w:rPr>
        <w:t>K) covering 97,77% of the interest expenses for the period between 1</w:t>
      </w:r>
      <w:r w:rsidRPr="00432ABA">
        <w:rPr>
          <w:vertAlign w:val="superscript"/>
          <w:lang w:val="en-US"/>
        </w:rPr>
        <w:t>st</w:t>
      </w:r>
      <w:r w:rsidRPr="00432ABA">
        <w:rPr>
          <w:lang w:val="en-US"/>
        </w:rPr>
        <w:t xml:space="preserve"> April to 31</w:t>
      </w:r>
      <w:r w:rsidRPr="00432ABA">
        <w:rPr>
          <w:vertAlign w:val="superscript"/>
          <w:lang w:val="en-US"/>
        </w:rPr>
        <w:t>st</w:t>
      </w:r>
      <w:r w:rsidRPr="00432ABA">
        <w:rPr>
          <w:lang w:val="en-US"/>
        </w:rPr>
        <w:t xml:space="preserve"> August.</w:t>
      </w:r>
      <w:r w:rsidRPr="00432ABA">
        <w:rPr>
          <w:lang w:val="en-GB"/>
        </w:rPr>
        <w:tab/>
        <w:t xml:space="preserve">   </w:t>
      </w:r>
    </w:p>
    <w:p w14:paraId="4956133C" w14:textId="77777777" w:rsidR="00432ABA" w:rsidRPr="00432ABA" w:rsidRDefault="00432ABA" w:rsidP="00432ABA">
      <w:pPr>
        <w:jc w:val="both"/>
        <w:rPr>
          <w:lang w:val="en-GB"/>
        </w:rPr>
      </w:pPr>
    </w:p>
    <w:p w14:paraId="35DABD7D" w14:textId="77777777" w:rsidR="00AF65D9" w:rsidRPr="00432ABA" w:rsidRDefault="00AF65D9" w:rsidP="00432ABA">
      <w:pPr>
        <w:jc w:val="both"/>
        <w:rPr>
          <w:lang w:val="en-GB"/>
        </w:rPr>
      </w:pPr>
    </w:p>
    <w:sectPr w:rsidR="00AF65D9" w:rsidRPr="00432ABA" w:rsidSect="0023780B">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BA00E" w14:textId="77777777" w:rsidR="0010253E" w:rsidRDefault="0010253E" w:rsidP="00CF1874">
      <w:pPr>
        <w:spacing w:after="0" w:line="240" w:lineRule="auto"/>
      </w:pPr>
      <w:r>
        <w:separator/>
      </w:r>
    </w:p>
  </w:endnote>
  <w:endnote w:type="continuationSeparator" w:id="0">
    <w:p w14:paraId="48C353DF" w14:textId="77777777" w:rsidR="0010253E" w:rsidRDefault="0010253E" w:rsidP="00CF1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81210" w14:textId="77777777" w:rsidR="005F637A" w:rsidRDefault="005F637A" w:rsidP="00CF1874">
    <w:pPr>
      <w:pStyle w:val="Footer"/>
      <w:jc w:val="center"/>
      <w:rPr>
        <w:rFonts w:ascii="Arial" w:hAnsi="Arial" w:cs="Arial"/>
        <w:color w:val="C00000"/>
        <w:sz w:val="18"/>
        <w:szCs w:val="18"/>
        <w:lang w:val="en-US"/>
      </w:rPr>
    </w:pPr>
  </w:p>
  <w:p w14:paraId="0919B32D" w14:textId="77777777" w:rsidR="005F637A" w:rsidRPr="00B2251C" w:rsidRDefault="00CC138F" w:rsidP="00CF1874">
    <w:pPr>
      <w:pStyle w:val="Footer"/>
      <w:jc w:val="center"/>
      <w:rPr>
        <w:rFonts w:ascii="Arial" w:hAnsi="Arial" w:cs="Arial"/>
        <w:color w:val="C00000"/>
        <w:sz w:val="18"/>
        <w:szCs w:val="18"/>
        <w:lang w:val="en-US"/>
      </w:rPr>
    </w:pPr>
    <w:r>
      <w:rPr>
        <w:rFonts w:ascii="Arial" w:hAnsi="Arial" w:cs="Arial"/>
        <w:color w:val="C00000"/>
        <w:sz w:val="18"/>
        <w:szCs w:val="18"/>
        <w:lang w:val="en-US"/>
      </w:rPr>
      <w:t xml:space="preserve">26, Rigillis Str., </w:t>
    </w:r>
    <w:r w:rsidR="00DA38BF">
      <w:rPr>
        <w:rFonts w:ascii="Arial" w:hAnsi="Arial" w:cs="Arial"/>
        <w:color w:val="C00000"/>
        <w:sz w:val="18"/>
        <w:szCs w:val="18"/>
        <w:lang w:val="en-US"/>
      </w:rPr>
      <w:t>3</w:t>
    </w:r>
    <w:r w:rsidR="00DA38BF">
      <w:rPr>
        <w:rFonts w:ascii="Arial" w:hAnsi="Arial" w:cs="Arial"/>
        <w:color w:val="C00000"/>
        <w:sz w:val="18"/>
        <w:szCs w:val="18"/>
        <w:vertAlign w:val="superscript"/>
        <w:lang w:val="en-US"/>
      </w:rPr>
      <w:t xml:space="preserve">rd </w:t>
    </w:r>
    <w:r w:rsidR="00DA38BF">
      <w:rPr>
        <w:rFonts w:ascii="Arial" w:hAnsi="Arial" w:cs="Arial"/>
        <w:color w:val="C00000"/>
        <w:sz w:val="18"/>
        <w:szCs w:val="18"/>
        <w:lang w:val="en-US"/>
      </w:rPr>
      <w:t xml:space="preserve">floor, </w:t>
    </w:r>
    <w:r>
      <w:rPr>
        <w:rFonts w:ascii="Arial" w:hAnsi="Arial" w:cs="Arial"/>
        <w:color w:val="C00000"/>
        <w:sz w:val="18"/>
        <w:szCs w:val="18"/>
        <w:lang w:val="en-US"/>
      </w:rPr>
      <w:t>10674 Athens</w:t>
    </w:r>
  </w:p>
  <w:p w14:paraId="39FB8423" w14:textId="77777777" w:rsidR="005F637A" w:rsidRPr="00B2251C" w:rsidRDefault="005F637A" w:rsidP="00CF1874">
    <w:pPr>
      <w:pStyle w:val="Footer"/>
      <w:jc w:val="center"/>
      <w:rPr>
        <w:rFonts w:ascii="Arial" w:hAnsi="Arial" w:cs="Arial"/>
        <w:color w:val="C00000"/>
        <w:sz w:val="18"/>
        <w:szCs w:val="18"/>
        <w:lang w:val="en-US"/>
      </w:rPr>
    </w:pPr>
    <w:r w:rsidRPr="00B2251C">
      <w:rPr>
        <w:rFonts w:ascii="Arial" w:hAnsi="Arial" w:cs="Arial"/>
        <w:color w:val="C00000"/>
        <w:sz w:val="18"/>
        <w:szCs w:val="18"/>
        <w:lang w:val="en-US"/>
      </w:rPr>
      <w:t>Tel: +30</w:t>
    </w:r>
    <w:r w:rsidR="00DA38BF">
      <w:rPr>
        <w:rFonts w:ascii="Arial" w:hAnsi="Arial" w:cs="Arial"/>
        <w:color w:val="C00000"/>
        <w:sz w:val="18"/>
        <w:szCs w:val="18"/>
        <w:lang w:val="en-US"/>
      </w:rPr>
      <w:t xml:space="preserve"> 218 218 1374 / </w:t>
    </w:r>
    <w:r w:rsidRPr="00B2251C">
      <w:rPr>
        <w:rFonts w:ascii="Arial" w:hAnsi="Arial" w:cs="Arial"/>
        <w:color w:val="C00000"/>
        <w:sz w:val="18"/>
        <w:szCs w:val="18"/>
        <w:lang w:val="en-US"/>
      </w:rPr>
      <w:t xml:space="preserve"> 216 7000 555 Fax: +30 216 7000 554 E-mail: info@ici-reic.com</w:t>
    </w:r>
  </w:p>
  <w:p w14:paraId="010914CD" w14:textId="77777777" w:rsidR="005F637A" w:rsidRPr="00B2251C" w:rsidRDefault="005F637A" w:rsidP="00CF1874">
    <w:pPr>
      <w:pStyle w:val="Footer"/>
      <w:rPr>
        <w:lang w:val="en-US"/>
      </w:rPr>
    </w:pPr>
  </w:p>
  <w:p w14:paraId="546FA708" w14:textId="77777777" w:rsidR="005F637A" w:rsidRPr="00CF1874" w:rsidRDefault="005F637A">
    <w:pPr>
      <w:pStyle w:val="Footer"/>
      <w:rPr>
        <w:lang w:val="en-US"/>
      </w:rPr>
    </w:pPr>
  </w:p>
  <w:p w14:paraId="5A67BE57" w14:textId="77777777" w:rsidR="005F637A" w:rsidRPr="00CF1874" w:rsidRDefault="005F637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42A72" w14:textId="77777777" w:rsidR="0010253E" w:rsidRDefault="0010253E" w:rsidP="00CF1874">
      <w:pPr>
        <w:spacing w:after="0" w:line="240" w:lineRule="auto"/>
      </w:pPr>
      <w:r>
        <w:separator/>
      </w:r>
    </w:p>
  </w:footnote>
  <w:footnote w:type="continuationSeparator" w:id="0">
    <w:p w14:paraId="655FF5D2" w14:textId="77777777" w:rsidR="0010253E" w:rsidRDefault="0010253E" w:rsidP="00CF1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9908F" w14:textId="77777777" w:rsidR="005F637A" w:rsidRDefault="005F637A" w:rsidP="00CF1874">
    <w:pPr>
      <w:pStyle w:val="Header"/>
      <w:jc w:val="center"/>
    </w:pPr>
    <w:r>
      <w:rPr>
        <w:noProof/>
        <w:lang w:val="en-US"/>
      </w:rPr>
      <w:drawing>
        <wp:inline distT="0" distB="0" distL="0" distR="0" wp14:anchorId="127EE573" wp14:editId="29352221">
          <wp:extent cx="5274310" cy="672075"/>
          <wp:effectExtent l="0" t="0" r="2540" b="0"/>
          <wp:docPr id="2" name="Picture 2" descr="C:\Users\pcuser1\AppData\Local\Microsoft\Windows\Temporary Internet Files\Content.Outlook\377MZBKQ\ici_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user1\AppData\Local\Microsoft\Windows\Temporary Internet Files\Content.Outlook\377MZBKQ\ici_log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672075"/>
                  </a:xfrm>
                  <a:prstGeom prst="rect">
                    <a:avLst/>
                  </a:prstGeom>
                  <a:noFill/>
                  <a:ln>
                    <a:noFill/>
                  </a:ln>
                </pic:spPr>
              </pic:pic>
            </a:graphicData>
          </a:graphic>
        </wp:inline>
      </w:drawing>
    </w:r>
  </w:p>
  <w:p w14:paraId="50EB8641" w14:textId="77777777" w:rsidR="005F637A" w:rsidRDefault="005F6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D691D"/>
    <w:multiLevelType w:val="hybridMultilevel"/>
    <w:tmpl w:val="316C8062"/>
    <w:lvl w:ilvl="0" w:tplc="381C187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6D82F91"/>
    <w:multiLevelType w:val="hybridMultilevel"/>
    <w:tmpl w:val="2D58D1E4"/>
    <w:lvl w:ilvl="0" w:tplc="3F6CA3DA">
      <w:numFmt w:val="bullet"/>
      <w:lvlText w:val="-"/>
      <w:lvlJc w:val="left"/>
      <w:pPr>
        <w:ind w:left="1800" w:hanging="360"/>
      </w:pPr>
      <w:rPr>
        <w:rFonts w:ascii="Calibri" w:eastAsiaTheme="minorHAnsi" w:hAnsi="Calibri" w:cs="Calibri"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 w15:restartNumberingAfterBreak="0">
    <w:nsid w:val="08A424E4"/>
    <w:multiLevelType w:val="hybridMultilevel"/>
    <w:tmpl w:val="A076565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25F42D53"/>
    <w:multiLevelType w:val="hybridMultilevel"/>
    <w:tmpl w:val="679058F0"/>
    <w:lvl w:ilvl="0" w:tplc="946686F8">
      <w:start w:val="8"/>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26F83DB6"/>
    <w:multiLevelType w:val="hybridMultilevel"/>
    <w:tmpl w:val="78D0677C"/>
    <w:lvl w:ilvl="0" w:tplc="3F6CA3DA">
      <w:numFmt w:val="bullet"/>
      <w:lvlText w:val="-"/>
      <w:lvlJc w:val="left"/>
      <w:pPr>
        <w:ind w:left="2160" w:hanging="360"/>
      </w:pPr>
      <w:rPr>
        <w:rFonts w:ascii="Calibri" w:eastAsiaTheme="minorHAnsi" w:hAnsi="Calibri" w:cs="Calibri"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5" w15:restartNumberingAfterBreak="0">
    <w:nsid w:val="2E7455A8"/>
    <w:multiLevelType w:val="hybridMultilevel"/>
    <w:tmpl w:val="448077DC"/>
    <w:lvl w:ilvl="0" w:tplc="2E8CF94A">
      <w:numFmt w:val="bullet"/>
      <w:lvlText w:val=""/>
      <w:lvlJc w:val="left"/>
      <w:pPr>
        <w:ind w:left="720" w:hanging="360"/>
      </w:pPr>
      <w:rPr>
        <w:rFonts w:ascii="Symbol" w:eastAsiaTheme="minorHAnsi"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2757491"/>
    <w:multiLevelType w:val="hybridMultilevel"/>
    <w:tmpl w:val="509E44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C511288"/>
    <w:multiLevelType w:val="hybridMultilevel"/>
    <w:tmpl w:val="5EA44EEC"/>
    <w:lvl w:ilvl="0" w:tplc="3F6CA3D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A680F09"/>
    <w:multiLevelType w:val="hybridMultilevel"/>
    <w:tmpl w:val="FFF88104"/>
    <w:lvl w:ilvl="0" w:tplc="3F6CA3D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F143D86"/>
    <w:multiLevelType w:val="hybridMultilevel"/>
    <w:tmpl w:val="029A407E"/>
    <w:lvl w:ilvl="0" w:tplc="E026BBB0">
      <w:start w:val="1"/>
      <w:numFmt w:val="bullet"/>
      <w:lvlText w:val="-"/>
      <w:lvlJc w:val="left"/>
      <w:pPr>
        <w:ind w:left="1080" w:hanging="360"/>
      </w:pPr>
      <w:rPr>
        <w:rFonts w:ascii="Arial" w:eastAsiaTheme="minorHAnsi"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60D23650"/>
    <w:multiLevelType w:val="singleLevel"/>
    <w:tmpl w:val="9904A132"/>
    <w:lvl w:ilvl="0">
      <w:start w:val="1"/>
      <w:numFmt w:val="decimal"/>
      <w:lvlText w:val="%1."/>
      <w:lvlJc w:val="left"/>
      <w:pPr>
        <w:tabs>
          <w:tab w:val="num" w:pos="720"/>
        </w:tabs>
        <w:ind w:left="720" w:hanging="720"/>
      </w:pPr>
      <w:rPr>
        <w:rFonts w:hint="default"/>
      </w:rPr>
    </w:lvl>
  </w:abstractNum>
  <w:abstractNum w:abstractNumId="11" w15:restartNumberingAfterBreak="0">
    <w:nsid w:val="66383959"/>
    <w:multiLevelType w:val="hybridMultilevel"/>
    <w:tmpl w:val="0F209DDC"/>
    <w:lvl w:ilvl="0" w:tplc="3F6CA3D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C875584"/>
    <w:multiLevelType w:val="hybridMultilevel"/>
    <w:tmpl w:val="D2FA4134"/>
    <w:lvl w:ilvl="0" w:tplc="73AAC9B6">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E6D1CB6"/>
    <w:multiLevelType w:val="hybridMultilevel"/>
    <w:tmpl w:val="240AF4B2"/>
    <w:lvl w:ilvl="0" w:tplc="3F6CA3D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348532B"/>
    <w:multiLevelType w:val="hybridMultilevel"/>
    <w:tmpl w:val="FCB418BE"/>
    <w:lvl w:ilvl="0" w:tplc="9134EF1E">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547766F"/>
    <w:multiLevelType w:val="hybridMultilevel"/>
    <w:tmpl w:val="7F2ADA06"/>
    <w:lvl w:ilvl="0" w:tplc="3F6CA3DA">
      <w:numFmt w:val="bullet"/>
      <w:lvlText w:val="-"/>
      <w:lvlJc w:val="left"/>
      <w:pPr>
        <w:ind w:left="2160" w:hanging="360"/>
      </w:pPr>
      <w:rPr>
        <w:rFonts w:ascii="Calibri" w:eastAsiaTheme="minorHAnsi" w:hAnsi="Calibri" w:cs="Calibri"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6" w15:restartNumberingAfterBreak="0">
    <w:nsid w:val="7B856EEE"/>
    <w:multiLevelType w:val="hybridMultilevel"/>
    <w:tmpl w:val="D5F003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E4314B3"/>
    <w:multiLevelType w:val="hybridMultilevel"/>
    <w:tmpl w:val="B2F29C1C"/>
    <w:lvl w:ilvl="0" w:tplc="3F6CA3DA">
      <w:numFmt w:val="bullet"/>
      <w:lvlText w:val="-"/>
      <w:lvlJc w:val="left"/>
      <w:pPr>
        <w:ind w:left="1440" w:hanging="360"/>
      </w:pPr>
      <w:rPr>
        <w:rFonts w:ascii="Calibri" w:eastAsiaTheme="minorHAnsi" w:hAnsi="Calibri" w:cs="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7F8575CE"/>
    <w:multiLevelType w:val="hybridMultilevel"/>
    <w:tmpl w:val="2752C2CC"/>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num w:numId="1">
    <w:abstractNumId w:val="14"/>
  </w:num>
  <w:num w:numId="2">
    <w:abstractNumId w:val="9"/>
  </w:num>
  <w:num w:numId="3">
    <w:abstractNumId w:val="16"/>
  </w:num>
  <w:num w:numId="4">
    <w:abstractNumId w:val="18"/>
  </w:num>
  <w:num w:numId="5">
    <w:abstractNumId w:val="1"/>
  </w:num>
  <w:num w:numId="6">
    <w:abstractNumId w:val="4"/>
  </w:num>
  <w:num w:numId="7">
    <w:abstractNumId w:val="7"/>
  </w:num>
  <w:num w:numId="8">
    <w:abstractNumId w:val="15"/>
  </w:num>
  <w:num w:numId="9">
    <w:abstractNumId w:val="6"/>
  </w:num>
  <w:num w:numId="10">
    <w:abstractNumId w:val="17"/>
  </w:num>
  <w:num w:numId="11">
    <w:abstractNumId w:val="8"/>
  </w:num>
  <w:num w:numId="12">
    <w:abstractNumId w:val="13"/>
  </w:num>
  <w:num w:numId="13">
    <w:abstractNumId w:val="11"/>
  </w:num>
  <w:num w:numId="14">
    <w:abstractNumId w:val="2"/>
  </w:num>
  <w:num w:numId="15">
    <w:abstractNumId w:val="10"/>
  </w:num>
  <w:num w:numId="16">
    <w:abstractNumId w:val="5"/>
  </w:num>
  <w:num w:numId="17">
    <w:abstractNumId w:val="12"/>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1E"/>
    <w:rsid w:val="000371EE"/>
    <w:rsid w:val="0010253E"/>
    <w:rsid w:val="001A2E2D"/>
    <w:rsid w:val="001F35C7"/>
    <w:rsid w:val="00212C1E"/>
    <w:rsid w:val="0023780B"/>
    <w:rsid w:val="00336A43"/>
    <w:rsid w:val="00336AC0"/>
    <w:rsid w:val="003524F8"/>
    <w:rsid w:val="003B4B38"/>
    <w:rsid w:val="00432ABA"/>
    <w:rsid w:val="0043335D"/>
    <w:rsid w:val="004964D2"/>
    <w:rsid w:val="00563062"/>
    <w:rsid w:val="00567D13"/>
    <w:rsid w:val="005F637A"/>
    <w:rsid w:val="00601EEA"/>
    <w:rsid w:val="00647C61"/>
    <w:rsid w:val="00656148"/>
    <w:rsid w:val="00710F40"/>
    <w:rsid w:val="007154DF"/>
    <w:rsid w:val="00742D61"/>
    <w:rsid w:val="007E1B97"/>
    <w:rsid w:val="007E51A3"/>
    <w:rsid w:val="0083360F"/>
    <w:rsid w:val="008616BD"/>
    <w:rsid w:val="0087577B"/>
    <w:rsid w:val="009B65B1"/>
    <w:rsid w:val="00A04E8A"/>
    <w:rsid w:val="00A2556E"/>
    <w:rsid w:val="00AF65D9"/>
    <w:rsid w:val="00BB4C5A"/>
    <w:rsid w:val="00BF2474"/>
    <w:rsid w:val="00CC138F"/>
    <w:rsid w:val="00CF1874"/>
    <w:rsid w:val="00D54ED6"/>
    <w:rsid w:val="00DA38BF"/>
    <w:rsid w:val="00DB6871"/>
    <w:rsid w:val="00EC70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A342E"/>
  <w15:docId w15:val="{B1C06E7E-C7F8-47DA-A439-D5E32572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C1E"/>
    <w:rPr>
      <w:rFonts w:ascii="Tahoma" w:hAnsi="Tahoma" w:cs="Tahoma"/>
      <w:sz w:val="16"/>
      <w:szCs w:val="16"/>
    </w:rPr>
  </w:style>
  <w:style w:type="paragraph" w:styleId="Header">
    <w:name w:val="header"/>
    <w:basedOn w:val="Normal"/>
    <w:link w:val="HeaderChar"/>
    <w:uiPriority w:val="99"/>
    <w:unhideWhenUsed/>
    <w:rsid w:val="00CF1874"/>
    <w:pPr>
      <w:tabs>
        <w:tab w:val="center" w:pos="4153"/>
        <w:tab w:val="right" w:pos="8306"/>
      </w:tabs>
      <w:spacing w:after="0" w:line="240" w:lineRule="auto"/>
    </w:pPr>
  </w:style>
  <w:style w:type="character" w:customStyle="1" w:styleId="HeaderChar">
    <w:name w:val="Header Char"/>
    <w:basedOn w:val="DefaultParagraphFont"/>
    <w:link w:val="Header"/>
    <w:uiPriority w:val="99"/>
    <w:rsid w:val="00CF1874"/>
  </w:style>
  <w:style w:type="paragraph" w:styleId="Footer">
    <w:name w:val="footer"/>
    <w:basedOn w:val="Normal"/>
    <w:link w:val="FooterChar"/>
    <w:uiPriority w:val="99"/>
    <w:unhideWhenUsed/>
    <w:rsid w:val="00CF1874"/>
    <w:pPr>
      <w:tabs>
        <w:tab w:val="center" w:pos="4153"/>
        <w:tab w:val="right" w:pos="8306"/>
      </w:tabs>
      <w:spacing w:after="0" w:line="240" w:lineRule="auto"/>
    </w:pPr>
  </w:style>
  <w:style w:type="character" w:customStyle="1" w:styleId="FooterChar">
    <w:name w:val="Footer Char"/>
    <w:basedOn w:val="DefaultParagraphFont"/>
    <w:link w:val="Footer"/>
    <w:uiPriority w:val="99"/>
    <w:rsid w:val="00CF1874"/>
  </w:style>
  <w:style w:type="paragraph" w:customStyle="1" w:styleId="Default">
    <w:name w:val="Default"/>
    <w:rsid w:val="005F637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B65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56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CDB4DA54102F4995A564E8BF925509" ma:contentTypeVersion="10" ma:contentTypeDescription="Create a new document." ma:contentTypeScope="" ma:versionID="8b4137217f532483e34dfcd12ea096bd">
  <xsd:schema xmlns:xsd="http://www.w3.org/2001/XMLSchema" xmlns:xs="http://www.w3.org/2001/XMLSchema" xmlns:p="http://schemas.microsoft.com/office/2006/metadata/properties" xmlns:ns2="4095ff7d-8516-44e1-9b79-ae1a18d06071" targetNamespace="http://schemas.microsoft.com/office/2006/metadata/properties" ma:root="true" ma:fieldsID="b43120bb2f2eebfa69c17bb601a9c0bf" ns2:_="">
    <xsd:import namespace="4095ff7d-8516-44e1-9b79-ae1a18d06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5ff7d-8516-44e1-9b79-ae1a18d06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81B2E0-4D91-42BB-818C-E2C220AE4E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354503-BD71-4B52-8560-35564992CF2C}">
  <ds:schemaRefs>
    <ds:schemaRef ds:uri="http://schemas.microsoft.com/sharepoint/v3/contenttype/forms"/>
  </ds:schemaRefs>
</ds:datastoreItem>
</file>

<file path=customXml/itemProps3.xml><?xml version="1.0" encoding="utf-8"?>
<ds:datastoreItem xmlns:ds="http://schemas.openxmlformats.org/officeDocument/2006/customXml" ds:itemID="{F68513F5-CA0B-4862-9F55-D9BB2432C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5ff7d-8516-44e1-9b79-ae1a18d06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754</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pcuser1</dc:creator>
  <cp:lastModifiedBy>Foivos Vomvas</cp:lastModifiedBy>
  <cp:revision>5</cp:revision>
  <cp:lastPrinted>2020-06-19T06:58:00Z</cp:lastPrinted>
  <dcterms:created xsi:type="dcterms:W3CDTF">2020-12-15T17:03:00Z</dcterms:created>
  <dcterms:modified xsi:type="dcterms:W3CDTF">2020-12-15T17:48:00Z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0x010100C2CDB4DA54102F4995A564E8BF925509</vt:lpwstr>
  </property>
</Properties>
</file>