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drawings/drawing1.xml" ContentType="application/vnd.openxmlformats-officedocument.drawingml.chartshapes+xml"/>
  <Override PartName="/word/charts/chart5.xml" ContentType="application/vnd.openxmlformats-officedocument.drawingml.chart+xml"/>
  <Override PartName="/word/theme/themeOverride5.xml" ContentType="application/vnd.openxmlformats-officedocument.themeOverride+xml"/>
  <Override PartName="/word/drawings/drawing2.xml" ContentType="application/vnd.openxmlformats-officedocument.drawingml.chartshapes+xml"/>
  <Override PartName="/word/charts/chart6.xml" ContentType="application/vnd.openxmlformats-officedocument.drawingml.chart+xml"/>
  <Override PartName="/word/theme/themeOverride6.xml" ContentType="application/vnd.openxmlformats-officedocument.themeOverride+xml"/>
  <Override PartName="/word/drawings/drawing3.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681" w:rsidRPr="00EE40A0" w:rsidRDefault="00432AB2">
      <w:pPr>
        <w:rPr>
          <w:rFonts w:ascii="Segoe UI" w:hAnsi="Segoe UI" w:cs="Segoe UI"/>
          <w:color w:val="000000"/>
          <w:sz w:val="21"/>
          <w:szCs w:val="21"/>
          <w:lang w:val="en-US"/>
        </w:rPr>
      </w:pPr>
      <w:r>
        <w:rPr>
          <w:rFonts w:ascii="Segoe UI" w:hAnsi="Segoe UI" w:cs="Segoe UI"/>
          <w:noProof/>
          <w:lang w:val="el-GR" w:eastAsia="el-GR"/>
        </w:rPr>
        <mc:AlternateContent>
          <mc:Choice Requires="wpg">
            <w:drawing>
              <wp:anchor distT="0" distB="0" distL="114300" distR="114300" simplePos="0" relativeHeight="251707392" behindDoc="0" locked="0" layoutInCell="1" allowOverlap="1" wp14:anchorId="3CBCA06F" wp14:editId="2B6396C5">
                <wp:simplePos x="0" y="0"/>
                <wp:positionH relativeFrom="column">
                  <wp:posOffset>5325745</wp:posOffset>
                </wp:positionH>
                <wp:positionV relativeFrom="paragraph">
                  <wp:posOffset>-114830</wp:posOffset>
                </wp:positionV>
                <wp:extent cx="1067435" cy="681990"/>
                <wp:effectExtent l="0" t="0" r="0" b="3810"/>
                <wp:wrapNone/>
                <wp:docPr id="75084711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7435" cy="681990"/>
                          <a:chOff x="1176793" y="-17340"/>
                          <a:chExt cx="1285875" cy="813435"/>
                        </a:xfrm>
                      </wpg:grpSpPr>
                      <wps:wsp>
                        <wps:cNvPr id="750847119" name="Oval 11"/>
                        <wps:cNvSpPr/>
                        <wps:spPr>
                          <a:xfrm>
                            <a:off x="1431235" y="0"/>
                            <a:ext cx="783278" cy="531387"/>
                          </a:xfrm>
                          <a:prstGeom prst="ellipse">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50847120" name="Picture 10"/>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1176793" y="-17340"/>
                            <a:ext cx="1285875" cy="8134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8DE5F29" id="Group 12" o:spid="_x0000_s1026" style="position:absolute;margin-left:419.35pt;margin-top:-9.05pt;width:84.05pt;height:53.7pt;z-index:251707392;mso-width-relative:margin;mso-height-relative:margin" coordorigin="11767,-173" coordsize="12858,81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">
                <v:oval id="Oval 11" o:spid="_x0000_s1027" style="position:absolute;left:14312;width:7833;height:53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OrAckA&#10;AADiAAAADwAAAGRycy9kb3ducmV2LnhtbESPQWvCQBSE7wX/w/IEb3U3RRubuopUBcWTtpfeHtnX&#10;JJh9G7KrRn+9KxQ8DjPzDTOdd7YWZ2p95VhDMlQgiHNnKi40/HyvXycgfEA2WDsmDVfyMJ/1XqaY&#10;GXfhPZ0PoRARwj5DDWUITSalz0uy6IeuIY7en2sthijbQpoWLxFua/mm1Lu0WHFcKLGhr5Ly4+Fk&#10;NfwuebVTG7u+LeR2ny5rpTwftR70u8UniEBdeIb/2xujIR2ryShNkg94XIp3QM7u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O9OrAckAAADiAAAADwAAAAAAAAAAAAAAAACYAgAA&#10;ZHJzL2Rvd25yZXYueG1sUEsFBgAAAAAEAAQA9QAAAI4DAAAAAA==&#10;" stroked="f" strokeweight="1pt">
                  <v:stroke joinstyle="miter"/>
                </v:oval>
                <v:shape id="Picture 10" o:spid="_x0000_s1028" type="#_x0000_t75" style="position:absolute;left:11767;top:-173;width:12859;height:81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">
                  <v:imagedata r:id="rId9" o:title=""/>
                  <v:path arrowok="t"/>
                </v:shape>
              </v:group>
            </w:pict>
          </mc:Fallback>
        </mc:AlternateContent>
      </w:r>
      <w:r>
        <w:rPr>
          <w:rFonts w:ascii="Segoe UI" w:hAnsi="Segoe UI" w:cs="Segoe UI"/>
          <w:noProof/>
          <w:lang w:val="el-GR" w:eastAsia="el-GR"/>
        </w:rPr>
        <mc:AlternateContent>
          <mc:Choice Requires="wps">
            <w:drawing>
              <wp:anchor distT="0" distB="0" distL="114300" distR="114300" simplePos="0" relativeHeight="251659264" behindDoc="0" locked="0" layoutInCell="1" allowOverlap="1" wp14:anchorId="269BD23E" wp14:editId="42DD63B9">
                <wp:simplePos x="0" y="0"/>
                <wp:positionH relativeFrom="column">
                  <wp:posOffset>-540385</wp:posOffset>
                </wp:positionH>
                <wp:positionV relativeFrom="paragraph">
                  <wp:posOffset>55245</wp:posOffset>
                </wp:positionV>
                <wp:extent cx="2080895" cy="153035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0895" cy="1530350"/>
                        </a:xfrm>
                        <a:prstGeom prst="rect">
                          <a:avLst/>
                        </a:prstGeom>
                        <a:solidFill>
                          <a:srgbClr val="00738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57C113" id="Rectangle 3" o:spid="_x0000_s1026" style="position:absolute;margin-left:-42.55pt;margin-top:4.35pt;width:163.85pt;height:1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" fillcolor="#007382" stroked="f" strokeweight="1pt">
                <v:path arrowok="t"/>
              </v:rect>
            </w:pict>
          </mc:Fallback>
        </mc:AlternateContent>
      </w:r>
      <w:r>
        <w:rPr>
          <w:rFonts w:ascii="Segoe UI" w:hAnsi="Segoe UI" w:cs="Segoe UI"/>
          <w:noProof/>
          <w:lang w:val="el-GR" w:eastAsia="el-GR"/>
        </w:rPr>
        <mc:AlternateContent>
          <mc:Choice Requires="wps">
            <w:drawing>
              <wp:anchor distT="0" distB="0" distL="114300" distR="114300" simplePos="0" relativeHeight="251661312" behindDoc="0" locked="0" layoutInCell="1" allowOverlap="1" wp14:anchorId="424789D2" wp14:editId="4D7F206B">
                <wp:simplePos x="0" y="0"/>
                <wp:positionH relativeFrom="column">
                  <wp:posOffset>-539115</wp:posOffset>
                </wp:positionH>
                <wp:positionV relativeFrom="paragraph">
                  <wp:posOffset>-59055</wp:posOffset>
                </wp:positionV>
                <wp:extent cx="1132840" cy="304800"/>
                <wp:effectExtent l="0" t="0" r="0" b="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2840" cy="304800"/>
                        </a:xfrm>
                        <a:prstGeom prst="rect">
                          <a:avLst/>
                        </a:prstGeom>
                        <a:solidFill>
                          <a:srgbClr val="00B2C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FDE4E02" id="Rectangle 28" o:spid="_x0000_s1026" style="position:absolute;margin-left:-42.45pt;margin-top:-4.65pt;width:89.2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" fillcolor="#00b2c6" stroked="f" strokeweight="1pt">
                <v:path arrowok="t"/>
              </v:rect>
            </w:pict>
          </mc:Fallback>
        </mc:AlternateContent>
      </w:r>
      <w:r>
        <w:rPr>
          <w:rFonts w:ascii="Segoe UI" w:hAnsi="Segoe UI" w:cs="Segoe UI"/>
          <w:noProof/>
          <w:lang w:val="el-GR" w:eastAsia="el-GR"/>
        </w:rPr>
        <mc:AlternateContent>
          <mc:Choice Requires="wps">
            <w:drawing>
              <wp:anchor distT="0" distB="0" distL="114300" distR="114300" simplePos="0" relativeHeight="251660288" behindDoc="0" locked="0" layoutInCell="1" allowOverlap="1" wp14:anchorId="210B8EA0" wp14:editId="536B5D3A">
                <wp:simplePos x="0" y="0"/>
                <wp:positionH relativeFrom="column">
                  <wp:posOffset>5715</wp:posOffset>
                </wp:positionH>
                <wp:positionV relativeFrom="paragraph">
                  <wp:posOffset>391795</wp:posOffset>
                </wp:positionV>
                <wp:extent cx="1361440" cy="1282700"/>
                <wp:effectExtent l="0" t="0" r="1016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1440" cy="1282700"/>
                        </a:xfrm>
                        <a:prstGeom prst="rect">
                          <a:avLst/>
                        </a:prstGeom>
                        <a:noFill/>
                        <a:ln w="6350">
                          <a:noFill/>
                        </a:ln>
                      </wps:spPr>
                      <wps:txbx>
                        <w:txbxContent>
                          <w:p w:rsidR="00475F0A" w:rsidRPr="00EB1CC2" w:rsidRDefault="00475F0A" w:rsidP="000765E8">
                            <w:pPr>
                              <w:spacing w:line="460" w:lineRule="exact"/>
                              <w:jc w:val="right"/>
                              <w:rPr>
                                <w:b/>
                                <w:bCs/>
                                <w:color w:val="FFFFFF" w:themeColor="background1"/>
                                <w:sz w:val="40"/>
                                <w:szCs w:val="40"/>
                                <w:lang w:val="en-US"/>
                              </w:rPr>
                            </w:pPr>
                            <w:r w:rsidRPr="00EB1CC2">
                              <w:rPr>
                                <w:b/>
                                <w:bCs/>
                                <w:color w:val="CDEEF1"/>
                                <w:sz w:val="40"/>
                                <w:szCs w:val="40"/>
                                <w:lang w:val="en-US"/>
                              </w:rPr>
                              <w:t>NBG Group</w:t>
                            </w:r>
                          </w:p>
                          <w:p w:rsidR="00475F0A" w:rsidRPr="00EB1CC2" w:rsidRDefault="00475F0A" w:rsidP="000765E8">
                            <w:pPr>
                              <w:spacing w:line="460" w:lineRule="exact"/>
                              <w:jc w:val="right"/>
                              <w:rPr>
                                <w:b/>
                                <w:bCs/>
                                <w:color w:val="FFFFFF" w:themeColor="background1"/>
                                <w:sz w:val="36"/>
                                <w:szCs w:val="36"/>
                                <w:lang w:val="en-US"/>
                              </w:rPr>
                            </w:pPr>
                            <w:r>
                              <w:rPr>
                                <w:b/>
                                <w:bCs/>
                                <w:color w:val="FFFFFF" w:themeColor="background1"/>
                                <w:sz w:val="36"/>
                                <w:szCs w:val="36"/>
                                <w:lang w:val="en-US"/>
                              </w:rPr>
                              <w:t>1Q20</w:t>
                            </w:r>
                            <w:r w:rsidRPr="00EB1CC2">
                              <w:rPr>
                                <w:b/>
                                <w:bCs/>
                                <w:color w:val="FFFFFF" w:themeColor="background1"/>
                                <w:sz w:val="36"/>
                                <w:szCs w:val="36"/>
                                <w:lang w:val="en-US"/>
                              </w:rPr>
                              <w:t xml:space="preserve"> Financial Results</w:t>
                            </w:r>
                          </w:p>
                          <w:p w:rsidR="00475F0A" w:rsidRPr="002B4F19" w:rsidRDefault="00475F0A" w:rsidP="000765E8">
                            <w:pPr>
                              <w:spacing w:line="460" w:lineRule="exact"/>
                              <w:jc w:val="right"/>
                              <w:rPr>
                                <w:b/>
                                <w:bCs/>
                                <w:color w:val="FFFFFF" w:themeColor="background1"/>
                                <w:sz w:val="44"/>
                                <w:szCs w:val="44"/>
                                <w:lang w:val="en-US"/>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0B8EA0" id="_x0000_t202" coordsize="21600,21600" o:spt="202" path="m,l,21600r21600,l21600,xe">
                <v:stroke joinstyle="miter"/>
                <v:path gradientshapeok="t" o:connecttype="rect"/>
              </v:shapetype>
              <v:shape id="Text Box 1" o:spid="_x0000_s1026" type="#_x0000_t202" style="position:absolute;margin-left:.45pt;margin-top:30.85pt;width:107.2pt;height:1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" filled="f" stroked="f" strokeweight=".5pt">
                <v:path arrowok="t"/>
                <v:textbox inset="0,,0">
                  <w:txbxContent>
                    <w:p w:rsidR="00475F0A" w:rsidRPr="00EB1CC2" w:rsidRDefault="00475F0A" w:rsidP="000765E8">
                      <w:pPr>
                        <w:spacing w:line="460" w:lineRule="exact"/>
                        <w:jc w:val="right"/>
                        <w:rPr>
                          <w:b/>
                          <w:bCs/>
                          <w:color w:val="FFFFFF" w:themeColor="background1"/>
                          <w:sz w:val="40"/>
                          <w:szCs w:val="40"/>
                          <w:lang w:val="en-US"/>
                        </w:rPr>
                      </w:pPr>
                      <w:r w:rsidRPr="00EB1CC2">
                        <w:rPr>
                          <w:b/>
                          <w:bCs/>
                          <w:color w:val="CDEEF1"/>
                          <w:sz w:val="40"/>
                          <w:szCs w:val="40"/>
                          <w:lang w:val="en-US"/>
                        </w:rPr>
                        <w:t>NBG Group</w:t>
                      </w:r>
                    </w:p>
                    <w:p w:rsidR="00475F0A" w:rsidRPr="00EB1CC2" w:rsidRDefault="00475F0A" w:rsidP="000765E8">
                      <w:pPr>
                        <w:spacing w:line="460" w:lineRule="exact"/>
                        <w:jc w:val="right"/>
                        <w:rPr>
                          <w:b/>
                          <w:bCs/>
                          <w:color w:val="FFFFFF" w:themeColor="background1"/>
                          <w:sz w:val="36"/>
                          <w:szCs w:val="36"/>
                          <w:lang w:val="en-US"/>
                        </w:rPr>
                      </w:pPr>
                      <w:r>
                        <w:rPr>
                          <w:b/>
                          <w:bCs/>
                          <w:color w:val="FFFFFF" w:themeColor="background1"/>
                          <w:sz w:val="36"/>
                          <w:szCs w:val="36"/>
                          <w:lang w:val="en-US"/>
                        </w:rPr>
                        <w:t>1Q20</w:t>
                      </w:r>
                      <w:r w:rsidRPr="00EB1CC2">
                        <w:rPr>
                          <w:b/>
                          <w:bCs/>
                          <w:color w:val="FFFFFF" w:themeColor="background1"/>
                          <w:sz w:val="36"/>
                          <w:szCs w:val="36"/>
                          <w:lang w:val="en-US"/>
                        </w:rPr>
                        <w:t xml:space="preserve"> Financial Results</w:t>
                      </w:r>
                    </w:p>
                    <w:p w:rsidR="00475F0A" w:rsidRPr="002B4F19" w:rsidRDefault="00475F0A" w:rsidP="000765E8">
                      <w:pPr>
                        <w:spacing w:line="460" w:lineRule="exact"/>
                        <w:jc w:val="right"/>
                        <w:rPr>
                          <w:b/>
                          <w:bCs/>
                          <w:color w:val="FFFFFF" w:themeColor="background1"/>
                          <w:sz w:val="44"/>
                          <w:szCs w:val="44"/>
                          <w:lang w:val="en-US"/>
                        </w:rPr>
                      </w:pPr>
                    </w:p>
                  </w:txbxContent>
                </v:textbox>
              </v:shape>
            </w:pict>
          </mc:Fallback>
        </mc:AlternateContent>
      </w:r>
    </w:p>
    <w:p w:rsidR="000765E8" w:rsidRPr="00EE40A0" w:rsidRDefault="00330503" w:rsidP="000765E8">
      <w:pPr>
        <w:pStyle w:val="body"/>
        <w:rPr>
          <w:rFonts w:ascii="Segoe UI" w:hAnsi="Segoe UI" w:cs="Segoe UI"/>
          <w:lang w:val="en-US"/>
        </w:rPr>
      </w:pPr>
      <w:r>
        <w:rPr>
          <w:rFonts w:ascii="Segoe UI" w:hAnsi="Segoe UI" w:cs="Segoe UI"/>
          <w:noProof/>
          <w:color w:val="646464"/>
          <w:lang w:val="el-GR" w:eastAsia="el-GR"/>
        </w:rPr>
        <mc:AlternateContent>
          <mc:Choice Requires="wps">
            <w:drawing>
              <wp:anchor distT="0" distB="0" distL="114300" distR="114300" simplePos="0" relativeHeight="251672576" behindDoc="0" locked="0" layoutInCell="1" allowOverlap="1" wp14:anchorId="58E45063" wp14:editId="49ECC965">
                <wp:simplePos x="0" y="0"/>
                <wp:positionH relativeFrom="column">
                  <wp:posOffset>1591310</wp:posOffset>
                </wp:positionH>
                <wp:positionV relativeFrom="page">
                  <wp:posOffset>931440</wp:posOffset>
                </wp:positionV>
                <wp:extent cx="3957320" cy="483870"/>
                <wp:effectExtent l="0" t="0" r="0" b="0"/>
                <wp:wrapNone/>
                <wp:docPr id="1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57320" cy="483870"/>
                        </a:xfrm>
                        <a:prstGeom prst="rect">
                          <a:avLst/>
                        </a:prstGeom>
                        <a:noFill/>
                        <a:ln w="6350">
                          <a:noFill/>
                        </a:ln>
                      </wps:spPr>
                      <wps:txbx>
                        <w:txbxContent>
                          <w:p w:rsidR="00475F0A" w:rsidRPr="009A4939" w:rsidRDefault="00475F0A" w:rsidP="008E0A91">
                            <w:pPr>
                              <w:rPr>
                                <w:rFonts w:ascii="Calibri" w:hAnsi="Calibri"/>
                                <w:color w:val="00AFC3"/>
                                <w:sz w:val="52"/>
                                <w:szCs w:val="52"/>
                                <w:lang w:val="en-US"/>
                              </w:rPr>
                            </w:pPr>
                            <w:r w:rsidRPr="009A4939">
                              <w:rPr>
                                <w:rFonts w:ascii="Calibri" w:hAnsi="Calibri"/>
                                <w:b/>
                                <w:color w:val="00AFC3"/>
                                <w:sz w:val="52"/>
                                <w:szCs w:val="52"/>
                              </w:rPr>
                              <w:t>PRESS RELEASE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E45063" id="Text Box 60" o:spid="_x0000_s1027" type="#_x0000_t202" style="position:absolute;left:0;text-align:left;margin-left:125.3pt;margin-top:73.35pt;width:311.6pt;height:38.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" filled="f" stroked="f" strokeweight=".5pt">
                <v:path arrowok="t"/>
                <v:textbox>
                  <w:txbxContent>
                    <w:p w:rsidR="00475F0A" w:rsidRPr="009A4939" w:rsidRDefault="00475F0A" w:rsidP="008E0A91">
                      <w:pPr>
                        <w:rPr>
                          <w:rFonts w:ascii="Calibri" w:hAnsi="Calibri"/>
                          <w:color w:val="00AFC3"/>
                          <w:sz w:val="52"/>
                          <w:szCs w:val="52"/>
                          <w:lang w:val="en-US"/>
                        </w:rPr>
                      </w:pPr>
                      <w:r w:rsidRPr="009A4939">
                        <w:rPr>
                          <w:rFonts w:ascii="Calibri" w:hAnsi="Calibri"/>
                          <w:b/>
                          <w:color w:val="00AFC3"/>
                          <w:sz w:val="52"/>
                          <w:szCs w:val="52"/>
                        </w:rPr>
                        <w:t>PRESS RELEASE</w:t>
                      </w:r>
                    </w:p>
                  </w:txbxContent>
                </v:textbox>
                <w10:wrap anchory="page"/>
              </v:shape>
            </w:pict>
          </mc:Fallback>
        </mc:AlternateContent>
      </w:r>
      <w:r w:rsidR="00EB1CC2" w:rsidRPr="00EE40A0">
        <w:rPr>
          <w:rFonts w:ascii="Segoe UI" w:hAnsi="Segoe UI" w:cs="Segoe UI"/>
          <w:lang w:val="en-US"/>
        </w:rPr>
        <w:t>d</w:t>
      </w:r>
    </w:p>
    <w:p w:rsidR="000765E8" w:rsidRPr="00EE40A0" w:rsidRDefault="00432AB2" w:rsidP="000765E8">
      <w:pPr>
        <w:pStyle w:val="body"/>
        <w:rPr>
          <w:rFonts w:ascii="Segoe UI" w:hAnsi="Segoe UI" w:cs="Segoe UI"/>
          <w:lang w:val="en-US"/>
        </w:rPr>
      </w:pPr>
      <w:r>
        <w:rPr>
          <w:rFonts w:ascii="Segoe UI" w:hAnsi="Segoe UI" w:cs="Segoe UI"/>
          <w:noProof/>
          <w:lang w:val="el-GR" w:eastAsia="el-GR"/>
        </w:rPr>
        <mc:AlternateContent>
          <mc:Choice Requires="wps">
            <w:drawing>
              <wp:anchor distT="0" distB="0" distL="114300" distR="114300" simplePos="0" relativeHeight="251663360" behindDoc="0" locked="0" layoutInCell="1" allowOverlap="1" wp14:anchorId="1BF702F5" wp14:editId="6E392D9E">
                <wp:simplePos x="0" y="0"/>
                <wp:positionH relativeFrom="column">
                  <wp:posOffset>1685925</wp:posOffset>
                </wp:positionH>
                <wp:positionV relativeFrom="paragraph">
                  <wp:posOffset>173250</wp:posOffset>
                </wp:positionV>
                <wp:extent cx="4140835" cy="1002665"/>
                <wp:effectExtent l="0" t="0" r="12065" b="69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40835" cy="1002665"/>
                        </a:xfrm>
                        <a:prstGeom prst="rect">
                          <a:avLst/>
                        </a:prstGeom>
                        <a:noFill/>
                        <a:ln w="6350">
                          <a:noFill/>
                        </a:ln>
                      </wps:spPr>
                      <wps:txbx>
                        <w:txbxContent>
                          <w:p w:rsidR="00475F0A" w:rsidRPr="002D1B26" w:rsidRDefault="00475F0A" w:rsidP="008E0A91">
                            <w:pPr>
                              <w:rPr>
                                <w:color w:val="007180"/>
                                <w:sz w:val="36"/>
                                <w:szCs w:val="36"/>
                                <w:lang w:val="en-US"/>
                              </w:rPr>
                            </w:pPr>
                            <w:r>
                              <w:rPr>
                                <w:color w:val="007180"/>
                                <w:sz w:val="36"/>
                                <w:szCs w:val="36"/>
                              </w:rPr>
                              <w:t>S</w:t>
                            </w:r>
                            <w:r>
                              <w:rPr>
                                <w:color w:val="007180"/>
                                <w:sz w:val="36"/>
                                <w:szCs w:val="36"/>
                                <w:lang w:val="en-US"/>
                              </w:rPr>
                              <w:t xml:space="preserve">table underlying organic results </w:t>
                            </w:r>
                            <w:r w:rsidRPr="00C672E4">
                              <w:rPr>
                                <w:color w:val="007180"/>
                                <w:sz w:val="36"/>
                                <w:szCs w:val="36"/>
                                <w:lang w:val="en-US"/>
                              </w:rPr>
                              <w:t xml:space="preserve">and strong trading </w:t>
                            </w:r>
                            <w:r>
                              <w:rPr>
                                <w:color w:val="007180"/>
                                <w:sz w:val="36"/>
                                <w:szCs w:val="36"/>
                                <w:lang w:val="en-US"/>
                              </w:rPr>
                              <w:t>income,</w:t>
                            </w:r>
                            <w:r w:rsidRPr="00C672E4">
                              <w:rPr>
                                <w:color w:val="007180"/>
                                <w:sz w:val="36"/>
                                <w:szCs w:val="36"/>
                                <w:lang w:val="en-US"/>
                              </w:rPr>
                              <w:t xml:space="preserve"> </w:t>
                            </w:r>
                            <w:r>
                              <w:rPr>
                                <w:color w:val="007180"/>
                                <w:sz w:val="36"/>
                                <w:szCs w:val="36"/>
                                <w:lang w:val="en-US"/>
                              </w:rPr>
                              <w:t>provide substantial flexibility during testing times</w:t>
                            </w:r>
                            <w:r w:rsidRPr="00C672E4">
                              <w:rPr>
                                <w:color w:val="007180"/>
                                <w:sz w:val="36"/>
                                <w:szCs w:val="36"/>
                                <w:lang w:val="en-US"/>
                              </w:rPr>
                              <w:t xml:space="preserve"> </w:t>
                            </w:r>
                            <w:r w:rsidR="002D1B26" w:rsidRPr="002D1B26">
                              <w:rPr>
                                <w:color w:val="007180"/>
                                <w:sz w:val="36"/>
                                <w:szCs w:val="36"/>
                                <w:lang w:val="en-US"/>
                              </w:rPr>
                              <w:t xml:space="preserve">  </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F702F5" id="_x0000_t202" coordsize="21600,21600" o:spt="202" path="m,l,21600r21600,l21600,xe">
                <v:stroke joinstyle="miter"/>
                <v:path gradientshapeok="t" o:connecttype="rect"/>
              </v:shapetype>
              <v:shape id="Text Box 2" o:spid="_x0000_s1028" type="#_x0000_t202" style="position:absolute;left:0;text-align:left;margin-left:132.75pt;margin-top:13.65pt;width:326.05pt;height:78.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" filled="f" stroked="f" strokeweight=".5pt">
                <v:path arrowok="t"/>
                <v:textbox inset="0,,0">
                  <w:txbxContent>
                    <w:p w:rsidR="00475F0A" w:rsidRPr="002D1B26" w:rsidRDefault="00475F0A" w:rsidP="008E0A91">
                      <w:pPr>
                        <w:rPr>
                          <w:color w:val="007180"/>
                          <w:sz w:val="36"/>
                          <w:szCs w:val="36"/>
                          <w:lang w:val="en-US"/>
                        </w:rPr>
                      </w:pPr>
                      <w:r>
                        <w:rPr>
                          <w:color w:val="007180"/>
                          <w:sz w:val="36"/>
                          <w:szCs w:val="36"/>
                        </w:rPr>
                        <w:t>S</w:t>
                      </w:r>
                      <w:r>
                        <w:rPr>
                          <w:color w:val="007180"/>
                          <w:sz w:val="36"/>
                          <w:szCs w:val="36"/>
                          <w:lang w:val="en-US"/>
                        </w:rPr>
                        <w:t xml:space="preserve">table underlying organic results </w:t>
                      </w:r>
                      <w:r w:rsidRPr="00C672E4">
                        <w:rPr>
                          <w:color w:val="007180"/>
                          <w:sz w:val="36"/>
                          <w:szCs w:val="36"/>
                          <w:lang w:val="en-US"/>
                        </w:rPr>
                        <w:t xml:space="preserve">and strong trading </w:t>
                      </w:r>
                      <w:r>
                        <w:rPr>
                          <w:color w:val="007180"/>
                          <w:sz w:val="36"/>
                          <w:szCs w:val="36"/>
                          <w:lang w:val="en-US"/>
                        </w:rPr>
                        <w:t>income,</w:t>
                      </w:r>
                      <w:r w:rsidRPr="00C672E4">
                        <w:rPr>
                          <w:color w:val="007180"/>
                          <w:sz w:val="36"/>
                          <w:szCs w:val="36"/>
                          <w:lang w:val="en-US"/>
                        </w:rPr>
                        <w:t xml:space="preserve"> </w:t>
                      </w:r>
                      <w:r>
                        <w:rPr>
                          <w:color w:val="007180"/>
                          <w:sz w:val="36"/>
                          <w:szCs w:val="36"/>
                          <w:lang w:val="en-US"/>
                        </w:rPr>
                        <w:t>provide substantial flexibility during testing times</w:t>
                      </w:r>
                      <w:r w:rsidRPr="00C672E4">
                        <w:rPr>
                          <w:color w:val="007180"/>
                          <w:sz w:val="36"/>
                          <w:szCs w:val="36"/>
                          <w:lang w:val="en-US"/>
                        </w:rPr>
                        <w:t xml:space="preserve"> </w:t>
                      </w:r>
                      <w:r w:rsidR="002D1B26" w:rsidRPr="002D1B26">
                        <w:rPr>
                          <w:color w:val="007180"/>
                          <w:sz w:val="36"/>
                          <w:szCs w:val="36"/>
                          <w:lang w:val="en-US"/>
                        </w:rPr>
                        <w:t xml:space="preserve">  </w:t>
                      </w:r>
                      <w:bookmarkStart w:id="1" w:name="_GoBack"/>
                      <w:bookmarkEnd w:id="1"/>
                    </w:p>
                  </w:txbxContent>
                </v:textbox>
              </v:shape>
            </w:pict>
          </mc:Fallback>
        </mc:AlternateContent>
      </w:r>
    </w:p>
    <w:p w:rsidR="000765E8" w:rsidRPr="00EE40A0" w:rsidRDefault="000765E8" w:rsidP="000765E8">
      <w:pPr>
        <w:pStyle w:val="body"/>
        <w:rPr>
          <w:rFonts w:ascii="Segoe UI" w:hAnsi="Segoe UI" w:cs="Segoe UI"/>
          <w:lang w:val="en-US"/>
        </w:rPr>
      </w:pPr>
    </w:p>
    <w:p w:rsidR="000765E8" w:rsidRPr="00EE40A0" w:rsidRDefault="000765E8" w:rsidP="000765E8">
      <w:pPr>
        <w:pStyle w:val="body"/>
        <w:rPr>
          <w:rFonts w:ascii="Segoe UI" w:hAnsi="Segoe UI" w:cs="Segoe UI"/>
          <w:lang w:val="en-US"/>
        </w:rPr>
      </w:pPr>
    </w:p>
    <w:p w:rsidR="000765E8" w:rsidRPr="00EE40A0" w:rsidRDefault="00330503" w:rsidP="000765E8">
      <w:pPr>
        <w:pStyle w:val="body"/>
        <w:rPr>
          <w:rFonts w:ascii="Segoe UI" w:hAnsi="Segoe UI" w:cs="Segoe UI"/>
          <w:lang w:val="en-US"/>
        </w:rPr>
      </w:pPr>
      <w:r>
        <w:rPr>
          <w:rFonts w:ascii="Segoe UI" w:hAnsi="Segoe UI" w:cs="Segoe UI"/>
          <w:noProof/>
          <w:lang w:val="el-GR" w:eastAsia="el-GR"/>
        </w:rPr>
        <mc:AlternateContent>
          <mc:Choice Requires="wps">
            <w:drawing>
              <wp:anchor distT="0" distB="0" distL="114300" distR="114300" simplePos="0" relativeHeight="251656192" behindDoc="0" locked="0" layoutInCell="1" allowOverlap="1" wp14:anchorId="22980494" wp14:editId="3CF4771C">
                <wp:simplePos x="0" y="0"/>
                <wp:positionH relativeFrom="column">
                  <wp:posOffset>128270</wp:posOffset>
                </wp:positionH>
                <wp:positionV relativeFrom="paragraph">
                  <wp:posOffset>39475</wp:posOffset>
                </wp:positionV>
                <wp:extent cx="1408430" cy="445135"/>
                <wp:effectExtent l="0" t="0" r="1270" b="0"/>
                <wp:wrapNone/>
                <wp:docPr id="1878171023" name="Rectangle 18781710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8430" cy="445135"/>
                        </a:xfrm>
                        <a:prstGeom prst="rect">
                          <a:avLst/>
                        </a:prstGeom>
                        <a:solidFill>
                          <a:srgbClr val="FFC00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60C9F3" id="Rectangle 1878171023" o:spid="_x0000_s1026" style="position:absolute;margin-left:10.1pt;margin-top:3.1pt;width:110.9pt;height:35.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" fillcolor="#ffc001" stroked="f" strokeweight="1pt">
                <v:path arrowok="t"/>
              </v:rect>
            </w:pict>
          </mc:Fallback>
        </mc:AlternateContent>
      </w:r>
    </w:p>
    <w:p w:rsidR="000765E8" w:rsidRDefault="000765E8" w:rsidP="000765E8">
      <w:pPr>
        <w:pStyle w:val="body"/>
        <w:rPr>
          <w:rFonts w:ascii="Segoe UI" w:hAnsi="Segoe UI" w:cs="Segoe UI"/>
        </w:rPr>
      </w:pPr>
    </w:p>
    <w:p w:rsidR="001030B0" w:rsidRPr="00432AB2" w:rsidRDefault="001030B0" w:rsidP="000765E8">
      <w:pPr>
        <w:pStyle w:val="body"/>
        <w:rPr>
          <w:rFonts w:ascii="Segoe UI" w:hAnsi="Segoe UI" w:cs="Segoe UI"/>
          <w:sz w:val="2"/>
        </w:rPr>
      </w:pPr>
    </w:p>
    <w:p w:rsidR="004D7030" w:rsidRPr="00E7347B" w:rsidRDefault="00330503" w:rsidP="00D11BCD">
      <w:pPr>
        <w:pStyle w:val="body"/>
        <w:rPr>
          <w:rFonts w:ascii="Segoe UI" w:hAnsi="Segoe UI" w:cs="Segoe UI"/>
          <w:lang w:val="en-US"/>
        </w:rPr>
      </w:pPr>
      <w:r>
        <w:rPr>
          <w:rFonts w:ascii="Segoe UI" w:hAnsi="Segoe UI" w:cs="Segoe UI"/>
          <w:noProof/>
          <w:lang w:val="el-GR" w:eastAsia="el-GR"/>
        </w:rPr>
        <mc:AlternateContent>
          <mc:Choice Requires="wps">
            <w:drawing>
              <wp:inline distT="0" distB="0" distL="0" distR="0" wp14:anchorId="098A42BE" wp14:editId="182F3723">
                <wp:extent cx="6471920" cy="7520940"/>
                <wp:effectExtent l="0" t="0" r="5080" b="3810"/>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1920" cy="7520940"/>
                        </a:xfrm>
                        <a:prstGeom prst="rect">
                          <a:avLst/>
                        </a:prstGeom>
                        <a:solidFill>
                          <a:srgbClr val="F1F1F1">
                            <a:alpha val="89803"/>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75F0A" w:rsidRPr="009203C1" w:rsidRDefault="00475F0A" w:rsidP="002F350A">
                            <w:pPr>
                              <w:pStyle w:val="a7"/>
                              <w:numPr>
                                <w:ilvl w:val="0"/>
                                <w:numId w:val="6"/>
                              </w:numPr>
                              <w:spacing w:before="120" w:after="0" w:line="276" w:lineRule="auto"/>
                              <w:jc w:val="left"/>
                              <w:rPr>
                                <w:rFonts w:ascii="Segoe UI" w:hAnsi="Segoe UI" w:cs="Segoe UI"/>
                                <w:b/>
                                <w:sz w:val="15"/>
                                <w:szCs w:val="15"/>
                                <w:lang w:val="en-US"/>
                              </w:rPr>
                            </w:pPr>
                            <w:r w:rsidRPr="009203C1">
                              <w:rPr>
                                <w:rFonts w:ascii="Segoe UI" w:hAnsi="Segoe UI" w:cs="Segoe UI"/>
                                <w:b/>
                                <w:sz w:val="15"/>
                                <w:szCs w:val="15"/>
                                <w:lang w:val="en-US"/>
                              </w:rPr>
                              <w:t>N</w:t>
                            </w:r>
                            <w:r>
                              <w:rPr>
                                <w:rFonts w:ascii="Segoe UI" w:hAnsi="Segoe UI" w:cs="Segoe UI"/>
                                <w:b/>
                                <w:sz w:val="15"/>
                                <w:szCs w:val="15"/>
                                <w:lang w:val="en-US"/>
                              </w:rPr>
                              <w:t>BG’s response to the Covid1</w:t>
                            </w:r>
                            <w:r w:rsidRPr="009203C1">
                              <w:rPr>
                                <w:rFonts w:ascii="Segoe UI" w:hAnsi="Segoe UI" w:cs="Segoe UI"/>
                                <w:b/>
                                <w:sz w:val="15"/>
                                <w:szCs w:val="15"/>
                                <w:lang w:val="en-US"/>
                              </w:rPr>
                              <w:t>9 crisis</w:t>
                            </w:r>
                          </w:p>
                          <w:p w:rsidR="00475F0A" w:rsidRPr="009203C1" w:rsidRDefault="00475F0A" w:rsidP="00500E5A">
                            <w:pPr>
                              <w:numPr>
                                <w:ilvl w:val="1"/>
                                <w:numId w:val="6"/>
                              </w:numPr>
                              <w:spacing w:before="52"/>
                              <w:ind w:left="641" w:hanging="357"/>
                              <w:rPr>
                                <w:rFonts w:ascii="Segoe UI" w:hAnsi="Segoe UI" w:cs="Segoe UI"/>
                                <w:sz w:val="15"/>
                                <w:szCs w:val="15"/>
                                <w:lang w:val="en-US"/>
                              </w:rPr>
                            </w:pPr>
                            <w:r w:rsidRPr="009203C1">
                              <w:rPr>
                                <w:rFonts w:ascii="Segoe UI" w:hAnsi="Segoe UI" w:cs="Segoe UI"/>
                                <w:sz w:val="15"/>
                                <w:szCs w:val="15"/>
                                <w:lang w:val="en-US"/>
                              </w:rPr>
                              <w:t>Capitalizing on the established transformational capacity to weather the storm</w:t>
                            </w:r>
                          </w:p>
                          <w:p w:rsidR="00475F0A" w:rsidRPr="009203C1" w:rsidRDefault="00475F0A" w:rsidP="00500E5A">
                            <w:pPr>
                              <w:numPr>
                                <w:ilvl w:val="1"/>
                                <w:numId w:val="6"/>
                              </w:numPr>
                              <w:spacing w:before="52"/>
                              <w:ind w:left="641" w:hanging="357"/>
                              <w:rPr>
                                <w:rFonts w:ascii="Segoe UI" w:hAnsi="Segoe UI" w:cs="Segoe UI"/>
                                <w:sz w:val="15"/>
                                <w:szCs w:val="15"/>
                                <w:lang w:val="en-US"/>
                              </w:rPr>
                            </w:pPr>
                            <w:r>
                              <w:rPr>
                                <w:rFonts w:ascii="Segoe UI" w:hAnsi="Segoe UI" w:cs="Segoe UI"/>
                                <w:sz w:val="15"/>
                                <w:szCs w:val="15"/>
                              </w:rPr>
                              <w:t xml:space="preserve">Ensuring the health and safety of our employees, </w:t>
                            </w:r>
                            <w:r w:rsidRPr="009203C1">
                              <w:rPr>
                                <w:rFonts w:ascii="Segoe UI" w:hAnsi="Segoe UI" w:cs="Segoe UI"/>
                                <w:sz w:val="15"/>
                                <w:szCs w:val="15"/>
                                <w:lang w:val="en-US"/>
                              </w:rPr>
                              <w:t>customers and stakeholders</w:t>
                            </w:r>
                            <w:r>
                              <w:rPr>
                                <w:rFonts w:ascii="Segoe UI" w:hAnsi="Segoe UI" w:cs="Segoe UI"/>
                                <w:sz w:val="15"/>
                                <w:szCs w:val="15"/>
                                <w:lang w:val="en-US"/>
                              </w:rPr>
                              <w:t xml:space="preserve"> has been our t</w:t>
                            </w:r>
                            <w:r w:rsidRPr="009203C1">
                              <w:rPr>
                                <w:rFonts w:ascii="Segoe UI" w:hAnsi="Segoe UI" w:cs="Segoe UI"/>
                                <w:sz w:val="15"/>
                                <w:szCs w:val="15"/>
                                <w:lang w:val="en-US"/>
                              </w:rPr>
                              <w:t xml:space="preserve">op priority </w:t>
                            </w:r>
                          </w:p>
                          <w:p w:rsidR="00475F0A" w:rsidRDefault="00475F0A" w:rsidP="00500E5A">
                            <w:pPr>
                              <w:numPr>
                                <w:ilvl w:val="1"/>
                                <w:numId w:val="6"/>
                              </w:numPr>
                              <w:spacing w:before="52"/>
                              <w:ind w:left="641" w:hanging="357"/>
                              <w:rPr>
                                <w:rFonts w:ascii="Segoe UI" w:hAnsi="Segoe UI" w:cs="Segoe UI"/>
                                <w:sz w:val="15"/>
                                <w:szCs w:val="15"/>
                                <w:lang w:val="en-US"/>
                              </w:rPr>
                            </w:pPr>
                            <w:r w:rsidRPr="00C91722">
                              <w:rPr>
                                <w:rFonts w:ascii="Segoe UI" w:hAnsi="Segoe UI" w:cs="Segoe UI"/>
                                <w:sz w:val="15"/>
                                <w:szCs w:val="15"/>
                                <w:lang w:val="en-US"/>
                              </w:rPr>
                              <w:t>Rapid and efficient shift to new Work-from-Home (WFH) operating model, with a peak of 70% of staff working remotely, but cyber-securely and efficiently</w:t>
                            </w:r>
                          </w:p>
                          <w:p w:rsidR="00475F0A" w:rsidRPr="00C91722" w:rsidRDefault="00475F0A" w:rsidP="00500E5A">
                            <w:pPr>
                              <w:numPr>
                                <w:ilvl w:val="1"/>
                                <w:numId w:val="6"/>
                              </w:numPr>
                              <w:spacing w:before="52"/>
                              <w:ind w:left="641" w:hanging="357"/>
                              <w:rPr>
                                <w:rFonts w:ascii="Segoe UI" w:hAnsi="Segoe UI" w:cs="Segoe UI"/>
                                <w:sz w:val="15"/>
                                <w:szCs w:val="15"/>
                                <w:lang w:val="en-US"/>
                              </w:rPr>
                            </w:pPr>
                            <w:r>
                              <w:rPr>
                                <w:rFonts w:ascii="Segoe UI" w:hAnsi="Segoe UI" w:cs="Segoe UI"/>
                                <w:sz w:val="15"/>
                                <w:szCs w:val="15"/>
                                <w:lang w:val="en-US"/>
                              </w:rPr>
                              <w:t>The</w:t>
                            </w:r>
                            <w:r w:rsidRPr="00C91722">
                              <w:rPr>
                                <w:rFonts w:ascii="Segoe UI" w:hAnsi="Segoe UI" w:cs="Segoe UI"/>
                                <w:sz w:val="15"/>
                                <w:szCs w:val="15"/>
                                <w:lang w:val="en-US"/>
                              </w:rPr>
                              <w:t xml:space="preserve"> payment moratoria measures to corporate and retail customers lead to c.60K applications, corresponding to c.€4bn in loan balances </w:t>
                            </w:r>
                            <w:r w:rsidR="00CF4560">
                              <w:rPr>
                                <w:rFonts w:ascii="Segoe UI" w:hAnsi="Segoe UI" w:cs="Segoe UI"/>
                                <w:sz w:val="15"/>
                                <w:szCs w:val="15"/>
                                <w:lang w:val="en-US"/>
                              </w:rPr>
                              <w:t>qtd</w:t>
                            </w:r>
                          </w:p>
                          <w:p w:rsidR="00475F0A" w:rsidRDefault="00475F0A" w:rsidP="00F869C2">
                            <w:pPr>
                              <w:numPr>
                                <w:ilvl w:val="1"/>
                                <w:numId w:val="6"/>
                              </w:numPr>
                              <w:spacing w:before="52"/>
                              <w:rPr>
                                <w:rFonts w:ascii="Segoe UI" w:hAnsi="Segoe UI" w:cs="Segoe UI"/>
                                <w:sz w:val="15"/>
                                <w:szCs w:val="15"/>
                                <w:lang w:val="en-US"/>
                              </w:rPr>
                            </w:pPr>
                            <w:r w:rsidRPr="00F869C2">
                              <w:rPr>
                                <w:rFonts w:ascii="Segoe UI" w:hAnsi="Segoe UI" w:cs="Segoe UI"/>
                                <w:sz w:val="15"/>
                                <w:szCs w:val="15"/>
                                <w:lang w:val="en-US"/>
                              </w:rPr>
                              <w:t>Partic</w:t>
                            </w:r>
                            <w:r>
                              <w:rPr>
                                <w:rFonts w:ascii="Segoe UI" w:hAnsi="Segoe UI" w:cs="Segoe UI"/>
                                <w:sz w:val="15"/>
                                <w:szCs w:val="15"/>
                                <w:lang w:val="en-US"/>
                              </w:rPr>
                              <w:t>ipation in all Government Covid</w:t>
                            </w:r>
                            <w:r w:rsidRPr="00F869C2">
                              <w:rPr>
                                <w:rFonts w:ascii="Segoe UI" w:hAnsi="Segoe UI" w:cs="Segoe UI"/>
                                <w:sz w:val="15"/>
                                <w:szCs w:val="15"/>
                                <w:lang w:val="en-US"/>
                              </w:rPr>
                              <w:t xml:space="preserve">19 support Schemes, including </w:t>
                            </w:r>
                            <w:r>
                              <w:rPr>
                                <w:rFonts w:ascii="Segoe UI" w:hAnsi="Segoe UI" w:cs="Segoe UI"/>
                                <w:sz w:val="15"/>
                                <w:szCs w:val="15"/>
                                <w:lang w:val="en-US"/>
                              </w:rPr>
                              <w:t>Entrepreneurship Fund</w:t>
                            </w:r>
                            <w:r w:rsidRPr="00F869C2">
                              <w:rPr>
                                <w:rFonts w:ascii="Segoe UI" w:hAnsi="Segoe UI" w:cs="Segoe UI"/>
                                <w:sz w:val="15"/>
                                <w:szCs w:val="15"/>
                                <w:lang w:val="en-US"/>
                              </w:rPr>
                              <w:t xml:space="preserve"> II</w:t>
                            </w:r>
                            <w:r>
                              <w:rPr>
                                <w:rFonts w:ascii="Segoe UI" w:hAnsi="Segoe UI" w:cs="Segoe UI"/>
                                <w:sz w:val="15"/>
                                <w:szCs w:val="15"/>
                                <w:lang w:val="en-US"/>
                              </w:rPr>
                              <w:t xml:space="preserve"> (</w:t>
                            </w:r>
                            <w:r>
                              <w:rPr>
                                <w:rFonts w:ascii="Segoe UI" w:hAnsi="Segoe UI" w:cs="Segoe UI"/>
                                <w:sz w:val="15"/>
                                <w:szCs w:val="15"/>
                                <w:lang w:val="el-GR"/>
                              </w:rPr>
                              <w:t>ΤΕ</w:t>
                            </w:r>
                            <w:r>
                              <w:rPr>
                                <w:rFonts w:ascii="Segoe UI" w:hAnsi="Segoe UI" w:cs="Segoe UI"/>
                                <w:sz w:val="15"/>
                                <w:szCs w:val="15"/>
                                <w:lang w:val="en-US"/>
                              </w:rPr>
                              <w:t>P</w:t>
                            </w:r>
                            <w:r>
                              <w:rPr>
                                <w:rFonts w:ascii="Segoe UI" w:hAnsi="Segoe UI" w:cs="Segoe UI"/>
                                <w:sz w:val="15"/>
                                <w:szCs w:val="15"/>
                                <w:lang w:val="el-GR"/>
                              </w:rPr>
                              <w:t>Ι</w:t>
                            </w:r>
                            <w:r>
                              <w:rPr>
                                <w:rFonts w:ascii="Segoe UI" w:hAnsi="Segoe UI" w:cs="Segoe UI"/>
                                <w:sz w:val="15"/>
                                <w:szCs w:val="15"/>
                                <w:lang w:val="en-US"/>
                              </w:rPr>
                              <w:t>X</w:t>
                            </w:r>
                            <w:r w:rsidRPr="006A2653">
                              <w:rPr>
                                <w:rFonts w:ascii="Segoe UI" w:hAnsi="Segoe UI" w:cs="Segoe UI"/>
                                <w:sz w:val="15"/>
                                <w:szCs w:val="15"/>
                                <w:lang w:val="en-US"/>
                              </w:rPr>
                              <w:t>-</w:t>
                            </w:r>
                            <w:r>
                              <w:rPr>
                                <w:rFonts w:ascii="Segoe UI" w:hAnsi="Segoe UI" w:cs="Segoe UI"/>
                                <w:sz w:val="15"/>
                                <w:szCs w:val="15"/>
                                <w:lang w:val="el-GR"/>
                              </w:rPr>
                              <w:t>ΙΙ</w:t>
                            </w:r>
                            <w:r w:rsidRPr="006A2653">
                              <w:rPr>
                                <w:rFonts w:ascii="Segoe UI" w:hAnsi="Segoe UI" w:cs="Segoe UI"/>
                                <w:sz w:val="15"/>
                                <w:szCs w:val="15"/>
                                <w:lang w:val="en-US"/>
                              </w:rPr>
                              <w:t>)</w:t>
                            </w:r>
                            <w:r w:rsidRPr="00F869C2">
                              <w:rPr>
                                <w:rFonts w:ascii="Segoe UI" w:hAnsi="Segoe UI" w:cs="Segoe UI"/>
                                <w:sz w:val="15"/>
                                <w:szCs w:val="15"/>
                                <w:lang w:val="en-US"/>
                              </w:rPr>
                              <w:t>, State-Guaranteed new Working Capital, subsidized interest rate payments</w:t>
                            </w:r>
                            <w:r>
                              <w:rPr>
                                <w:rFonts w:ascii="Segoe UI" w:hAnsi="Segoe UI" w:cs="Segoe UI"/>
                                <w:sz w:val="15"/>
                                <w:szCs w:val="15"/>
                                <w:lang w:val="en-US"/>
                              </w:rPr>
                              <w:t xml:space="preserve"> </w:t>
                            </w:r>
                          </w:p>
                          <w:p w:rsidR="00475F0A" w:rsidRDefault="00475F0A" w:rsidP="00F869C2">
                            <w:pPr>
                              <w:numPr>
                                <w:ilvl w:val="1"/>
                                <w:numId w:val="6"/>
                              </w:numPr>
                              <w:spacing w:before="52"/>
                              <w:rPr>
                                <w:rFonts w:ascii="Segoe UI" w:hAnsi="Segoe UI" w:cs="Segoe UI"/>
                                <w:sz w:val="15"/>
                                <w:szCs w:val="15"/>
                                <w:lang w:val="en-US"/>
                              </w:rPr>
                            </w:pPr>
                            <w:r w:rsidRPr="009203C1">
                              <w:rPr>
                                <w:rFonts w:ascii="Segoe UI" w:hAnsi="Segoe UI" w:cs="Segoe UI"/>
                                <w:sz w:val="15"/>
                                <w:szCs w:val="15"/>
                                <w:lang w:val="en-US"/>
                              </w:rPr>
                              <w:t xml:space="preserve">Acceleration of digital onboarding and engagement through campaigns to push migration to digital channels and introduction of new functionalities; increase in transactions through digital channels by more than 60%, with </w:t>
                            </w:r>
                            <w:r>
                              <w:rPr>
                                <w:rFonts w:ascii="Segoe UI" w:hAnsi="Segoe UI" w:cs="Segoe UI"/>
                                <w:sz w:val="15"/>
                                <w:szCs w:val="15"/>
                                <w:lang w:val="en-US"/>
                              </w:rPr>
                              <w:t xml:space="preserve">monthly </w:t>
                            </w:r>
                            <w:r w:rsidRPr="009203C1">
                              <w:rPr>
                                <w:rFonts w:ascii="Segoe UI" w:hAnsi="Segoe UI" w:cs="Segoe UI"/>
                                <w:sz w:val="15"/>
                                <w:szCs w:val="15"/>
                                <w:lang w:val="en-US"/>
                              </w:rPr>
                              <w:t>active users reaching 1.4m in April (+51% yoy) and &gt;130K customers digitally on-boarded ytd</w:t>
                            </w:r>
                          </w:p>
                          <w:p w:rsidR="00CF4560" w:rsidRPr="00CF4560" w:rsidRDefault="00CF4560" w:rsidP="00CF4560">
                            <w:pPr>
                              <w:spacing w:before="52"/>
                              <w:ind w:left="644"/>
                              <w:rPr>
                                <w:rFonts w:ascii="Segoe UI" w:hAnsi="Segoe UI" w:cs="Segoe UI"/>
                                <w:sz w:val="2"/>
                                <w:szCs w:val="2"/>
                                <w:lang w:val="en-US"/>
                              </w:rPr>
                            </w:pPr>
                          </w:p>
                          <w:p w:rsidR="00475F0A" w:rsidRPr="009203C1" w:rsidRDefault="00475F0A" w:rsidP="00B24A69">
                            <w:pPr>
                              <w:pStyle w:val="a7"/>
                              <w:numPr>
                                <w:ilvl w:val="0"/>
                                <w:numId w:val="6"/>
                              </w:numPr>
                              <w:spacing w:before="120" w:after="0" w:line="276" w:lineRule="auto"/>
                              <w:jc w:val="left"/>
                              <w:rPr>
                                <w:rFonts w:ascii="Segoe UI" w:hAnsi="Segoe UI" w:cs="Segoe UI"/>
                                <w:b/>
                                <w:sz w:val="15"/>
                                <w:szCs w:val="15"/>
                                <w:lang w:val="en-US"/>
                              </w:rPr>
                            </w:pPr>
                            <w:r w:rsidRPr="009203C1">
                              <w:rPr>
                                <w:rFonts w:ascii="Segoe UI" w:hAnsi="Segoe UI" w:cs="Segoe UI"/>
                                <w:b/>
                                <w:sz w:val="15"/>
                                <w:szCs w:val="15"/>
                                <w:lang w:val="en-US"/>
                              </w:rPr>
                              <w:t>Group PAT from continuing operations reaches €409</w:t>
                            </w:r>
                            <w:r w:rsidRPr="009203C1">
                              <w:rPr>
                                <w:rFonts w:ascii="Segoe UI" w:hAnsi="Segoe UI" w:cs="Segoe UI"/>
                                <w:b/>
                                <w:sz w:val="15"/>
                                <w:szCs w:val="15"/>
                              </w:rPr>
                              <w:t>m</w:t>
                            </w:r>
                            <w:r w:rsidRPr="009203C1">
                              <w:rPr>
                                <w:rFonts w:ascii="Segoe UI" w:hAnsi="Segoe UI" w:cs="Segoe UI"/>
                                <w:b/>
                                <w:sz w:val="15"/>
                                <w:szCs w:val="15"/>
                                <w:lang w:val="en-US"/>
                              </w:rPr>
                              <w:t xml:space="preserve"> in 1Q20 (€131m in 1Q19)</w:t>
                            </w:r>
                          </w:p>
                          <w:p w:rsidR="00475F0A" w:rsidRDefault="00475F0A" w:rsidP="00500E5A">
                            <w:pPr>
                              <w:numPr>
                                <w:ilvl w:val="1"/>
                                <w:numId w:val="6"/>
                              </w:numPr>
                              <w:spacing w:before="52"/>
                              <w:ind w:left="641" w:hanging="357"/>
                              <w:rPr>
                                <w:rFonts w:ascii="Segoe UI" w:hAnsi="Segoe UI" w:cs="Segoe UI"/>
                                <w:sz w:val="15"/>
                                <w:szCs w:val="15"/>
                                <w:lang w:val="en-US"/>
                              </w:rPr>
                            </w:pPr>
                            <w:r w:rsidRPr="007B661A">
                              <w:rPr>
                                <w:rFonts w:ascii="Segoe UI" w:hAnsi="Segoe UI" w:cs="Segoe UI"/>
                                <w:sz w:val="15"/>
                                <w:szCs w:val="15"/>
                                <w:lang w:val="en-US"/>
                              </w:rPr>
                              <w:t xml:space="preserve">Stable underlying organic results and large one-offs provide strategic flexibility allowing for </w:t>
                            </w:r>
                            <w:r>
                              <w:rPr>
                                <w:rFonts w:ascii="Segoe UI" w:hAnsi="Segoe UI" w:cs="Segoe UI"/>
                                <w:sz w:val="15"/>
                                <w:szCs w:val="15"/>
                                <w:lang w:val="en-US"/>
                              </w:rPr>
                              <w:t>absorbing the total anticipated Covid</w:t>
                            </w:r>
                            <w:r w:rsidRPr="007B661A">
                              <w:rPr>
                                <w:rFonts w:ascii="Segoe UI" w:hAnsi="Segoe UI" w:cs="Segoe UI"/>
                                <w:sz w:val="15"/>
                                <w:szCs w:val="15"/>
                                <w:lang w:val="en-US"/>
                              </w:rPr>
                              <w:t>19 rela</w:t>
                            </w:r>
                            <w:r>
                              <w:rPr>
                                <w:rFonts w:ascii="Segoe UI" w:hAnsi="Segoe UI" w:cs="Segoe UI"/>
                                <w:sz w:val="15"/>
                                <w:szCs w:val="15"/>
                                <w:lang w:val="en-US"/>
                              </w:rPr>
                              <w:t>ted loan impairments</w:t>
                            </w:r>
                            <w:r w:rsidRPr="007B661A">
                              <w:rPr>
                                <w:rFonts w:ascii="Segoe UI" w:hAnsi="Segoe UI" w:cs="Segoe UI"/>
                                <w:sz w:val="15"/>
                                <w:szCs w:val="15"/>
                                <w:vertAlign w:val="superscript"/>
                                <w:lang w:val="en-US"/>
                              </w:rPr>
                              <w:t xml:space="preserve">1 </w:t>
                            </w:r>
                            <w:r w:rsidRPr="007B661A">
                              <w:rPr>
                                <w:rFonts w:ascii="Segoe UI" w:hAnsi="Segoe UI" w:cs="Segoe UI"/>
                                <w:sz w:val="15"/>
                                <w:szCs w:val="15"/>
                                <w:lang w:val="en-US"/>
                              </w:rPr>
                              <w:t>leaving substantial room to also accommodate</w:t>
                            </w:r>
                            <w:r>
                              <w:rPr>
                                <w:rFonts w:ascii="Segoe UI" w:hAnsi="Segoe UI" w:cs="Segoe UI"/>
                                <w:sz w:val="15"/>
                                <w:szCs w:val="15"/>
                                <w:lang w:val="en-US"/>
                              </w:rPr>
                              <w:t xml:space="preserve"> NPE-related </w:t>
                            </w:r>
                            <w:r w:rsidRPr="007B661A">
                              <w:rPr>
                                <w:rFonts w:ascii="Segoe UI" w:hAnsi="Segoe UI" w:cs="Segoe UI"/>
                                <w:sz w:val="15"/>
                                <w:szCs w:val="15"/>
                                <w:lang w:val="en-US"/>
                              </w:rPr>
                              <w:t>inorganic actions</w:t>
                            </w:r>
                          </w:p>
                          <w:p w:rsidR="00475F0A" w:rsidRPr="009203C1" w:rsidRDefault="00475F0A" w:rsidP="00500E5A">
                            <w:pPr>
                              <w:numPr>
                                <w:ilvl w:val="1"/>
                                <w:numId w:val="6"/>
                              </w:numPr>
                              <w:spacing w:before="52"/>
                              <w:ind w:left="641" w:hanging="357"/>
                              <w:rPr>
                                <w:rFonts w:ascii="Segoe UI" w:hAnsi="Segoe UI" w:cs="Segoe UI"/>
                                <w:sz w:val="15"/>
                                <w:szCs w:val="15"/>
                                <w:lang w:val="en-US"/>
                              </w:rPr>
                            </w:pPr>
                            <w:r w:rsidRPr="009203C1">
                              <w:rPr>
                                <w:rFonts w:ascii="Segoe UI" w:hAnsi="Segoe UI" w:cs="Segoe UI"/>
                                <w:sz w:val="15"/>
                                <w:szCs w:val="15"/>
                                <w:lang w:val="en-US"/>
                              </w:rPr>
                              <w:t>NII dropped by 4% yoy to €277m in 1Q20, reflecting mainly the rapid NPE reduction of €4.7bn in 2019, but also bond portfolio sales of previous quarters, as well as higher funding costs from the Tier II issuance in July 2019. NBG domestic loan disbursements were up 53% yoy to €1.1bn in 1Q20, driven by corporate flows</w:t>
                            </w:r>
                          </w:p>
                          <w:p w:rsidR="00475F0A" w:rsidRPr="009203C1" w:rsidRDefault="00475F0A" w:rsidP="00500E5A">
                            <w:pPr>
                              <w:numPr>
                                <w:ilvl w:val="1"/>
                                <w:numId w:val="6"/>
                              </w:numPr>
                              <w:spacing w:before="52"/>
                              <w:ind w:left="641" w:hanging="357"/>
                              <w:rPr>
                                <w:rFonts w:ascii="Segoe UI" w:hAnsi="Segoe UI" w:cs="Segoe UI"/>
                                <w:sz w:val="15"/>
                                <w:szCs w:val="15"/>
                                <w:lang w:val="en-US"/>
                              </w:rPr>
                            </w:pPr>
                            <w:r w:rsidRPr="009203C1">
                              <w:rPr>
                                <w:rFonts w:ascii="Segoe UI" w:hAnsi="Segoe UI" w:cs="Segoe UI"/>
                                <w:sz w:val="15"/>
                                <w:szCs w:val="15"/>
                                <w:lang w:val="en-US"/>
                              </w:rPr>
                              <w:t xml:space="preserve">Fees grew by 12% yoy to €66m on the back of strong growth in domestic retail banking fees (+25% yoy), driven by card and intermediation fees </w:t>
                            </w:r>
                          </w:p>
                          <w:p w:rsidR="00475F0A" w:rsidRPr="009203C1" w:rsidRDefault="00475F0A" w:rsidP="00500E5A">
                            <w:pPr>
                              <w:numPr>
                                <w:ilvl w:val="1"/>
                                <w:numId w:val="6"/>
                              </w:numPr>
                              <w:spacing w:before="52"/>
                              <w:ind w:left="641" w:hanging="357"/>
                              <w:rPr>
                                <w:rFonts w:ascii="Segoe UI" w:hAnsi="Segoe UI" w:cs="Segoe UI"/>
                                <w:sz w:val="15"/>
                                <w:szCs w:val="15"/>
                                <w:lang w:val="en-US"/>
                              </w:rPr>
                            </w:pPr>
                            <w:r w:rsidRPr="009203C1">
                              <w:rPr>
                                <w:rFonts w:ascii="Segoe UI" w:hAnsi="Segoe UI" w:cs="Segoe UI"/>
                                <w:sz w:val="15"/>
                                <w:szCs w:val="15"/>
                                <w:lang w:val="en-US"/>
                              </w:rPr>
                              <w:t>Trading and other income reached €775m in 1Q20 benefitting from large realized gains related to the GGB swap transaction in January (€515m) and the sale of GGBs in the HTCS securities portfolio in February (€264m)</w:t>
                            </w:r>
                          </w:p>
                          <w:p w:rsidR="00475F0A" w:rsidRPr="009203C1" w:rsidRDefault="00475F0A" w:rsidP="00500E5A">
                            <w:pPr>
                              <w:numPr>
                                <w:ilvl w:val="1"/>
                                <w:numId w:val="6"/>
                              </w:numPr>
                              <w:spacing w:before="52"/>
                              <w:ind w:left="641" w:hanging="357"/>
                              <w:rPr>
                                <w:rFonts w:ascii="Segoe UI" w:hAnsi="Segoe UI" w:cs="Segoe UI"/>
                                <w:sz w:val="15"/>
                                <w:szCs w:val="15"/>
                                <w:lang w:val="en-US"/>
                              </w:rPr>
                            </w:pPr>
                            <w:r w:rsidRPr="009203C1">
                              <w:rPr>
                                <w:rFonts w:ascii="Segoe UI" w:hAnsi="Segoe UI" w:cs="Segoe UI"/>
                                <w:sz w:val="15"/>
                                <w:szCs w:val="15"/>
                                <w:lang w:val="en-US"/>
                              </w:rPr>
                              <w:t>OpEx amounted to €207m</w:t>
                            </w:r>
                            <w:r>
                              <w:rPr>
                                <w:rFonts w:ascii="Segoe UI" w:hAnsi="Segoe UI" w:cs="Segoe UI"/>
                                <w:sz w:val="15"/>
                                <w:szCs w:val="15"/>
                                <w:lang w:val="en-US"/>
                              </w:rPr>
                              <w:t xml:space="preserve"> in 1Q20</w:t>
                            </w:r>
                            <w:r w:rsidRPr="009203C1">
                              <w:rPr>
                                <w:rFonts w:ascii="Segoe UI" w:hAnsi="Segoe UI" w:cs="Segoe UI"/>
                                <w:sz w:val="15"/>
                                <w:szCs w:val="15"/>
                                <w:lang w:val="en-US"/>
                              </w:rPr>
                              <w:t xml:space="preserve">, reflecting a reduction in both personnel expenses (-8% yoy) and G&amp;As (-3% yoy), with the increase in depreciation charges arising from IFRS16 first time adoption (FTA) in combination with the Pangaea </w:t>
                            </w:r>
                            <w:r>
                              <w:rPr>
                                <w:rFonts w:ascii="Segoe UI" w:hAnsi="Segoe UI" w:cs="Segoe UI"/>
                                <w:sz w:val="15"/>
                                <w:szCs w:val="15"/>
                                <w:lang w:val="en-US"/>
                              </w:rPr>
                              <w:t xml:space="preserve">(currently “Prodea”) </w:t>
                            </w:r>
                            <w:r w:rsidRPr="009203C1">
                              <w:rPr>
                                <w:rFonts w:ascii="Segoe UI" w:hAnsi="Segoe UI" w:cs="Segoe UI"/>
                                <w:sz w:val="15"/>
                                <w:szCs w:val="15"/>
                                <w:lang w:val="en-US"/>
                              </w:rPr>
                              <w:t>deconsolidation in mid-2019</w:t>
                            </w:r>
                          </w:p>
                          <w:p w:rsidR="00475F0A" w:rsidRPr="009203C1" w:rsidRDefault="00475F0A" w:rsidP="00500E5A">
                            <w:pPr>
                              <w:numPr>
                                <w:ilvl w:val="1"/>
                                <w:numId w:val="6"/>
                              </w:numPr>
                              <w:spacing w:before="52"/>
                              <w:ind w:left="641" w:hanging="357"/>
                              <w:rPr>
                                <w:rFonts w:ascii="Segoe UI" w:hAnsi="Segoe UI" w:cs="Segoe UI"/>
                                <w:sz w:val="15"/>
                                <w:szCs w:val="15"/>
                                <w:lang w:val="en-US"/>
                              </w:rPr>
                            </w:pPr>
                            <w:r w:rsidRPr="009203C1">
                              <w:rPr>
                                <w:rFonts w:ascii="Segoe UI" w:hAnsi="Segoe UI" w:cs="Segoe UI"/>
                                <w:sz w:val="15"/>
                                <w:szCs w:val="15"/>
                                <w:lang w:val="en-US"/>
                              </w:rPr>
                              <w:t xml:space="preserve">Personnel costs incorporate part of the benefit of the domestic VES </w:t>
                            </w:r>
                            <w:r>
                              <w:rPr>
                                <w:rFonts w:ascii="Segoe UI" w:hAnsi="Segoe UI" w:cs="Segoe UI"/>
                                <w:sz w:val="15"/>
                                <w:szCs w:val="15"/>
                                <w:lang w:val="en-US"/>
                              </w:rPr>
                              <w:t xml:space="preserve">launched in 2019 and </w:t>
                            </w:r>
                            <w:r w:rsidRPr="009203C1">
                              <w:rPr>
                                <w:rFonts w:ascii="Segoe UI" w:hAnsi="Segoe UI" w:cs="Segoe UI"/>
                                <w:sz w:val="15"/>
                                <w:szCs w:val="15"/>
                                <w:lang w:val="en-US"/>
                              </w:rPr>
                              <w:t>completed in February 2020, with participation reaching c.1,100 FTEs, of which c.300 left the Bank dur</w:t>
                            </w:r>
                            <w:r>
                              <w:rPr>
                                <w:rFonts w:ascii="Segoe UI" w:hAnsi="Segoe UI" w:cs="Segoe UI"/>
                                <w:sz w:val="15"/>
                                <w:szCs w:val="15"/>
                                <w:lang w:val="en-US"/>
                              </w:rPr>
                              <w:t>ing 1Q20. The Bank has taken a provisional VES charge of €90m in 1Q20</w:t>
                            </w:r>
                          </w:p>
                          <w:p w:rsidR="00475F0A" w:rsidRPr="009203C1" w:rsidRDefault="00475F0A" w:rsidP="00500E5A">
                            <w:pPr>
                              <w:numPr>
                                <w:ilvl w:val="1"/>
                                <w:numId w:val="6"/>
                              </w:numPr>
                              <w:spacing w:before="52"/>
                              <w:ind w:left="641" w:hanging="357"/>
                              <w:rPr>
                                <w:rFonts w:ascii="Segoe UI" w:hAnsi="Segoe UI" w:cs="Segoe UI"/>
                                <w:sz w:val="15"/>
                                <w:szCs w:val="15"/>
                                <w:lang w:val="en-US"/>
                              </w:rPr>
                            </w:pPr>
                            <w:r w:rsidRPr="009203C1">
                              <w:rPr>
                                <w:rFonts w:ascii="Segoe UI" w:hAnsi="Segoe UI" w:cs="Segoe UI"/>
                                <w:sz w:val="15"/>
                                <w:szCs w:val="15"/>
                                <w:lang w:val="en-US"/>
                              </w:rPr>
                              <w:t xml:space="preserve">Loan impairments of €486m in 1Q20 </w:t>
                            </w:r>
                            <w:r>
                              <w:rPr>
                                <w:rFonts w:ascii="Segoe UI" w:hAnsi="Segoe UI" w:cs="Segoe UI"/>
                                <w:sz w:val="15"/>
                                <w:szCs w:val="15"/>
                                <w:lang w:val="en-US"/>
                              </w:rPr>
                              <w:t>absorb</w:t>
                            </w:r>
                            <w:r w:rsidRPr="009203C1">
                              <w:rPr>
                                <w:rFonts w:ascii="Segoe UI" w:hAnsi="Segoe UI" w:cs="Segoe UI"/>
                                <w:sz w:val="15"/>
                                <w:szCs w:val="15"/>
                                <w:lang w:val="en-US"/>
                              </w:rPr>
                              <w:t xml:space="preserve"> the </w:t>
                            </w:r>
                            <w:r>
                              <w:rPr>
                                <w:rFonts w:ascii="Segoe UI" w:hAnsi="Segoe UI" w:cs="Segoe UI"/>
                                <w:sz w:val="15"/>
                                <w:szCs w:val="15"/>
                                <w:lang w:val="en-US"/>
                              </w:rPr>
                              <w:t>total anticipated Covid</w:t>
                            </w:r>
                            <w:r w:rsidRPr="009203C1">
                              <w:rPr>
                                <w:rFonts w:ascii="Segoe UI" w:hAnsi="Segoe UI" w:cs="Segoe UI"/>
                                <w:sz w:val="15"/>
                                <w:szCs w:val="15"/>
                                <w:lang w:val="en-US"/>
                              </w:rPr>
                              <w:t>19 impact</w:t>
                            </w:r>
                            <w:r w:rsidRPr="00B96669">
                              <w:rPr>
                                <w:rFonts w:ascii="Segoe UI" w:hAnsi="Segoe UI" w:cs="Segoe UI"/>
                                <w:sz w:val="15"/>
                                <w:szCs w:val="15"/>
                                <w:vertAlign w:val="superscript"/>
                                <w:lang w:val="en-US"/>
                              </w:rPr>
                              <w:t>1</w:t>
                            </w:r>
                            <w:r>
                              <w:rPr>
                                <w:rFonts w:ascii="Segoe UI" w:hAnsi="Segoe UI" w:cs="Segoe UI"/>
                                <w:sz w:val="15"/>
                                <w:szCs w:val="15"/>
                                <w:lang w:val="en-US"/>
                              </w:rPr>
                              <w:t>,</w:t>
                            </w:r>
                            <w:r w:rsidRPr="009203C1">
                              <w:rPr>
                                <w:rFonts w:ascii="Segoe UI" w:hAnsi="Segoe UI" w:cs="Segoe UI"/>
                                <w:sz w:val="15"/>
                                <w:szCs w:val="15"/>
                                <w:lang w:val="en-US"/>
                              </w:rPr>
                              <w:t xml:space="preserve"> with the related charge coming in at €416m or 143bps over net loans</w:t>
                            </w:r>
                            <w:r w:rsidR="00D279D3">
                              <w:rPr>
                                <w:rFonts w:ascii="Segoe UI" w:hAnsi="Segoe UI" w:cs="Segoe UI"/>
                                <w:sz w:val="15"/>
                                <w:szCs w:val="15"/>
                                <w:lang w:val="en-US"/>
                              </w:rPr>
                              <w:t xml:space="preserve"> (non-annualized)</w:t>
                            </w:r>
                            <w:r w:rsidRPr="009203C1">
                              <w:rPr>
                                <w:rFonts w:ascii="Segoe UI" w:hAnsi="Segoe UI" w:cs="Segoe UI"/>
                                <w:sz w:val="15"/>
                                <w:szCs w:val="15"/>
                                <w:lang w:val="en-US"/>
                              </w:rPr>
                              <w:t>; underlying CoR at 96bps</w:t>
                            </w:r>
                          </w:p>
                          <w:p w:rsidR="00475F0A" w:rsidRDefault="00475F0A" w:rsidP="00500E5A">
                            <w:pPr>
                              <w:numPr>
                                <w:ilvl w:val="1"/>
                                <w:numId w:val="6"/>
                              </w:numPr>
                              <w:spacing w:before="52"/>
                              <w:ind w:left="641" w:hanging="357"/>
                              <w:rPr>
                                <w:rFonts w:ascii="Segoe UI" w:hAnsi="Segoe UI" w:cs="Segoe UI"/>
                                <w:sz w:val="15"/>
                                <w:szCs w:val="15"/>
                                <w:lang w:val="en-US"/>
                              </w:rPr>
                            </w:pPr>
                            <w:r w:rsidRPr="009203C1">
                              <w:rPr>
                                <w:rFonts w:ascii="Segoe UI" w:hAnsi="Segoe UI" w:cs="Segoe UI"/>
                                <w:sz w:val="15"/>
                                <w:szCs w:val="15"/>
                                <w:lang w:val="en-US"/>
                              </w:rPr>
                              <w:t xml:space="preserve">Group attributable PAT reaches €304m in 1Q20 (€41m in 1Q19), reflecting broadly stable core PPI qoq and a strong trading line, absorbing the </w:t>
                            </w:r>
                            <w:r w:rsidRPr="00BB057F">
                              <w:rPr>
                                <w:rFonts w:ascii="Segoe UI" w:hAnsi="Segoe UI" w:cs="Segoe UI"/>
                                <w:sz w:val="15"/>
                                <w:szCs w:val="15"/>
                                <w:lang w:val="en-US"/>
                              </w:rPr>
                              <w:t>total a</w:t>
                            </w:r>
                            <w:r>
                              <w:rPr>
                                <w:rFonts w:ascii="Segoe UI" w:hAnsi="Segoe UI" w:cs="Segoe UI"/>
                                <w:sz w:val="15"/>
                                <w:szCs w:val="15"/>
                                <w:lang w:val="en-US"/>
                              </w:rPr>
                              <w:t>nti</w:t>
                            </w:r>
                            <w:r w:rsidRPr="00BB057F">
                              <w:rPr>
                                <w:rFonts w:ascii="Segoe UI" w:hAnsi="Segoe UI" w:cs="Segoe UI"/>
                                <w:sz w:val="15"/>
                                <w:szCs w:val="15"/>
                                <w:lang w:val="en-US"/>
                              </w:rPr>
                              <w:t xml:space="preserve">cipated </w:t>
                            </w:r>
                            <w:r>
                              <w:rPr>
                                <w:rFonts w:ascii="Segoe UI" w:hAnsi="Segoe UI" w:cs="Segoe UI"/>
                                <w:sz w:val="15"/>
                                <w:szCs w:val="15"/>
                                <w:lang w:val="en-US"/>
                              </w:rPr>
                              <w:t xml:space="preserve">loan impairments </w:t>
                            </w:r>
                            <w:r w:rsidRPr="009203C1">
                              <w:rPr>
                                <w:rFonts w:ascii="Segoe UI" w:hAnsi="Segoe UI" w:cs="Segoe UI"/>
                                <w:sz w:val="15"/>
                                <w:szCs w:val="15"/>
                                <w:lang w:val="en-US"/>
                              </w:rPr>
                              <w:t>related to Covid-19</w:t>
                            </w:r>
                            <w:r w:rsidRPr="00BB057F">
                              <w:rPr>
                                <w:rFonts w:ascii="Segoe UI" w:hAnsi="Segoe UI" w:cs="Segoe UI"/>
                                <w:sz w:val="15"/>
                                <w:szCs w:val="15"/>
                                <w:vertAlign w:val="superscript"/>
                                <w:lang w:val="en-US"/>
                              </w:rPr>
                              <w:t>1</w:t>
                            </w:r>
                            <w:r w:rsidRPr="009203C1">
                              <w:rPr>
                                <w:rFonts w:ascii="Segoe UI" w:hAnsi="Segoe UI" w:cs="Segoe UI"/>
                                <w:sz w:val="15"/>
                                <w:szCs w:val="15"/>
                                <w:lang w:val="en-US"/>
                              </w:rPr>
                              <w:t>, as well as the additional €90m VES charge</w:t>
                            </w:r>
                          </w:p>
                          <w:p w:rsidR="00CF4560" w:rsidRPr="00CF4560" w:rsidRDefault="00CF4560" w:rsidP="00CF4560">
                            <w:pPr>
                              <w:spacing w:before="52"/>
                              <w:ind w:left="641"/>
                              <w:rPr>
                                <w:rFonts w:ascii="Segoe UI" w:hAnsi="Segoe UI" w:cs="Segoe UI"/>
                                <w:sz w:val="2"/>
                                <w:szCs w:val="2"/>
                                <w:lang w:val="en-US"/>
                              </w:rPr>
                            </w:pPr>
                          </w:p>
                          <w:p w:rsidR="00475F0A" w:rsidRPr="009203C1" w:rsidRDefault="00475F0A" w:rsidP="00FA33A6">
                            <w:pPr>
                              <w:numPr>
                                <w:ilvl w:val="0"/>
                                <w:numId w:val="6"/>
                              </w:numPr>
                              <w:spacing w:before="120"/>
                              <w:rPr>
                                <w:rFonts w:ascii="Segoe UI" w:hAnsi="Segoe UI" w:cs="Segoe UI"/>
                                <w:b/>
                                <w:sz w:val="15"/>
                                <w:szCs w:val="15"/>
                                <w:lang w:val="en-US"/>
                              </w:rPr>
                            </w:pPr>
                            <w:r w:rsidRPr="009203C1">
                              <w:rPr>
                                <w:rFonts w:ascii="Segoe UI" w:hAnsi="Segoe UI" w:cs="Segoe UI"/>
                                <w:b/>
                                <w:sz w:val="15"/>
                                <w:szCs w:val="15"/>
                                <w:lang w:val="en-US"/>
                              </w:rPr>
                              <w:t>Bank NPE stock edges lower to €10.4bn in 1Q20</w:t>
                            </w:r>
                          </w:p>
                          <w:p w:rsidR="00475F0A" w:rsidRPr="009203C1" w:rsidRDefault="00475F0A" w:rsidP="00500E5A">
                            <w:pPr>
                              <w:pStyle w:val="a7"/>
                              <w:numPr>
                                <w:ilvl w:val="0"/>
                                <w:numId w:val="7"/>
                              </w:numPr>
                              <w:spacing w:before="52" w:after="0" w:line="240" w:lineRule="auto"/>
                              <w:ind w:left="641" w:hanging="357"/>
                              <w:jc w:val="left"/>
                              <w:rPr>
                                <w:rFonts w:ascii="Segoe UI" w:hAnsi="Segoe UI" w:cs="Segoe UI"/>
                                <w:sz w:val="15"/>
                                <w:szCs w:val="15"/>
                                <w:lang w:val="en-US"/>
                              </w:rPr>
                            </w:pPr>
                            <w:r w:rsidRPr="009203C1">
                              <w:rPr>
                                <w:rFonts w:ascii="Segoe UI" w:hAnsi="Segoe UI" w:cs="Segoe UI"/>
                                <w:sz w:val="15"/>
                                <w:szCs w:val="15"/>
                                <w:lang w:val="en-US"/>
                              </w:rPr>
                              <w:t>NPE coverage at 56%, up c.280bps qoq, provides strategic flexibility; NPE reduction continued in 1Q20 (-€0.2bn qoq), driven by organic actions</w:t>
                            </w:r>
                          </w:p>
                          <w:p w:rsidR="00475F0A" w:rsidRDefault="00475F0A" w:rsidP="00500E5A">
                            <w:pPr>
                              <w:pStyle w:val="a7"/>
                              <w:numPr>
                                <w:ilvl w:val="0"/>
                                <w:numId w:val="7"/>
                              </w:numPr>
                              <w:spacing w:before="52" w:after="0" w:line="240" w:lineRule="auto"/>
                              <w:ind w:left="641" w:hanging="357"/>
                              <w:jc w:val="left"/>
                              <w:rPr>
                                <w:rFonts w:ascii="Segoe UI" w:hAnsi="Segoe UI" w:cs="Segoe UI"/>
                                <w:sz w:val="15"/>
                                <w:szCs w:val="15"/>
                                <w:lang w:val="en-US"/>
                              </w:rPr>
                            </w:pPr>
                            <w:r w:rsidRPr="009203C1">
                              <w:rPr>
                                <w:rFonts w:ascii="Segoe UI" w:hAnsi="Segoe UI" w:cs="Segoe UI"/>
                                <w:sz w:val="15"/>
                                <w:szCs w:val="15"/>
                                <w:lang w:val="en-US"/>
                              </w:rPr>
                              <w:t>NPE inflows increased qoq, as the improvement in flows in the first two months of the year was</w:t>
                            </w:r>
                            <w:r>
                              <w:rPr>
                                <w:rFonts w:ascii="Segoe UI" w:hAnsi="Segoe UI" w:cs="Segoe UI"/>
                                <w:sz w:val="15"/>
                                <w:szCs w:val="15"/>
                                <w:lang w:val="en-US"/>
                              </w:rPr>
                              <w:t xml:space="preserve"> partially </w:t>
                            </w:r>
                            <w:r w:rsidRPr="009203C1">
                              <w:rPr>
                                <w:rFonts w:ascii="Segoe UI" w:hAnsi="Segoe UI" w:cs="Segoe UI"/>
                                <w:sz w:val="15"/>
                                <w:szCs w:val="15"/>
                                <w:lang w:val="en-US"/>
                              </w:rPr>
                              <w:t>offset in March due to Covid19</w:t>
                            </w:r>
                            <w:r>
                              <w:rPr>
                                <w:rFonts w:ascii="Segoe UI" w:hAnsi="Segoe UI" w:cs="Segoe UI"/>
                                <w:sz w:val="15"/>
                                <w:szCs w:val="15"/>
                                <w:lang w:val="en-US"/>
                              </w:rPr>
                              <w:t xml:space="preserve"> </w:t>
                            </w:r>
                            <w:r w:rsidRPr="009203C1">
                              <w:rPr>
                                <w:rFonts w:ascii="Segoe UI" w:hAnsi="Segoe UI" w:cs="Segoe UI"/>
                                <w:sz w:val="15"/>
                                <w:szCs w:val="15"/>
                                <w:lang w:val="en-US"/>
                              </w:rPr>
                              <w:t>related uncertainty, while the gradual implementation of moratoria measures has a retroactive effect</w:t>
                            </w:r>
                          </w:p>
                          <w:p w:rsidR="00CF4560" w:rsidRPr="00CF4560" w:rsidRDefault="00CF4560" w:rsidP="00CF4560">
                            <w:pPr>
                              <w:pStyle w:val="a7"/>
                              <w:spacing w:before="52" w:after="0" w:line="240" w:lineRule="auto"/>
                              <w:ind w:left="641"/>
                              <w:jc w:val="left"/>
                              <w:rPr>
                                <w:rFonts w:ascii="Segoe UI" w:hAnsi="Segoe UI" w:cs="Segoe UI"/>
                                <w:sz w:val="2"/>
                                <w:szCs w:val="2"/>
                                <w:lang w:val="en-US"/>
                              </w:rPr>
                            </w:pPr>
                          </w:p>
                          <w:p w:rsidR="00475F0A" w:rsidRPr="009203C1" w:rsidRDefault="00475F0A" w:rsidP="00ED2583">
                            <w:pPr>
                              <w:numPr>
                                <w:ilvl w:val="0"/>
                                <w:numId w:val="6"/>
                              </w:numPr>
                              <w:spacing w:before="120"/>
                              <w:ind w:left="351" w:hanging="357"/>
                              <w:rPr>
                                <w:rFonts w:ascii="Segoe UI" w:hAnsi="Segoe UI" w:cs="Segoe UI"/>
                                <w:b/>
                                <w:sz w:val="15"/>
                                <w:szCs w:val="15"/>
                                <w:lang w:val="en-US"/>
                              </w:rPr>
                            </w:pPr>
                            <w:r w:rsidRPr="009203C1">
                              <w:rPr>
                                <w:rFonts w:ascii="Segoe UI" w:hAnsi="Segoe UI" w:cs="Segoe UI"/>
                                <w:b/>
                                <w:sz w:val="15"/>
                                <w:szCs w:val="15"/>
                                <w:lang w:val="en-US"/>
                              </w:rPr>
                              <w:t>Domestic deposits reach €44.0bn (+€1.7bn qoq)</w:t>
                            </w:r>
                          </w:p>
                          <w:p w:rsidR="00475F0A" w:rsidRPr="009203C1" w:rsidRDefault="00475F0A" w:rsidP="00500E5A">
                            <w:pPr>
                              <w:pStyle w:val="a7"/>
                              <w:numPr>
                                <w:ilvl w:val="0"/>
                                <w:numId w:val="7"/>
                              </w:numPr>
                              <w:spacing w:before="52" w:after="0" w:line="240" w:lineRule="auto"/>
                              <w:ind w:left="641" w:hanging="357"/>
                              <w:jc w:val="left"/>
                              <w:rPr>
                                <w:rFonts w:ascii="Segoe UI" w:hAnsi="Segoe UI" w:cs="Segoe UI"/>
                                <w:sz w:val="15"/>
                                <w:szCs w:val="15"/>
                                <w:lang w:val="en-US"/>
                              </w:rPr>
                            </w:pPr>
                            <w:r w:rsidRPr="009203C1">
                              <w:rPr>
                                <w:rFonts w:ascii="Segoe UI" w:hAnsi="Segoe UI" w:cs="Segoe UI"/>
                                <w:sz w:val="15"/>
                                <w:szCs w:val="15"/>
                                <w:lang w:val="en-US"/>
                              </w:rPr>
                              <w:t>Domestic deposits grew by 4.</w:t>
                            </w:r>
                            <w:r>
                              <w:rPr>
                                <w:rFonts w:ascii="Segoe UI" w:hAnsi="Segoe UI" w:cs="Segoe UI"/>
                                <w:sz w:val="15"/>
                                <w:szCs w:val="15"/>
                                <w:lang w:val="en-US"/>
                              </w:rPr>
                              <w:t>1</w:t>
                            </w:r>
                            <w:r w:rsidRPr="009203C1">
                              <w:rPr>
                                <w:rFonts w:ascii="Segoe UI" w:hAnsi="Segoe UI" w:cs="Segoe UI"/>
                                <w:sz w:val="15"/>
                                <w:szCs w:val="15"/>
                                <w:lang w:val="en-US"/>
                              </w:rPr>
                              <w:t>% qoq, driven by State deposit inflows, while domestic private deposits maintained a positive momentum; LCR &amp; NSFR ratios at levels well above 100%, far exceeding regulatory thresholds</w:t>
                            </w:r>
                          </w:p>
                          <w:p w:rsidR="00475F0A" w:rsidRDefault="00475F0A" w:rsidP="00500E5A">
                            <w:pPr>
                              <w:pStyle w:val="a7"/>
                              <w:numPr>
                                <w:ilvl w:val="0"/>
                                <w:numId w:val="7"/>
                              </w:numPr>
                              <w:spacing w:before="52" w:after="0" w:line="240" w:lineRule="auto"/>
                              <w:ind w:left="641" w:hanging="357"/>
                              <w:jc w:val="left"/>
                              <w:rPr>
                                <w:rFonts w:ascii="Segoe UI" w:hAnsi="Segoe UI" w:cs="Segoe UI"/>
                                <w:sz w:val="15"/>
                                <w:szCs w:val="15"/>
                                <w:lang w:val="en-US"/>
                              </w:rPr>
                            </w:pPr>
                            <w:r w:rsidRPr="009203C1">
                              <w:rPr>
                                <w:rFonts w:ascii="Segoe UI" w:hAnsi="Segoe UI" w:cs="Segoe UI"/>
                                <w:sz w:val="15"/>
                                <w:szCs w:val="15"/>
                                <w:lang w:val="en-US"/>
                              </w:rPr>
                              <w:t>Eurosystem funding at €5.0bn currently</w:t>
                            </w:r>
                            <w:r>
                              <w:rPr>
                                <w:rFonts w:ascii="Segoe UI" w:hAnsi="Segoe UI" w:cs="Segoe UI"/>
                                <w:sz w:val="15"/>
                                <w:szCs w:val="15"/>
                                <w:vertAlign w:val="superscript"/>
                                <w:lang w:val="en-US"/>
                              </w:rPr>
                              <w:t>2</w:t>
                            </w:r>
                            <w:r w:rsidRPr="009203C1">
                              <w:rPr>
                                <w:rFonts w:ascii="Segoe UI" w:hAnsi="Segoe UI" w:cs="Segoe UI"/>
                                <w:sz w:val="15"/>
                                <w:szCs w:val="15"/>
                                <w:lang w:val="en-US"/>
                              </w:rPr>
                              <w:t xml:space="preserve"> from €2.3bn at end-4Q19, comprising of LTRO/TLTRO funding from the ECB, with the ECB eligible unencumbered collateral at €4.3bn </w:t>
                            </w:r>
                            <w:r>
                              <w:rPr>
                                <w:rFonts w:ascii="Segoe UI" w:hAnsi="Segoe UI" w:cs="Segoe UI"/>
                                <w:sz w:val="15"/>
                                <w:szCs w:val="15"/>
                                <w:lang w:val="en-US"/>
                              </w:rPr>
                              <w:t xml:space="preserve">and the Bank’s funding cost </w:t>
                            </w:r>
                            <w:r w:rsidRPr="009F4F64">
                              <w:rPr>
                                <w:rFonts w:ascii="Segoe UI" w:hAnsi="Segoe UI" w:cs="Segoe UI"/>
                                <w:sz w:val="15"/>
                                <w:szCs w:val="15"/>
                                <w:lang w:val="en-US"/>
                              </w:rPr>
                              <w:t>below the 30bps mark</w:t>
                            </w:r>
                          </w:p>
                          <w:p w:rsidR="00CF4560" w:rsidRPr="00CF4560" w:rsidRDefault="00CF4560" w:rsidP="00CF4560">
                            <w:pPr>
                              <w:pStyle w:val="a7"/>
                              <w:spacing w:before="52" w:after="0" w:line="240" w:lineRule="auto"/>
                              <w:ind w:left="641"/>
                              <w:jc w:val="left"/>
                              <w:rPr>
                                <w:rFonts w:ascii="Segoe UI" w:hAnsi="Segoe UI" w:cs="Segoe UI"/>
                                <w:sz w:val="2"/>
                                <w:szCs w:val="2"/>
                                <w:lang w:val="en-US"/>
                              </w:rPr>
                            </w:pPr>
                          </w:p>
                          <w:p w:rsidR="00475F0A" w:rsidRPr="009203C1" w:rsidRDefault="00475F0A" w:rsidP="00B24A69">
                            <w:pPr>
                              <w:numPr>
                                <w:ilvl w:val="0"/>
                                <w:numId w:val="6"/>
                              </w:numPr>
                              <w:spacing w:before="120"/>
                              <w:ind w:left="357" w:hanging="357"/>
                              <w:rPr>
                                <w:rFonts w:ascii="Segoe UI" w:hAnsi="Segoe UI" w:cs="Segoe UI"/>
                                <w:b/>
                                <w:sz w:val="15"/>
                                <w:szCs w:val="15"/>
                                <w:lang w:val="en-US"/>
                              </w:rPr>
                            </w:pPr>
                            <w:r w:rsidRPr="009203C1">
                              <w:rPr>
                                <w:rFonts w:ascii="Segoe UI" w:hAnsi="Segoe UI" w:cs="Segoe UI"/>
                                <w:b/>
                                <w:sz w:val="15"/>
                                <w:szCs w:val="15"/>
                                <w:lang w:val="en-US"/>
                              </w:rPr>
                              <w:t>CET1 ratio at 15.</w:t>
                            </w:r>
                            <w:r w:rsidR="00625B8F">
                              <w:rPr>
                                <w:rFonts w:ascii="Segoe UI" w:hAnsi="Segoe UI" w:cs="Segoe UI"/>
                                <w:b/>
                                <w:sz w:val="15"/>
                                <w:szCs w:val="15"/>
                                <w:lang w:val="en-US"/>
                              </w:rPr>
                              <w:t>5</w:t>
                            </w:r>
                            <w:r w:rsidRPr="009203C1">
                              <w:rPr>
                                <w:rFonts w:ascii="Segoe UI" w:hAnsi="Segoe UI" w:cs="Segoe UI"/>
                                <w:b/>
                                <w:sz w:val="15"/>
                                <w:szCs w:val="15"/>
                                <w:lang w:val="en-US"/>
                              </w:rPr>
                              <w:t>%</w:t>
                            </w:r>
                            <w:r>
                              <w:rPr>
                                <w:rFonts w:ascii="Segoe UI" w:hAnsi="Segoe UI" w:cs="Segoe UI"/>
                                <w:b/>
                                <w:sz w:val="15"/>
                                <w:szCs w:val="15"/>
                                <w:vertAlign w:val="superscript"/>
                                <w:lang w:val="en-US"/>
                              </w:rPr>
                              <w:t>3</w:t>
                            </w:r>
                            <w:r w:rsidRPr="009203C1">
                              <w:rPr>
                                <w:rFonts w:ascii="Segoe UI" w:hAnsi="Segoe UI" w:cs="Segoe UI"/>
                                <w:b/>
                                <w:sz w:val="15"/>
                                <w:szCs w:val="15"/>
                                <w:lang w:val="en-US"/>
                              </w:rPr>
                              <w:t>, 12.</w:t>
                            </w:r>
                            <w:r>
                              <w:rPr>
                                <w:rFonts w:ascii="Segoe UI" w:hAnsi="Segoe UI" w:cs="Segoe UI"/>
                                <w:b/>
                                <w:sz w:val="15"/>
                                <w:szCs w:val="15"/>
                                <w:lang w:val="en-US"/>
                              </w:rPr>
                              <w:t>6</w:t>
                            </w:r>
                            <w:r w:rsidRPr="009203C1">
                              <w:rPr>
                                <w:rFonts w:ascii="Segoe UI" w:hAnsi="Segoe UI" w:cs="Segoe UI"/>
                                <w:b/>
                                <w:sz w:val="15"/>
                                <w:szCs w:val="15"/>
                                <w:lang w:val="en-US"/>
                              </w:rPr>
                              <w:t>%</w:t>
                            </w:r>
                            <w:r>
                              <w:rPr>
                                <w:rFonts w:ascii="Segoe UI" w:hAnsi="Segoe UI" w:cs="Segoe UI"/>
                                <w:b/>
                                <w:sz w:val="15"/>
                                <w:szCs w:val="15"/>
                                <w:vertAlign w:val="superscript"/>
                                <w:lang w:val="en-US"/>
                              </w:rPr>
                              <w:t xml:space="preserve">3 </w:t>
                            </w:r>
                            <w:r w:rsidRPr="009203C1">
                              <w:rPr>
                                <w:rFonts w:ascii="Segoe UI" w:hAnsi="Segoe UI" w:cs="Segoe UI"/>
                                <w:b/>
                                <w:sz w:val="15"/>
                                <w:szCs w:val="15"/>
                                <w:lang w:val="en-US"/>
                              </w:rPr>
                              <w:t>on a FL basis</w:t>
                            </w:r>
                          </w:p>
                          <w:p w:rsidR="00475F0A" w:rsidRPr="009203C1" w:rsidRDefault="00475F0A" w:rsidP="00500E5A">
                            <w:pPr>
                              <w:pStyle w:val="a7"/>
                              <w:numPr>
                                <w:ilvl w:val="0"/>
                                <w:numId w:val="8"/>
                              </w:numPr>
                              <w:spacing w:before="52" w:after="0" w:line="240" w:lineRule="auto"/>
                              <w:ind w:left="641" w:hanging="357"/>
                              <w:jc w:val="left"/>
                              <w:rPr>
                                <w:rFonts w:ascii="Segoe UI" w:hAnsi="Segoe UI" w:cs="Segoe UI"/>
                                <w:sz w:val="15"/>
                                <w:szCs w:val="15"/>
                                <w:lang w:val="en-US"/>
                              </w:rPr>
                            </w:pPr>
                            <w:r w:rsidRPr="009203C1">
                              <w:rPr>
                                <w:rFonts w:ascii="Segoe UI" w:hAnsi="Segoe UI" w:cs="Segoe UI"/>
                                <w:sz w:val="15"/>
                                <w:szCs w:val="15"/>
                                <w:lang w:val="en-US"/>
                              </w:rPr>
                              <w:t xml:space="preserve">1Q20 CET1 </w:t>
                            </w:r>
                            <w:r>
                              <w:rPr>
                                <w:rFonts w:ascii="Segoe UI" w:hAnsi="Segoe UI" w:cs="Segoe UI"/>
                                <w:sz w:val="15"/>
                                <w:szCs w:val="15"/>
                                <w:lang w:val="en-US"/>
                              </w:rPr>
                              <w:t xml:space="preserve">stands at </w:t>
                            </w:r>
                            <w:r w:rsidRPr="009203C1">
                              <w:rPr>
                                <w:rFonts w:ascii="Segoe UI" w:hAnsi="Segoe UI" w:cs="Segoe UI"/>
                                <w:sz w:val="15"/>
                                <w:szCs w:val="15"/>
                                <w:lang w:val="en-US"/>
                              </w:rPr>
                              <w:t>15.</w:t>
                            </w:r>
                            <w:r w:rsidR="00625B8F">
                              <w:rPr>
                                <w:rFonts w:ascii="Segoe UI" w:hAnsi="Segoe UI" w:cs="Segoe UI"/>
                                <w:sz w:val="15"/>
                                <w:szCs w:val="15"/>
                                <w:lang w:val="en-US"/>
                              </w:rPr>
                              <w:t>5</w:t>
                            </w:r>
                            <w:r>
                              <w:rPr>
                                <w:rFonts w:ascii="Segoe UI" w:hAnsi="Segoe UI" w:cs="Segoe UI"/>
                                <w:sz w:val="15"/>
                                <w:szCs w:val="15"/>
                                <w:vertAlign w:val="superscript"/>
                                <w:lang w:val="en-US"/>
                              </w:rPr>
                              <w:t>3</w:t>
                            </w:r>
                            <w:r>
                              <w:rPr>
                                <w:rFonts w:ascii="Segoe UI" w:hAnsi="Segoe UI" w:cs="Segoe UI"/>
                                <w:sz w:val="15"/>
                                <w:szCs w:val="15"/>
                                <w:lang w:val="en-US"/>
                              </w:rPr>
                              <w:t xml:space="preserve">, </w:t>
                            </w:r>
                            <w:r w:rsidRPr="009203C1">
                              <w:rPr>
                                <w:rFonts w:ascii="Segoe UI" w:hAnsi="Segoe UI" w:cs="Segoe UI"/>
                                <w:sz w:val="15"/>
                                <w:szCs w:val="15"/>
                                <w:lang w:val="en-US"/>
                              </w:rPr>
                              <w:t>absorb</w:t>
                            </w:r>
                            <w:r>
                              <w:rPr>
                                <w:rFonts w:ascii="Segoe UI" w:hAnsi="Segoe UI" w:cs="Segoe UI"/>
                                <w:sz w:val="15"/>
                                <w:szCs w:val="15"/>
                                <w:lang w:val="en-US"/>
                              </w:rPr>
                              <w:t>ing</w:t>
                            </w:r>
                            <w:r w:rsidRPr="009203C1">
                              <w:rPr>
                                <w:rFonts w:ascii="Segoe UI" w:hAnsi="Segoe UI" w:cs="Segoe UI"/>
                                <w:sz w:val="15"/>
                                <w:szCs w:val="15"/>
                                <w:lang w:val="en-US"/>
                              </w:rPr>
                              <w:t xml:space="preserve"> </w:t>
                            </w:r>
                            <w:r>
                              <w:rPr>
                                <w:rFonts w:ascii="Segoe UI" w:hAnsi="Segoe UI" w:cs="Segoe UI"/>
                                <w:sz w:val="15"/>
                                <w:szCs w:val="15"/>
                                <w:lang w:val="en-US"/>
                              </w:rPr>
                              <w:t>the total anticipated</w:t>
                            </w:r>
                            <w:r w:rsidRPr="009203C1">
                              <w:rPr>
                                <w:rFonts w:ascii="Segoe UI" w:hAnsi="Segoe UI" w:cs="Segoe UI"/>
                                <w:sz w:val="15"/>
                                <w:szCs w:val="15"/>
                                <w:lang w:val="en-US"/>
                              </w:rPr>
                              <w:t xml:space="preserve"> Covid19</w:t>
                            </w:r>
                            <w:r>
                              <w:rPr>
                                <w:rFonts w:ascii="Segoe UI" w:hAnsi="Segoe UI" w:cs="Segoe UI"/>
                                <w:sz w:val="15"/>
                                <w:szCs w:val="15"/>
                                <w:lang w:val="en-US"/>
                              </w:rPr>
                              <w:t xml:space="preserve"> </w:t>
                            </w:r>
                            <w:r w:rsidRPr="009203C1">
                              <w:rPr>
                                <w:rFonts w:ascii="Segoe UI" w:hAnsi="Segoe UI" w:cs="Segoe UI"/>
                                <w:sz w:val="15"/>
                                <w:szCs w:val="15"/>
                                <w:lang w:val="en-US"/>
                              </w:rPr>
                              <w:t xml:space="preserve">related </w:t>
                            </w:r>
                            <w:r>
                              <w:rPr>
                                <w:rFonts w:ascii="Segoe UI" w:hAnsi="Segoe UI" w:cs="Segoe UI"/>
                                <w:sz w:val="15"/>
                                <w:szCs w:val="15"/>
                                <w:lang w:val="en-US"/>
                              </w:rPr>
                              <w:t>loan impairments</w:t>
                            </w:r>
                            <w:r w:rsidRPr="00A11A57">
                              <w:rPr>
                                <w:rFonts w:ascii="Segoe UI" w:hAnsi="Segoe UI" w:cs="Segoe UI"/>
                                <w:sz w:val="15"/>
                                <w:szCs w:val="15"/>
                                <w:vertAlign w:val="superscript"/>
                                <w:lang w:val="en-US"/>
                              </w:rPr>
                              <w:t>1</w:t>
                            </w:r>
                            <w:r w:rsidRPr="009203C1">
                              <w:rPr>
                                <w:rFonts w:ascii="Segoe UI" w:hAnsi="Segoe UI" w:cs="Segoe UI"/>
                                <w:sz w:val="15"/>
                                <w:szCs w:val="15"/>
                                <w:lang w:val="en-US"/>
                              </w:rPr>
                              <w:t xml:space="preserve"> (11</w:t>
                            </w:r>
                            <w:r w:rsidR="00BF05A0">
                              <w:rPr>
                                <w:rFonts w:ascii="Segoe UI" w:hAnsi="Segoe UI" w:cs="Segoe UI"/>
                                <w:sz w:val="15"/>
                                <w:szCs w:val="15"/>
                                <w:lang w:val="en-US"/>
                              </w:rPr>
                              <w:t>3</w:t>
                            </w:r>
                            <w:r w:rsidRPr="009203C1">
                              <w:rPr>
                                <w:rFonts w:ascii="Segoe UI" w:hAnsi="Segoe UI" w:cs="Segoe UI"/>
                                <w:sz w:val="15"/>
                                <w:szCs w:val="15"/>
                                <w:lang w:val="en-US"/>
                              </w:rPr>
                              <w:t xml:space="preserve">bps over RWAs), as well as IFRS9 FY20 transitional adjustments </w:t>
                            </w:r>
                            <w:r>
                              <w:rPr>
                                <w:rFonts w:ascii="Segoe UI" w:hAnsi="Segoe UI" w:cs="Segoe UI"/>
                                <w:sz w:val="15"/>
                                <w:szCs w:val="15"/>
                                <w:lang w:val="en-US"/>
                              </w:rPr>
                              <w:t>(41</w:t>
                            </w:r>
                            <w:r w:rsidRPr="009203C1">
                              <w:rPr>
                                <w:rFonts w:ascii="Segoe UI" w:hAnsi="Segoe UI" w:cs="Segoe UI"/>
                                <w:sz w:val="15"/>
                                <w:szCs w:val="15"/>
                                <w:lang w:val="en-US"/>
                              </w:rPr>
                              <w:t>bps). On a fully loaded basis, CET1 stands at 12.6%</w:t>
                            </w:r>
                            <w:r>
                              <w:rPr>
                                <w:rFonts w:ascii="Segoe UI" w:hAnsi="Segoe UI" w:cs="Segoe UI"/>
                                <w:sz w:val="15"/>
                                <w:szCs w:val="15"/>
                                <w:vertAlign w:val="superscript"/>
                                <w:lang w:val="en-US"/>
                              </w:rPr>
                              <w:t>3</w:t>
                            </w:r>
                            <w:r w:rsidRPr="009203C1">
                              <w:rPr>
                                <w:rFonts w:ascii="Segoe UI" w:hAnsi="Segoe UI" w:cs="Segoe UI"/>
                                <w:sz w:val="15"/>
                                <w:szCs w:val="15"/>
                                <w:lang w:val="en-US"/>
                              </w:rPr>
                              <w:t xml:space="preserve">, </w:t>
                            </w:r>
                            <w:r w:rsidR="00B969FB" w:rsidRPr="00B969FB">
                              <w:rPr>
                                <w:rFonts w:ascii="Segoe UI" w:hAnsi="Segoe UI" w:cs="Segoe UI"/>
                                <w:sz w:val="15"/>
                                <w:szCs w:val="15"/>
                                <w:lang w:val="en-US"/>
                              </w:rPr>
                              <w:t>14</w:t>
                            </w:r>
                            <w:r w:rsidRPr="009203C1">
                              <w:rPr>
                                <w:rFonts w:ascii="Segoe UI" w:hAnsi="Segoe UI" w:cs="Segoe UI"/>
                                <w:sz w:val="15"/>
                                <w:szCs w:val="15"/>
                                <w:lang w:val="en-US"/>
                              </w:rPr>
                              <w:t>bps lower vs YE19</w:t>
                            </w:r>
                          </w:p>
                          <w:p w:rsidR="00475F0A" w:rsidRPr="006074F8" w:rsidRDefault="00475F0A" w:rsidP="00500E5A">
                            <w:pPr>
                              <w:pStyle w:val="a7"/>
                              <w:numPr>
                                <w:ilvl w:val="0"/>
                                <w:numId w:val="8"/>
                              </w:numPr>
                              <w:spacing w:before="52" w:after="0" w:line="240" w:lineRule="auto"/>
                              <w:ind w:left="641" w:hanging="357"/>
                              <w:jc w:val="left"/>
                              <w:rPr>
                                <w:rFonts w:ascii="Segoe UI" w:hAnsi="Segoe UI" w:cs="Segoe UI"/>
                                <w:sz w:val="16"/>
                                <w:szCs w:val="17"/>
                                <w:lang w:val="en-US"/>
                              </w:rPr>
                            </w:pPr>
                            <w:r w:rsidRPr="009203C1">
                              <w:rPr>
                                <w:rFonts w:ascii="Segoe UI" w:hAnsi="Segoe UI" w:cs="Segoe UI"/>
                                <w:sz w:val="15"/>
                                <w:szCs w:val="15"/>
                                <w:lang w:val="en-US"/>
                              </w:rPr>
                              <w:t>Total capital ratio</w:t>
                            </w:r>
                            <w:r w:rsidR="001F1A57">
                              <w:rPr>
                                <w:rFonts w:ascii="Segoe UI" w:hAnsi="Segoe UI" w:cs="Segoe UI"/>
                                <w:sz w:val="15"/>
                                <w:szCs w:val="15"/>
                                <w:lang w:val="en-US"/>
                              </w:rPr>
                              <w:t xml:space="preserve"> </w:t>
                            </w:r>
                            <w:r w:rsidR="002A5D12">
                              <w:rPr>
                                <w:rFonts w:ascii="Segoe UI" w:hAnsi="Segoe UI" w:cs="Segoe UI"/>
                                <w:sz w:val="15"/>
                                <w:szCs w:val="15"/>
                                <w:lang w:val="en-US"/>
                              </w:rPr>
                              <w:t>at</w:t>
                            </w:r>
                            <w:r w:rsidR="001F1A57">
                              <w:rPr>
                                <w:rFonts w:ascii="Segoe UI" w:hAnsi="Segoe UI" w:cs="Segoe UI"/>
                                <w:sz w:val="15"/>
                                <w:szCs w:val="15"/>
                                <w:lang w:val="en-US"/>
                              </w:rPr>
                              <w:t xml:space="preserve"> </w:t>
                            </w:r>
                            <w:r w:rsidRPr="009203C1">
                              <w:rPr>
                                <w:rFonts w:ascii="Segoe UI" w:hAnsi="Segoe UI" w:cs="Segoe UI"/>
                                <w:sz w:val="15"/>
                                <w:szCs w:val="15"/>
                                <w:lang w:val="en-US"/>
                              </w:rPr>
                              <w:t>16.</w:t>
                            </w:r>
                            <w:r>
                              <w:rPr>
                                <w:rFonts w:ascii="Segoe UI" w:hAnsi="Segoe UI" w:cs="Segoe UI"/>
                                <w:sz w:val="15"/>
                                <w:szCs w:val="15"/>
                                <w:lang w:val="en-US"/>
                              </w:rPr>
                              <w:t>4</w:t>
                            </w:r>
                            <w:r w:rsidRPr="009203C1">
                              <w:rPr>
                                <w:rFonts w:ascii="Segoe UI" w:hAnsi="Segoe UI" w:cs="Segoe UI"/>
                                <w:sz w:val="15"/>
                                <w:szCs w:val="15"/>
                                <w:lang w:val="en-US"/>
                              </w:rPr>
                              <w:t>%</w:t>
                            </w:r>
                            <w:r>
                              <w:rPr>
                                <w:rFonts w:ascii="Segoe UI" w:hAnsi="Segoe UI" w:cs="Segoe UI"/>
                                <w:sz w:val="15"/>
                                <w:szCs w:val="15"/>
                                <w:vertAlign w:val="superscript"/>
                                <w:lang w:val="en-US"/>
                              </w:rPr>
                              <w:t>3</w:t>
                            </w:r>
                            <w:r w:rsidR="001F1A57">
                              <w:rPr>
                                <w:rFonts w:ascii="Segoe UI" w:hAnsi="Segoe UI" w:cs="Segoe UI"/>
                                <w:sz w:val="15"/>
                                <w:szCs w:val="15"/>
                                <w:lang w:val="en-US"/>
                              </w:rPr>
                              <w:t xml:space="preserve"> </w:t>
                            </w:r>
                            <w:r w:rsidRPr="009203C1">
                              <w:rPr>
                                <w:rFonts w:ascii="Segoe UI" w:hAnsi="Segoe UI" w:cs="Segoe UI"/>
                                <w:sz w:val="15"/>
                                <w:szCs w:val="15"/>
                                <w:lang w:val="en-US"/>
                              </w:rPr>
                              <w:t>pr</w:t>
                            </w:r>
                            <w:r>
                              <w:rPr>
                                <w:rFonts w:ascii="Segoe UI" w:hAnsi="Segoe UI" w:cs="Segoe UI"/>
                                <w:sz w:val="15"/>
                                <w:szCs w:val="15"/>
                                <w:lang w:val="en-US"/>
                              </w:rPr>
                              <w:t>ovides a capital cushion of c.49</w:t>
                            </w:r>
                            <w:r w:rsidRPr="009203C1">
                              <w:rPr>
                                <w:rFonts w:ascii="Segoe UI" w:hAnsi="Segoe UI" w:cs="Segoe UI"/>
                                <w:sz w:val="15"/>
                                <w:szCs w:val="15"/>
                                <w:lang w:val="en-US"/>
                              </w:rPr>
                              <w:t xml:space="preserve">0bps </w:t>
                            </w:r>
                            <w:r>
                              <w:rPr>
                                <w:rFonts w:ascii="Segoe UI" w:hAnsi="Segoe UI" w:cs="Segoe UI"/>
                                <w:sz w:val="15"/>
                                <w:szCs w:val="15"/>
                                <w:lang w:val="en-US"/>
                              </w:rPr>
                              <w:t>compared</w:t>
                            </w:r>
                            <w:r w:rsidRPr="009203C1">
                              <w:rPr>
                                <w:rFonts w:ascii="Segoe UI" w:hAnsi="Segoe UI" w:cs="Segoe UI"/>
                                <w:sz w:val="15"/>
                                <w:szCs w:val="15"/>
                                <w:lang w:val="en-US"/>
                              </w:rPr>
                              <w:t xml:space="preserve"> to the 11.5% 2020 Covid19</w:t>
                            </w:r>
                            <w:r>
                              <w:rPr>
                                <w:rFonts w:ascii="Segoe UI" w:hAnsi="Segoe UI" w:cs="Segoe UI"/>
                                <w:sz w:val="15"/>
                                <w:szCs w:val="15"/>
                                <w:lang w:val="en-US"/>
                              </w:rPr>
                              <w:t xml:space="preserve"> revised minimum</w:t>
                            </w:r>
                            <w:r w:rsidRPr="009203C1">
                              <w:rPr>
                                <w:rFonts w:ascii="Segoe UI" w:hAnsi="Segoe UI" w:cs="Segoe UI"/>
                                <w:sz w:val="15"/>
                                <w:szCs w:val="15"/>
                                <w:lang w:val="en-US"/>
                              </w:rPr>
                              <w:t xml:space="preserve"> regulatory levels </w:t>
                            </w:r>
                          </w:p>
                          <w:p w:rsidR="00475F0A" w:rsidRDefault="00475F0A" w:rsidP="00B9490F">
                            <w:pPr>
                              <w:spacing w:before="120"/>
                              <w:ind w:left="1440"/>
                              <w:jc w:val="right"/>
                              <w:rPr>
                                <w:rFonts w:ascii="Segoe UI" w:hAnsi="Segoe UI" w:cs="Segoe UI"/>
                                <w:sz w:val="14"/>
                                <w:szCs w:val="14"/>
                                <w:lang w:val="en-US"/>
                              </w:rPr>
                            </w:pPr>
                            <w:r w:rsidRPr="007B661A">
                              <w:rPr>
                                <w:rFonts w:ascii="Segoe UI" w:hAnsi="Segoe UI" w:cs="Segoe UI"/>
                                <w:sz w:val="14"/>
                                <w:szCs w:val="14"/>
                              </w:rPr>
                              <w:t xml:space="preserve">Athens, </w:t>
                            </w:r>
                            <w:r w:rsidRPr="007B661A">
                              <w:rPr>
                                <w:rFonts w:ascii="Segoe UI" w:hAnsi="Segoe UI" w:cs="Segoe UI"/>
                                <w:sz w:val="14"/>
                                <w:szCs w:val="14"/>
                                <w:lang w:val="en-US"/>
                              </w:rPr>
                              <w:t>May 28, 2020</w:t>
                            </w:r>
                          </w:p>
                          <w:p w:rsidR="00475F0A" w:rsidRDefault="00475F0A" w:rsidP="00B9490F">
                            <w:pPr>
                              <w:spacing w:before="120"/>
                              <w:rPr>
                                <w:rFonts w:ascii="Segoe UI" w:eastAsia="Times New Roman" w:hAnsi="Segoe UI" w:cs="Segoe UI"/>
                                <w:color w:val="000000" w:themeColor="text1"/>
                                <w:kern w:val="24"/>
                                <w:sz w:val="12"/>
                                <w:szCs w:val="10"/>
                                <w:lang w:val="en-US" w:eastAsia="el-GR"/>
                              </w:rPr>
                            </w:pPr>
                            <w:r w:rsidRPr="007B661A">
                              <w:rPr>
                                <w:rFonts w:ascii="Segoe UI" w:eastAsia="Times New Roman" w:hAnsi="Segoe UI" w:cs="Segoe UI"/>
                                <w:color w:val="000000" w:themeColor="text1"/>
                                <w:kern w:val="24"/>
                                <w:sz w:val="12"/>
                                <w:szCs w:val="10"/>
                                <w:vertAlign w:val="superscript"/>
                                <w:lang w:val="en-US" w:eastAsia="el-GR"/>
                              </w:rPr>
                              <w:t xml:space="preserve">1 </w:t>
                            </w:r>
                            <w:r w:rsidRPr="007B661A">
                              <w:rPr>
                                <w:rFonts w:ascii="Segoe UI" w:eastAsia="Times New Roman" w:hAnsi="Segoe UI" w:cs="Segoe UI"/>
                                <w:color w:val="000000" w:themeColor="text1"/>
                                <w:kern w:val="24"/>
                                <w:sz w:val="12"/>
                                <w:szCs w:val="10"/>
                                <w:lang w:val="en-US" w:eastAsia="el-GR"/>
                              </w:rPr>
                              <w:t>Subject to the information available at the time of assessment and given the unprecedented levels of uncertainty</w:t>
                            </w:r>
                          </w:p>
                          <w:p w:rsidR="00475F0A" w:rsidRDefault="00475F0A" w:rsidP="00E35608">
                            <w:pPr>
                              <w:rPr>
                                <w:rFonts w:ascii="Segoe UI" w:eastAsia="Times New Roman" w:hAnsi="Segoe UI" w:cs="Segoe UI"/>
                                <w:color w:val="000000" w:themeColor="text1"/>
                                <w:kern w:val="24"/>
                                <w:sz w:val="12"/>
                                <w:szCs w:val="10"/>
                                <w:lang w:val="en-US" w:eastAsia="el-GR"/>
                              </w:rPr>
                            </w:pPr>
                            <w:r w:rsidRPr="007B661A">
                              <w:rPr>
                                <w:rFonts w:ascii="Segoe UI" w:eastAsia="Times New Roman" w:hAnsi="Segoe UI" w:cs="Segoe UI"/>
                                <w:color w:val="000000" w:themeColor="text1"/>
                                <w:kern w:val="24"/>
                                <w:sz w:val="12"/>
                                <w:szCs w:val="10"/>
                                <w:vertAlign w:val="superscript"/>
                                <w:lang w:val="en-US" w:eastAsia="el-GR"/>
                              </w:rPr>
                              <w:t>2</w:t>
                            </w:r>
                            <w:r>
                              <w:rPr>
                                <w:rFonts w:ascii="Segoe UI" w:eastAsia="Times New Roman" w:hAnsi="Segoe UI" w:cs="Segoe UI"/>
                                <w:color w:val="000000" w:themeColor="text1"/>
                                <w:kern w:val="24"/>
                                <w:sz w:val="12"/>
                                <w:szCs w:val="10"/>
                                <w:vertAlign w:val="superscript"/>
                                <w:lang w:val="en-US" w:eastAsia="el-GR"/>
                              </w:rPr>
                              <w:t xml:space="preserve"> </w:t>
                            </w:r>
                            <w:r w:rsidRPr="007B661A">
                              <w:rPr>
                                <w:rFonts w:ascii="Segoe UI" w:eastAsia="Times New Roman" w:hAnsi="Segoe UI" w:cs="Segoe UI"/>
                                <w:color w:val="000000" w:themeColor="text1"/>
                                <w:kern w:val="24"/>
                                <w:sz w:val="12"/>
                                <w:szCs w:val="10"/>
                                <w:lang w:val="en-US" w:eastAsia="el-GR"/>
                              </w:rPr>
                              <w:t>Data as at 18.05.2020</w:t>
                            </w:r>
                          </w:p>
                          <w:p w:rsidR="00475F0A" w:rsidRPr="007B661A" w:rsidRDefault="00475F0A" w:rsidP="00E35608">
                            <w:pPr>
                              <w:rPr>
                                <w:rFonts w:ascii="Segoe UI" w:eastAsia="Times New Roman" w:hAnsi="Segoe UI" w:cs="Segoe UI"/>
                                <w:color w:val="000000" w:themeColor="text1"/>
                                <w:kern w:val="24"/>
                                <w:sz w:val="12"/>
                                <w:szCs w:val="10"/>
                                <w:lang w:val="en-US" w:eastAsia="el-GR"/>
                              </w:rPr>
                            </w:pPr>
                            <w:r w:rsidRPr="007B661A">
                              <w:rPr>
                                <w:rFonts w:ascii="Segoe UI" w:eastAsia="Times New Roman" w:hAnsi="Segoe UI" w:cs="Segoe UI"/>
                                <w:color w:val="000000" w:themeColor="text1"/>
                                <w:kern w:val="24"/>
                                <w:sz w:val="12"/>
                                <w:szCs w:val="10"/>
                                <w:vertAlign w:val="superscript"/>
                                <w:lang w:val="en-US" w:eastAsia="el-GR"/>
                              </w:rPr>
                              <w:t>3</w:t>
                            </w:r>
                            <w:r>
                              <w:rPr>
                                <w:rFonts w:ascii="Segoe UI" w:eastAsia="Times New Roman" w:hAnsi="Segoe UI" w:cs="Segoe UI"/>
                                <w:color w:val="000000" w:themeColor="text1"/>
                                <w:kern w:val="24"/>
                                <w:sz w:val="12"/>
                                <w:szCs w:val="10"/>
                                <w:vertAlign w:val="superscript"/>
                                <w:lang w:val="en-US" w:eastAsia="el-GR"/>
                              </w:rPr>
                              <w:t xml:space="preserve"> </w:t>
                            </w:r>
                            <w:r w:rsidRPr="007B661A">
                              <w:rPr>
                                <w:rFonts w:ascii="Segoe UI" w:eastAsia="Times New Roman" w:hAnsi="Segoe UI" w:cs="Segoe UI"/>
                                <w:color w:val="000000" w:themeColor="text1"/>
                                <w:kern w:val="24"/>
                                <w:sz w:val="12"/>
                                <w:szCs w:val="10"/>
                                <w:lang w:val="en-US" w:eastAsia="el-GR"/>
                              </w:rPr>
                              <w:t>Capital ratios include 1Q20 PAT; reported 1Q20 CET1 and CAD at 14</w:t>
                            </w:r>
                            <w:r>
                              <w:rPr>
                                <w:rFonts w:ascii="Segoe UI" w:eastAsia="Times New Roman" w:hAnsi="Segoe UI" w:cs="Segoe UI"/>
                                <w:color w:val="000000" w:themeColor="text1"/>
                                <w:kern w:val="24"/>
                                <w:sz w:val="12"/>
                                <w:szCs w:val="10"/>
                                <w:lang w:val="en-US" w:eastAsia="el-GR"/>
                              </w:rPr>
                              <w:t>.</w:t>
                            </w:r>
                            <w:r w:rsidR="00F07971">
                              <w:rPr>
                                <w:rFonts w:ascii="Segoe UI" w:eastAsia="Times New Roman" w:hAnsi="Segoe UI" w:cs="Segoe UI"/>
                                <w:color w:val="000000" w:themeColor="text1"/>
                                <w:kern w:val="24"/>
                                <w:sz w:val="12"/>
                                <w:szCs w:val="10"/>
                                <w:lang w:val="en-US" w:eastAsia="el-GR"/>
                              </w:rPr>
                              <w:t>6</w:t>
                            </w:r>
                            <w:r w:rsidR="00AE1A7D">
                              <w:rPr>
                                <w:rFonts w:ascii="Segoe UI" w:eastAsia="Times New Roman" w:hAnsi="Segoe UI" w:cs="Segoe UI"/>
                                <w:color w:val="000000" w:themeColor="text1"/>
                                <w:kern w:val="24"/>
                                <w:sz w:val="12"/>
                                <w:szCs w:val="10"/>
                                <w:lang w:val="en-US" w:eastAsia="el-GR"/>
                              </w:rPr>
                              <w:t>%</w:t>
                            </w:r>
                            <w:r w:rsidRPr="007B661A">
                              <w:rPr>
                                <w:rFonts w:ascii="Segoe UI" w:eastAsia="Times New Roman" w:hAnsi="Segoe UI" w:cs="Segoe UI"/>
                                <w:color w:val="000000" w:themeColor="text1"/>
                                <w:kern w:val="24"/>
                                <w:sz w:val="12"/>
                                <w:szCs w:val="10"/>
                                <w:lang w:val="en-US" w:eastAsia="el-GR"/>
                              </w:rPr>
                              <w:t xml:space="preserve"> and 15.</w:t>
                            </w:r>
                            <w:r>
                              <w:rPr>
                                <w:rFonts w:ascii="Segoe UI" w:eastAsia="Times New Roman" w:hAnsi="Segoe UI" w:cs="Segoe UI"/>
                                <w:color w:val="000000" w:themeColor="text1"/>
                                <w:kern w:val="24"/>
                                <w:sz w:val="12"/>
                                <w:szCs w:val="10"/>
                                <w:lang w:val="en-US" w:eastAsia="el-GR"/>
                              </w:rPr>
                              <w:t>5</w:t>
                            </w:r>
                            <w:r w:rsidRPr="007B661A">
                              <w:rPr>
                                <w:rFonts w:ascii="Segoe UI" w:eastAsia="Times New Roman" w:hAnsi="Segoe UI" w:cs="Segoe UI"/>
                                <w:color w:val="000000" w:themeColor="text1"/>
                                <w:kern w:val="24"/>
                                <w:sz w:val="12"/>
                                <w:szCs w:val="10"/>
                                <w:lang w:val="en-US" w:eastAsia="el-GR"/>
                              </w:rPr>
                              <w:t xml:space="preserve">%, respectively </w:t>
                            </w:r>
                          </w:p>
                        </w:txbxContent>
                      </wps:txbx>
                      <wps:bodyPr rot="0" vert="horz" wrap="square" lIns="91440" tIns="45720" rIns="91440" bIns="45720" anchor="t" anchorCtr="0" upright="1">
                        <a:noAutofit/>
                      </wps:bodyPr>
                    </wps:wsp>
                  </a:graphicData>
                </a:graphic>
              </wp:inline>
            </w:drawing>
          </mc:Choice>
          <mc:Fallback>
            <w:pict>
              <v:shapetype w14:anchorId="098A42BE" id="_x0000_t202" coordsize="21600,21600" o:spt="202" path="m,l,21600r21600,l21600,xe">
                <v:stroke joinstyle="miter"/>
                <v:path gradientshapeok="t" o:connecttype="rect"/>
              </v:shapetype>
              <v:shape id="Text Box 3" o:spid="_x0000_s1029" type="#_x0000_t202" style="width:509.6pt;height:59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" fillcolor="#f1f1f1" stroked="f">
                <v:fill opacity="58853f"/>
                <v:textbox>
                  <w:txbxContent>
                    <w:p w:rsidR="00475F0A" w:rsidRPr="009203C1" w:rsidRDefault="00475F0A" w:rsidP="002F350A">
                      <w:pPr>
                        <w:pStyle w:val="a7"/>
                        <w:numPr>
                          <w:ilvl w:val="0"/>
                          <w:numId w:val="6"/>
                        </w:numPr>
                        <w:spacing w:before="120" w:after="0" w:line="276" w:lineRule="auto"/>
                        <w:jc w:val="left"/>
                        <w:rPr>
                          <w:rFonts w:ascii="Segoe UI" w:hAnsi="Segoe UI" w:cs="Segoe UI"/>
                          <w:b/>
                          <w:sz w:val="15"/>
                          <w:szCs w:val="15"/>
                          <w:lang w:val="en-US"/>
                        </w:rPr>
                      </w:pPr>
                      <w:r w:rsidRPr="009203C1">
                        <w:rPr>
                          <w:rFonts w:ascii="Segoe UI" w:hAnsi="Segoe UI" w:cs="Segoe UI"/>
                          <w:b/>
                          <w:sz w:val="15"/>
                          <w:szCs w:val="15"/>
                          <w:lang w:val="en-US"/>
                        </w:rPr>
                        <w:t>N</w:t>
                      </w:r>
                      <w:r>
                        <w:rPr>
                          <w:rFonts w:ascii="Segoe UI" w:hAnsi="Segoe UI" w:cs="Segoe UI"/>
                          <w:b/>
                          <w:sz w:val="15"/>
                          <w:szCs w:val="15"/>
                          <w:lang w:val="en-US"/>
                        </w:rPr>
                        <w:t>BG’s response to the Covid1</w:t>
                      </w:r>
                      <w:r w:rsidRPr="009203C1">
                        <w:rPr>
                          <w:rFonts w:ascii="Segoe UI" w:hAnsi="Segoe UI" w:cs="Segoe UI"/>
                          <w:b/>
                          <w:sz w:val="15"/>
                          <w:szCs w:val="15"/>
                          <w:lang w:val="en-US"/>
                        </w:rPr>
                        <w:t>9 crisis</w:t>
                      </w:r>
                    </w:p>
                    <w:p w:rsidR="00475F0A" w:rsidRPr="009203C1" w:rsidRDefault="00475F0A" w:rsidP="00500E5A">
                      <w:pPr>
                        <w:numPr>
                          <w:ilvl w:val="1"/>
                          <w:numId w:val="6"/>
                        </w:numPr>
                        <w:spacing w:before="52"/>
                        <w:ind w:left="641" w:hanging="357"/>
                        <w:rPr>
                          <w:rFonts w:ascii="Segoe UI" w:hAnsi="Segoe UI" w:cs="Segoe UI"/>
                          <w:sz w:val="15"/>
                          <w:szCs w:val="15"/>
                          <w:lang w:val="en-US"/>
                        </w:rPr>
                      </w:pPr>
                      <w:r w:rsidRPr="009203C1">
                        <w:rPr>
                          <w:rFonts w:ascii="Segoe UI" w:hAnsi="Segoe UI" w:cs="Segoe UI"/>
                          <w:sz w:val="15"/>
                          <w:szCs w:val="15"/>
                          <w:lang w:val="en-US"/>
                        </w:rPr>
                        <w:t>Capitalizing on the established transformational capacity to weather the storm</w:t>
                      </w:r>
                    </w:p>
                    <w:p w:rsidR="00475F0A" w:rsidRPr="009203C1" w:rsidRDefault="00475F0A" w:rsidP="00500E5A">
                      <w:pPr>
                        <w:numPr>
                          <w:ilvl w:val="1"/>
                          <w:numId w:val="6"/>
                        </w:numPr>
                        <w:spacing w:before="52"/>
                        <w:ind w:left="641" w:hanging="357"/>
                        <w:rPr>
                          <w:rFonts w:ascii="Segoe UI" w:hAnsi="Segoe UI" w:cs="Segoe UI"/>
                          <w:sz w:val="15"/>
                          <w:szCs w:val="15"/>
                          <w:lang w:val="en-US"/>
                        </w:rPr>
                      </w:pPr>
                      <w:r>
                        <w:rPr>
                          <w:rFonts w:ascii="Segoe UI" w:hAnsi="Segoe UI" w:cs="Segoe UI"/>
                          <w:sz w:val="15"/>
                          <w:szCs w:val="15"/>
                        </w:rPr>
                        <w:t xml:space="preserve">Ensuring the health and safety of our employees, </w:t>
                      </w:r>
                      <w:r w:rsidRPr="009203C1">
                        <w:rPr>
                          <w:rFonts w:ascii="Segoe UI" w:hAnsi="Segoe UI" w:cs="Segoe UI"/>
                          <w:sz w:val="15"/>
                          <w:szCs w:val="15"/>
                          <w:lang w:val="en-US"/>
                        </w:rPr>
                        <w:t>customers and stakeholders</w:t>
                      </w:r>
                      <w:r>
                        <w:rPr>
                          <w:rFonts w:ascii="Segoe UI" w:hAnsi="Segoe UI" w:cs="Segoe UI"/>
                          <w:sz w:val="15"/>
                          <w:szCs w:val="15"/>
                          <w:lang w:val="en-US"/>
                        </w:rPr>
                        <w:t xml:space="preserve"> has been our t</w:t>
                      </w:r>
                      <w:r w:rsidRPr="009203C1">
                        <w:rPr>
                          <w:rFonts w:ascii="Segoe UI" w:hAnsi="Segoe UI" w:cs="Segoe UI"/>
                          <w:sz w:val="15"/>
                          <w:szCs w:val="15"/>
                          <w:lang w:val="en-US"/>
                        </w:rPr>
                        <w:t xml:space="preserve">op priority </w:t>
                      </w:r>
                    </w:p>
                    <w:p w:rsidR="00475F0A" w:rsidRDefault="00475F0A" w:rsidP="00500E5A">
                      <w:pPr>
                        <w:numPr>
                          <w:ilvl w:val="1"/>
                          <w:numId w:val="6"/>
                        </w:numPr>
                        <w:spacing w:before="52"/>
                        <w:ind w:left="641" w:hanging="357"/>
                        <w:rPr>
                          <w:rFonts w:ascii="Segoe UI" w:hAnsi="Segoe UI" w:cs="Segoe UI"/>
                          <w:sz w:val="15"/>
                          <w:szCs w:val="15"/>
                          <w:lang w:val="en-US"/>
                        </w:rPr>
                      </w:pPr>
                      <w:r w:rsidRPr="00C91722">
                        <w:rPr>
                          <w:rFonts w:ascii="Segoe UI" w:hAnsi="Segoe UI" w:cs="Segoe UI"/>
                          <w:sz w:val="15"/>
                          <w:szCs w:val="15"/>
                          <w:lang w:val="en-US"/>
                        </w:rPr>
                        <w:t>Rapid and efficient shift to new Work-from-Home (WFH) operating model, with a peak of 70% of staff working remotely, but cyber-securely and efficiently</w:t>
                      </w:r>
                    </w:p>
                    <w:p w:rsidR="00475F0A" w:rsidRPr="00C91722" w:rsidRDefault="00475F0A" w:rsidP="00500E5A">
                      <w:pPr>
                        <w:numPr>
                          <w:ilvl w:val="1"/>
                          <w:numId w:val="6"/>
                        </w:numPr>
                        <w:spacing w:before="52"/>
                        <w:ind w:left="641" w:hanging="357"/>
                        <w:rPr>
                          <w:rFonts w:ascii="Segoe UI" w:hAnsi="Segoe UI" w:cs="Segoe UI"/>
                          <w:sz w:val="15"/>
                          <w:szCs w:val="15"/>
                          <w:lang w:val="en-US"/>
                        </w:rPr>
                      </w:pPr>
                      <w:r>
                        <w:rPr>
                          <w:rFonts w:ascii="Segoe UI" w:hAnsi="Segoe UI" w:cs="Segoe UI"/>
                          <w:sz w:val="15"/>
                          <w:szCs w:val="15"/>
                          <w:lang w:val="en-US"/>
                        </w:rPr>
                        <w:t>The</w:t>
                      </w:r>
                      <w:r w:rsidRPr="00C91722">
                        <w:rPr>
                          <w:rFonts w:ascii="Segoe UI" w:hAnsi="Segoe UI" w:cs="Segoe UI"/>
                          <w:sz w:val="15"/>
                          <w:szCs w:val="15"/>
                          <w:lang w:val="en-US"/>
                        </w:rPr>
                        <w:t xml:space="preserve"> payment moratoria measures to corporate and retail customers lead to c.60K applications, corresponding to c.€4bn in loan balances </w:t>
                      </w:r>
                      <w:r w:rsidR="00CF4560">
                        <w:rPr>
                          <w:rFonts w:ascii="Segoe UI" w:hAnsi="Segoe UI" w:cs="Segoe UI"/>
                          <w:sz w:val="15"/>
                          <w:szCs w:val="15"/>
                          <w:lang w:val="en-US"/>
                        </w:rPr>
                        <w:t>qtd</w:t>
                      </w:r>
                    </w:p>
                    <w:p w:rsidR="00475F0A" w:rsidRDefault="00475F0A" w:rsidP="00F869C2">
                      <w:pPr>
                        <w:numPr>
                          <w:ilvl w:val="1"/>
                          <w:numId w:val="6"/>
                        </w:numPr>
                        <w:spacing w:before="52"/>
                        <w:rPr>
                          <w:rFonts w:ascii="Segoe UI" w:hAnsi="Segoe UI" w:cs="Segoe UI"/>
                          <w:sz w:val="15"/>
                          <w:szCs w:val="15"/>
                          <w:lang w:val="en-US"/>
                        </w:rPr>
                      </w:pPr>
                      <w:r w:rsidRPr="00F869C2">
                        <w:rPr>
                          <w:rFonts w:ascii="Segoe UI" w:hAnsi="Segoe UI" w:cs="Segoe UI"/>
                          <w:sz w:val="15"/>
                          <w:szCs w:val="15"/>
                          <w:lang w:val="en-US"/>
                        </w:rPr>
                        <w:t>Partic</w:t>
                      </w:r>
                      <w:r>
                        <w:rPr>
                          <w:rFonts w:ascii="Segoe UI" w:hAnsi="Segoe UI" w:cs="Segoe UI"/>
                          <w:sz w:val="15"/>
                          <w:szCs w:val="15"/>
                          <w:lang w:val="en-US"/>
                        </w:rPr>
                        <w:t>ipation in all Government Covid</w:t>
                      </w:r>
                      <w:r w:rsidRPr="00F869C2">
                        <w:rPr>
                          <w:rFonts w:ascii="Segoe UI" w:hAnsi="Segoe UI" w:cs="Segoe UI"/>
                          <w:sz w:val="15"/>
                          <w:szCs w:val="15"/>
                          <w:lang w:val="en-US"/>
                        </w:rPr>
                        <w:t xml:space="preserve">19 support Schemes, including </w:t>
                      </w:r>
                      <w:r>
                        <w:rPr>
                          <w:rFonts w:ascii="Segoe UI" w:hAnsi="Segoe UI" w:cs="Segoe UI"/>
                          <w:sz w:val="15"/>
                          <w:szCs w:val="15"/>
                          <w:lang w:val="en-US"/>
                        </w:rPr>
                        <w:t>Entrepreneurship Fund</w:t>
                      </w:r>
                      <w:r w:rsidRPr="00F869C2">
                        <w:rPr>
                          <w:rFonts w:ascii="Segoe UI" w:hAnsi="Segoe UI" w:cs="Segoe UI"/>
                          <w:sz w:val="15"/>
                          <w:szCs w:val="15"/>
                          <w:lang w:val="en-US"/>
                        </w:rPr>
                        <w:t xml:space="preserve"> II</w:t>
                      </w:r>
                      <w:r>
                        <w:rPr>
                          <w:rFonts w:ascii="Segoe UI" w:hAnsi="Segoe UI" w:cs="Segoe UI"/>
                          <w:sz w:val="15"/>
                          <w:szCs w:val="15"/>
                          <w:lang w:val="en-US"/>
                        </w:rPr>
                        <w:t xml:space="preserve"> (</w:t>
                      </w:r>
                      <w:r>
                        <w:rPr>
                          <w:rFonts w:ascii="Segoe UI" w:hAnsi="Segoe UI" w:cs="Segoe UI"/>
                          <w:sz w:val="15"/>
                          <w:szCs w:val="15"/>
                          <w:lang w:val="el-GR"/>
                        </w:rPr>
                        <w:t>ΤΕ</w:t>
                      </w:r>
                      <w:r>
                        <w:rPr>
                          <w:rFonts w:ascii="Segoe UI" w:hAnsi="Segoe UI" w:cs="Segoe UI"/>
                          <w:sz w:val="15"/>
                          <w:szCs w:val="15"/>
                          <w:lang w:val="en-US"/>
                        </w:rPr>
                        <w:t>P</w:t>
                      </w:r>
                      <w:r>
                        <w:rPr>
                          <w:rFonts w:ascii="Segoe UI" w:hAnsi="Segoe UI" w:cs="Segoe UI"/>
                          <w:sz w:val="15"/>
                          <w:szCs w:val="15"/>
                          <w:lang w:val="el-GR"/>
                        </w:rPr>
                        <w:t>Ι</w:t>
                      </w:r>
                      <w:r>
                        <w:rPr>
                          <w:rFonts w:ascii="Segoe UI" w:hAnsi="Segoe UI" w:cs="Segoe UI"/>
                          <w:sz w:val="15"/>
                          <w:szCs w:val="15"/>
                          <w:lang w:val="en-US"/>
                        </w:rPr>
                        <w:t>X</w:t>
                      </w:r>
                      <w:r w:rsidRPr="006A2653">
                        <w:rPr>
                          <w:rFonts w:ascii="Segoe UI" w:hAnsi="Segoe UI" w:cs="Segoe UI"/>
                          <w:sz w:val="15"/>
                          <w:szCs w:val="15"/>
                          <w:lang w:val="en-US"/>
                        </w:rPr>
                        <w:t>-</w:t>
                      </w:r>
                      <w:r>
                        <w:rPr>
                          <w:rFonts w:ascii="Segoe UI" w:hAnsi="Segoe UI" w:cs="Segoe UI"/>
                          <w:sz w:val="15"/>
                          <w:szCs w:val="15"/>
                          <w:lang w:val="el-GR"/>
                        </w:rPr>
                        <w:t>ΙΙ</w:t>
                      </w:r>
                      <w:r w:rsidRPr="006A2653">
                        <w:rPr>
                          <w:rFonts w:ascii="Segoe UI" w:hAnsi="Segoe UI" w:cs="Segoe UI"/>
                          <w:sz w:val="15"/>
                          <w:szCs w:val="15"/>
                          <w:lang w:val="en-US"/>
                        </w:rPr>
                        <w:t>)</w:t>
                      </w:r>
                      <w:r w:rsidRPr="00F869C2">
                        <w:rPr>
                          <w:rFonts w:ascii="Segoe UI" w:hAnsi="Segoe UI" w:cs="Segoe UI"/>
                          <w:sz w:val="15"/>
                          <w:szCs w:val="15"/>
                          <w:lang w:val="en-US"/>
                        </w:rPr>
                        <w:t>, State-Guaranteed new Working Capital, subsidized interest rate payments</w:t>
                      </w:r>
                      <w:r>
                        <w:rPr>
                          <w:rFonts w:ascii="Segoe UI" w:hAnsi="Segoe UI" w:cs="Segoe UI"/>
                          <w:sz w:val="15"/>
                          <w:szCs w:val="15"/>
                          <w:lang w:val="en-US"/>
                        </w:rPr>
                        <w:t xml:space="preserve"> </w:t>
                      </w:r>
                    </w:p>
                    <w:p w:rsidR="00475F0A" w:rsidRDefault="00475F0A" w:rsidP="00F869C2">
                      <w:pPr>
                        <w:numPr>
                          <w:ilvl w:val="1"/>
                          <w:numId w:val="6"/>
                        </w:numPr>
                        <w:spacing w:before="52"/>
                        <w:rPr>
                          <w:rFonts w:ascii="Segoe UI" w:hAnsi="Segoe UI" w:cs="Segoe UI"/>
                          <w:sz w:val="15"/>
                          <w:szCs w:val="15"/>
                          <w:lang w:val="en-US"/>
                        </w:rPr>
                      </w:pPr>
                      <w:r w:rsidRPr="009203C1">
                        <w:rPr>
                          <w:rFonts w:ascii="Segoe UI" w:hAnsi="Segoe UI" w:cs="Segoe UI"/>
                          <w:sz w:val="15"/>
                          <w:szCs w:val="15"/>
                          <w:lang w:val="en-US"/>
                        </w:rPr>
                        <w:t xml:space="preserve">Acceleration of digital onboarding and engagement through campaigns to push migration to digital channels and introduction of new functionalities; increase in transactions through digital channels by more than 60%, with </w:t>
                      </w:r>
                      <w:r>
                        <w:rPr>
                          <w:rFonts w:ascii="Segoe UI" w:hAnsi="Segoe UI" w:cs="Segoe UI"/>
                          <w:sz w:val="15"/>
                          <w:szCs w:val="15"/>
                          <w:lang w:val="en-US"/>
                        </w:rPr>
                        <w:t xml:space="preserve">monthly </w:t>
                      </w:r>
                      <w:r w:rsidRPr="009203C1">
                        <w:rPr>
                          <w:rFonts w:ascii="Segoe UI" w:hAnsi="Segoe UI" w:cs="Segoe UI"/>
                          <w:sz w:val="15"/>
                          <w:szCs w:val="15"/>
                          <w:lang w:val="en-US"/>
                        </w:rPr>
                        <w:t>active users reaching 1.4m in April (+51% yoy) and &gt;130K customers digitally on-boarded ytd</w:t>
                      </w:r>
                    </w:p>
                    <w:p w:rsidR="00CF4560" w:rsidRPr="00CF4560" w:rsidRDefault="00CF4560" w:rsidP="00CF4560">
                      <w:pPr>
                        <w:spacing w:before="52"/>
                        <w:ind w:left="644"/>
                        <w:rPr>
                          <w:rFonts w:ascii="Segoe UI" w:hAnsi="Segoe UI" w:cs="Segoe UI"/>
                          <w:sz w:val="2"/>
                          <w:szCs w:val="2"/>
                          <w:lang w:val="en-US"/>
                        </w:rPr>
                      </w:pPr>
                    </w:p>
                    <w:p w:rsidR="00475F0A" w:rsidRPr="009203C1" w:rsidRDefault="00475F0A" w:rsidP="00B24A69">
                      <w:pPr>
                        <w:pStyle w:val="a7"/>
                        <w:numPr>
                          <w:ilvl w:val="0"/>
                          <w:numId w:val="6"/>
                        </w:numPr>
                        <w:spacing w:before="120" w:after="0" w:line="276" w:lineRule="auto"/>
                        <w:jc w:val="left"/>
                        <w:rPr>
                          <w:rFonts w:ascii="Segoe UI" w:hAnsi="Segoe UI" w:cs="Segoe UI"/>
                          <w:b/>
                          <w:sz w:val="15"/>
                          <w:szCs w:val="15"/>
                          <w:lang w:val="en-US"/>
                        </w:rPr>
                      </w:pPr>
                      <w:r w:rsidRPr="009203C1">
                        <w:rPr>
                          <w:rFonts w:ascii="Segoe UI" w:hAnsi="Segoe UI" w:cs="Segoe UI"/>
                          <w:b/>
                          <w:sz w:val="15"/>
                          <w:szCs w:val="15"/>
                          <w:lang w:val="en-US"/>
                        </w:rPr>
                        <w:t>Group PAT from continuing operations reaches €409</w:t>
                      </w:r>
                      <w:r w:rsidRPr="009203C1">
                        <w:rPr>
                          <w:rFonts w:ascii="Segoe UI" w:hAnsi="Segoe UI" w:cs="Segoe UI"/>
                          <w:b/>
                          <w:sz w:val="15"/>
                          <w:szCs w:val="15"/>
                        </w:rPr>
                        <w:t>m</w:t>
                      </w:r>
                      <w:r w:rsidRPr="009203C1">
                        <w:rPr>
                          <w:rFonts w:ascii="Segoe UI" w:hAnsi="Segoe UI" w:cs="Segoe UI"/>
                          <w:b/>
                          <w:sz w:val="15"/>
                          <w:szCs w:val="15"/>
                          <w:lang w:val="en-US"/>
                        </w:rPr>
                        <w:t xml:space="preserve"> in 1Q20 (€131m in 1Q19)</w:t>
                      </w:r>
                    </w:p>
                    <w:p w:rsidR="00475F0A" w:rsidRDefault="00475F0A" w:rsidP="00500E5A">
                      <w:pPr>
                        <w:numPr>
                          <w:ilvl w:val="1"/>
                          <w:numId w:val="6"/>
                        </w:numPr>
                        <w:spacing w:before="52"/>
                        <w:ind w:left="641" w:hanging="357"/>
                        <w:rPr>
                          <w:rFonts w:ascii="Segoe UI" w:hAnsi="Segoe UI" w:cs="Segoe UI"/>
                          <w:sz w:val="15"/>
                          <w:szCs w:val="15"/>
                          <w:lang w:val="en-US"/>
                        </w:rPr>
                      </w:pPr>
                      <w:r w:rsidRPr="007B661A">
                        <w:rPr>
                          <w:rFonts w:ascii="Segoe UI" w:hAnsi="Segoe UI" w:cs="Segoe UI"/>
                          <w:sz w:val="15"/>
                          <w:szCs w:val="15"/>
                          <w:lang w:val="en-US"/>
                        </w:rPr>
                        <w:t xml:space="preserve">Stable underlying organic results and large one-offs provide strategic flexibility allowing for </w:t>
                      </w:r>
                      <w:r>
                        <w:rPr>
                          <w:rFonts w:ascii="Segoe UI" w:hAnsi="Segoe UI" w:cs="Segoe UI"/>
                          <w:sz w:val="15"/>
                          <w:szCs w:val="15"/>
                          <w:lang w:val="en-US"/>
                        </w:rPr>
                        <w:t>absorbing the total anticipated Covid</w:t>
                      </w:r>
                      <w:r w:rsidRPr="007B661A">
                        <w:rPr>
                          <w:rFonts w:ascii="Segoe UI" w:hAnsi="Segoe UI" w:cs="Segoe UI"/>
                          <w:sz w:val="15"/>
                          <w:szCs w:val="15"/>
                          <w:lang w:val="en-US"/>
                        </w:rPr>
                        <w:t>19 rela</w:t>
                      </w:r>
                      <w:r>
                        <w:rPr>
                          <w:rFonts w:ascii="Segoe UI" w:hAnsi="Segoe UI" w:cs="Segoe UI"/>
                          <w:sz w:val="15"/>
                          <w:szCs w:val="15"/>
                          <w:lang w:val="en-US"/>
                        </w:rPr>
                        <w:t>ted loan impairments</w:t>
                      </w:r>
                      <w:r w:rsidRPr="007B661A">
                        <w:rPr>
                          <w:rFonts w:ascii="Segoe UI" w:hAnsi="Segoe UI" w:cs="Segoe UI"/>
                          <w:sz w:val="15"/>
                          <w:szCs w:val="15"/>
                          <w:vertAlign w:val="superscript"/>
                          <w:lang w:val="en-US"/>
                        </w:rPr>
                        <w:t xml:space="preserve">1 </w:t>
                      </w:r>
                      <w:r w:rsidRPr="007B661A">
                        <w:rPr>
                          <w:rFonts w:ascii="Segoe UI" w:hAnsi="Segoe UI" w:cs="Segoe UI"/>
                          <w:sz w:val="15"/>
                          <w:szCs w:val="15"/>
                          <w:lang w:val="en-US"/>
                        </w:rPr>
                        <w:t>leaving substantial room to also accommodate</w:t>
                      </w:r>
                      <w:r>
                        <w:rPr>
                          <w:rFonts w:ascii="Segoe UI" w:hAnsi="Segoe UI" w:cs="Segoe UI"/>
                          <w:sz w:val="15"/>
                          <w:szCs w:val="15"/>
                          <w:lang w:val="en-US"/>
                        </w:rPr>
                        <w:t xml:space="preserve"> NPE-related </w:t>
                      </w:r>
                      <w:r w:rsidRPr="007B661A">
                        <w:rPr>
                          <w:rFonts w:ascii="Segoe UI" w:hAnsi="Segoe UI" w:cs="Segoe UI"/>
                          <w:sz w:val="15"/>
                          <w:szCs w:val="15"/>
                          <w:lang w:val="en-US"/>
                        </w:rPr>
                        <w:t>inorganic actions</w:t>
                      </w:r>
                    </w:p>
                    <w:p w:rsidR="00475F0A" w:rsidRPr="009203C1" w:rsidRDefault="00475F0A" w:rsidP="00500E5A">
                      <w:pPr>
                        <w:numPr>
                          <w:ilvl w:val="1"/>
                          <w:numId w:val="6"/>
                        </w:numPr>
                        <w:spacing w:before="52"/>
                        <w:ind w:left="641" w:hanging="357"/>
                        <w:rPr>
                          <w:rFonts w:ascii="Segoe UI" w:hAnsi="Segoe UI" w:cs="Segoe UI"/>
                          <w:sz w:val="15"/>
                          <w:szCs w:val="15"/>
                          <w:lang w:val="en-US"/>
                        </w:rPr>
                      </w:pPr>
                      <w:r w:rsidRPr="009203C1">
                        <w:rPr>
                          <w:rFonts w:ascii="Segoe UI" w:hAnsi="Segoe UI" w:cs="Segoe UI"/>
                          <w:sz w:val="15"/>
                          <w:szCs w:val="15"/>
                          <w:lang w:val="en-US"/>
                        </w:rPr>
                        <w:t>NII dropped by 4% yoy to €277m in 1Q20, reflecting mainly the rapid NPE reduction of €4.7bn in 2019, but also bond portfolio sales of previous quarters, as well as higher funding costs from the Tier II issuance in July 2019. NBG domestic loan disbursements were up 53% yoy to €1.1bn in 1Q20, driven by corporate flows</w:t>
                      </w:r>
                    </w:p>
                    <w:p w:rsidR="00475F0A" w:rsidRPr="009203C1" w:rsidRDefault="00475F0A" w:rsidP="00500E5A">
                      <w:pPr>
                        <w:numPr>
                          <w:ilvl w:val="1"/>
                          <w:numId w:val="6"/>
                        </w:numPr>
                        <w:spacing w:before="52"/>
                        <w:ind w:left="641" w:hanging="357"/>
                        <w:rPr>
                          <w:rFonts w:ascii="Segoe UI" w:hAnsi="Segoe UI" w:cs="Segoe UI"/>
                          <w:sz w:val="15"/>
                          <w:szCs w:val="15"/>
                          <w:lang w:val="en-US"/>
                        </w:rPr>
                      </w:pPr>
                      <w:r w:rsidRPr="009203C1">
                        <w:rPr>
                          <w:rFonts w:ascii="Segoe UI" w:hAnsi="Segoe UI" w:cs="Segoe UI"/>
                          <w:sz w:val="15"/>
                          <w:szCs w:val="15"/>
                          <w:lang w:val="en-US"/>
                        </w:rPr>
                        <w:t xml:space="preserve">Fees grew by 12% yoy to €66m on the back of strong growth in domestic retail banking fees (+25% yoy), driven by card and intermediation fees </w:t>
                      </w:r>
                    </w:p>
                    <w:p w:rsidR="00475F0A" w:rsidRPr="009203C1" w:rsidRDefault="00475F0A" w:rsidP="00500E5A">
                      <w:pPr>
                        <w:numPr>
                          <w:ilvl w:val="1"/>
                          <w:numId w:val="6"/>
                        </w:numPr>
                        <w:spacing w:before="52"/>
                        <w:ind w:left="641" w:hanging="357"/>
                        <w:rPr>
                          <w:rFonts w:ascii="Segoe UI" w:hAnsi="Segoe UI" w:cs="Segoe UI"/>
                          <w:sz w:val="15"/>
                          <w:szCs w:val="15"/>
                          <w:lang w:val="en-US"/>
                        </w:rPr>
                      </w:pPr>
                      <w:r w:rsidRPr="009203C1">
                        <w:rPr>
                          <w:rFonts w:ascii="Segoe UI" w:hAnsi="Segoe UI" w:cs="Segoe UI"/>
                          <w:sz w:val="15"/>
                          <w:szCs w:val="15"/>
                          <w:lang w:val="en-US"/>
                        </w:rPr>
                        <w:t>Trading and other income reached €775m in 1Q20 benefitting from large realized gains related to the GGB swap transaction in January (€515m) and the sale of GGBs in the HTCS securities portfolio in February (€264m)</w:t>
                      </w:r>
                    </w:p>
                    <w:p w:rsidR="00475F0A" w:rsidRPr="009203C1" w:rsidRDefault="00475F0A" w:rsidP="00500E5A">
                      <w:pPr>
                        <w:numPr>
                          <w:ilvl w:val="1"/>
                          <w:numId w:val="6"/>
                        </w:numPr>
                        <w:spacing w:before="52"/>
                        <w:ind w:left="641" w:hanging="357"/>
                        <w:rPr>
                          <w:rFonts w:ascii="Segoe UI" w:hAnsi="Segoe UI" w:cs="Segoe UI"/>
                          <w:sz w:val="15"/>
                          <w:szCs w:val="15"/>
                          <w:lang w:val="en-US"/>
                        </w:rPr>
                      </w:pPr>
                      <w:r w:rsidRPr="009203C1">
                        <w:rPr>
                          <w:rFonts w:ascii="Segoe UI" w:hAnsi="Segoe UI" w:cs="Segoe UI"/>
                          <w:sz w:val="15"/>
                          <w:szCs w:val="15"/>
                          <w:lang w:val="en-US"/>
                        </w:rPr>
                        <w:t>OpEx amounted to €207m</w:t>
                      </w:r>
                      <w:r>
                        <w:rPr>
                          <w:rFonts w:ascii="Segoe UI" w:hAnsi="Segoe UI" w:cs="Segoe UI"/>
                          <w:sz w:val="15"/>
                          <w:szCs w:val="15"/>
                          <w:lang w:val="en-US"/>
                        </w:rPr>
                        <w:t xml:space="preserve"> in 1Q20</w:t>
                      </w:r>
                      <w:r w:rsidRPr="009203C1">
                        <w:rPr>
                          <w:rFonts w:ascii="Segoe UI" w:hAnsi="Segoe UI" w:cs="Segoe UI"/>
                          <w:sz w:val="15"/>
                          <w:szCs w:val="15"/>
                          <w:lang w:val="en-US"/>
                        </w:rPr>
                        <w:t xml:space="preserve">, reflecting a reduction in both personnel expenses (-8% yoy) and G&amp;As (-3% yoy), with the increase in depreciation charges arising from IFRS16 first time adoption (FTA) in combination with the Pangaea </w:t>
                      </w:r>
                      <w:r>
                        <w:rPr>
                          <w:rFonts w:ascii="Segoe UI" w:hAnsi="Segoe UI" w:cs="Segoe UI"/>
                          <w:sz w:val="15"/>
                          <w:szCs w:val="15"/>
                          <w:lang w:val="en-US"/>
                        </w:rPr>
                        <w:t xml:space="preserve">(currently “Prodea”) </w:t>
                      </w:r>
                      <w:r w:rsidRPr="009203C1">
                        <w:rPr>
                          <w:rFonts w:ascii="Segoe UI" w:hAnsi="Segoe UI" w:cs="Segoe UI"/>
                          <w:sz w:val="15"/>
                          <w:szCs w:val="15"/>
                          <w:lang w:val="en-US"/>
                        </w:rPr>
                        <w:t>deconsolidation in mid-2019</w:t>
                      </w:r>
                    </w:p>
                    <w:p w:rsidR="00475F0A" w:rsidRPr="009203C1" w:rsidRDefault="00475F0A" w:rsidP="00500E5A">
                      <w:pPr>
                        <w:numPr>
                          <w:ilvl w:val="1"/>
                          <w:numId w:val="6"/>
                        </w:numPr>
                        <w:spacing w:before="52"/>
                        <w:ind w:left="641" w:hanging="357"/>
                        <w:rPr>
                          <w:rFonts w:ascii="Segoe UI" w:hAnsi="Segoe UI" w:cs="Segoe UI"/>
                          <w:sz w:val="15"/>
                          <w:szCs w:val="15"/>
                          <w:lang w:val="en-US"/>
                        </w:rPr>
                      </w:pPr>
                      <w:r w:rsidRPr="009203C1">
                        <w:rPr>
                          <w:rFonts w:ascii="Segoe UI" w:hAnsi="Segoe UI" w:cs="Segoe UI"/>
                          <w:sz w:val="15"/>
                          <w:szCs w:val="15"/>
                          <w:lang w:val="en-US"/>
                        </w:rPr>
                        <w:t xml:space="preserve">Personnel costs incorporate part of the benefit of the domestic VES </w:t>
                      </w:r>
                      <w:r>
                        <w:rPr>
                          <w:rFonts w:ascii="Segoe UI" w:hAnsi="Segoe UI" w:cs="Segoe UI"/>
                          <w:sz w:val="15"/>
                          <w:szCs w:val="15"/>
                          <w:lang w:val="en-US"/>
                        </w:rPr>
                        <w:t xml:space="preserve">launched in 2019 and </w:t>
                      </w:r>
                      <w:r w:rsidRPr="009203C1">
                        <w:rPr>
                          <w:rFonts w:ascii="Segoe UI" w:hAnsi="Segoe UI" w:cs="Segoe UI"/>
                          <w:sz w:val="15"/>
                          <w:szCs w:val="15"/>
                          <w:lang w:val="en-US"/>
                        </w:rPr>
                        <w:t>completed in February 2020, with participation reaching c.1</w:t>
                      </w:r>
                      <w:proofErr w:type="gramStart"/>
                      <w:r w:rsidRPr="009203C1">
                        <w:rPr>
                          <w:rFonts w:ascii="Segoe UI" w:hAnsi="Segoe UI" w:cs="Segoe UI"/>
                          <w:sz w:val="15"/>
                          <w:szCs w:val="15"/>
                          <w:lang w:val="en-US"/>
                        </w:rPr>
                        <w:t>,100</w:t>
                      </w:r>
                      <w:proofErr w:type="gramEnd"/>
                      <w:r w:rsidRPr="009203C1">
                        <w:rPr>
                          <w:rFonts w:ascii="Segoe UI" w:hAnsi="Segoe UI" w:cs="Segoe UI"/>
                          <w:sz w:val="15"/>
                          <w:szCs w:val="15"/>
                          <w:lang w:val="en-US"/>
                        </w:rPr>
                        <w:t xml:space="preserve"> FTEs, of which c.300 left the Bank dur</w:t>
                      </w:r>
                      <w:r>
                        <w:rPr>
                          <w:rFonts w:ascii="Segoe UI" w:hAnsi="Segoe UI" w:cs="Segoe UI"/>
                          <w:sz w:val="15"/>
                          <w:szCs w:val="15"/>
                          <w:lang w:val="en-US"/>
                        </w:rPr>
                        <w:t>ing 1Q20. The Bank has taken a provisional VES charge of €90m in 1Q20</w:t>
                      </w:r>
                    </w:p>
                    <w:p w:rsidR="00475F0A" w:rsidRPr="009203C1" w:rsidRDefault="00475F0A" w:rsidP="00500E5A">
                      <w:pPr>
                        <w:numPr>
                          <w:ilvl w:val="1"/>
                          <w:numId w:val="6"/>
                        </w:numPr>
                        <w:spacing w:before="52"/>
                        <w:ind w:left="641" w:hanging="357"/>
                        <w:rPr>
                          <w:rFonts w:ascii="Segoe UI" w:hAnsi="Segoe UI" w:cs="Segoe UI"/>
                          <w:sz w:val="15"/>
                          <w:szCs w:val="15"/>
                          <w:lang w:val="en-US"/>
                        </w:rPr>
                      </w:pPr>
                      <w:r w:rsidRPr="009203C1">
                        <w:rPr>
                          <w:rFonts w:ascii="Segoe UI" w:hAnsi="Segoe UI" w:cs="Segoe UI"/>
                          <w:sz w:val="15"/>
                          <w:szCs w:val="15"/>
                          <w:lang w:val="en-US"/>
                        </w:rPr>
                        <w:t xml:space="preserve">Loan impairments of €486m in 1Q20 </w:t>
                      </w:r>
                      <w:r>
                        <w:rPr>
                          <w:rFonts w:ascii="Segoe UI" w:hAnsi="Segoe UI" w:cs="Segoe UI"/>
                          <w:sz w:val="15"/>
                          <w:szCs w:val="15"/>
                          <w:lang w:val="en-US"/>
                        </w:rPr>
                        <w:t>absorb</w:t>
                      </w:r>
                      <w:r w:rsidRPr="009203C1">
                        <w:rPr>
                          <w:rFonts w:ascii="Segoe UI" w:hAnsi="Segoe UI" w:cs="Segoe UI"/>
                          <w:sz w:val="15"/>
                          <w:szCs w:val="15"/>
                          <w:lang w:val="en-US"/>
                        </w:rPr>
                        <w:t xml:space="preserve"> the </w:t>
                      </w:r>
                      <w:r>
                        <w:rPr>
                          <w:rFonts w:ascii="Segoe UI" w:hAnsi="Segoe UI" w:cs="Segoe UI"/>
                          <w:sz w:val="15"/>
                          <w:szCs w:val="15"/>
                          <w:lang w:val="en-US"/>
                        </w:rPr>
                        <w:t>total anticipated Covid</w:t>
                      </w:r>
                      <w:r w:rsidRPr="009203C1">
                        <w:rPr>
                          <w:rFonts w:ascii="Segoe UI" w:hAnsi="Segoe UI" w:cs="Segoe UI"/>
                          <w:sz w:val="15"/>
                          <w:szCs w:val="15"/>
                          <w:lang w:val="en-US"/>
                        </w:rPr>
                        <w:t>19 impact</w:t>
                      </w:r>
                      <w:r w:rsidRPr="00B96669">
                        <w:rPr>
                          <w:rFonts w:ascii="Segoe UI" w:hAnsi="Segoe UI" w:cs="Segoe UI"/>
                          <w:sz w:val="15"/>
                          <w:szCs w:val="15"/>
                          <w:vertAlign w:val="superscript"/>
                          <w:lang w:val="en-US"/>
                        </w:rPr>
                        <w:t>1</w:t>
                      </w:r>
                      <w:r>
                        <w:rPr>
                          <w:rFonts w:ascii="Segoe UI" w:hAnsi="Segoe UI" w:cs="Segoe UI"/>
                          <w:sz w:val="15"/>
                          <w:szCs w:val="15"/>
                          <w:lang w:val="en-US"/>
                        </w:rPr>
                        <w:t>,</w:t>
                      </w:r>
                      <w:r w:rsidRPr="009203C1">
                        <w:rPr>
                          <w:rFonts w:ascii="Segoe UI" w:hAnsi="Segoe UI" w:cs="Segoe UI"/>
                          <w:sz w:val="15"/>
                          <w:szCs w:val="15"/>
                          <w:lang w:val="en-US"/>
                        </w:rPr>
                        <w:t xml:space="preserve"> with the related charge coming in at €416m or 143bps over net loans</w:t>
                      </w:r>
                      <w:r w:rsidR="00D279D3">
                        <w:rPr>
                          <w:rFonts w:ascii="Segoe UI" w:hAnsi="Segoe UI" w:cs="Segoe UI"/>
                          <w:sz w:val="15"/>
                          <w:szCs w:val="15"/>
                          <w:lang w:val="en-US"/>
                        </w:rPr>
                        <w:t xml:space="preserve"> (non-annualized)</w:t>
                      </w:r>
                      <w:r w:rsidRPr="009203C1">
                        <w:rPr>
                          <w:rFonts w:ascii="Segoe UI" w:hAnsi="Segoe UI" w:cs="Segoe UI"/>
                          <w:sz w:val="15"/>
                          <w:szCs w:val="15"/>
                          <w:lang w:val="en-US"/>
                        </w:rPr>
                        <w:t>; underlying CoR at 96bps</w:t>
                      </w:r>
                    </w:p>
                    <w:p w:rsidR="00475F0A" w:rsidRDefault="00475F0A" w:rsidP="00500E5A">
                      <w:pPr>
                        <w:numPr>
                          <w:ilvl w:val="1"/>
                          <w:numId w:val="6"/>
                        </w:numPr>
                        <w:spacing w:before="52"/>
                        <w:ind w:left="641" w:hanging="357"/>
                        <w:rPr>
                          <w:rFonts w:ascii="Segoe UI" w:hAnsi="Segoe UI" w:cs="Segoe UI"/>
                          <w:sz w:val="15"/>
                          <w:szCs w:val="15"/>
                          <w:lang w:val="en-US"/>
                        </w:rPr>
                      </w:pPr>
                      <w:r w:rsidRPr="009203C1">
                        <w:rPr>
                          <w:rFonts w:ascii="Segoe UI" w:hAnsi="Segoe UI" w:cs="Segoe UI"/>
                          <w:sz w:val="15"/>
                          <w:szCs w:val="15"/>
                          <w:lang w:val="en-US"/>
                        </w:rPr>
                        <w:t xml:space="preserve">Group attributable PAT reaches €304m in 1Q20 (€41m in 1Q19), reflecting broadly stable core PPI qoq and a strong trading line, absorbing the </w:t>
                      </w:r>
                      <w:r w:rsidRPr="00BB057F">
                        <w:rPr>
                          <w:rFonts w:ascii="Segoe UI" w:hAnsi="Segoe UI" w:cs="Segoe UI"/>
                          <w:sz w:val="15"/>
                          <w:szCs w:val="15"/>
                          <w:lang w:val="en-US"/>
                        </w:rPr>
                        <w:t>total a</w:t>
                      </w:r>
                      <w:r>
                        <w:rPr>
                          <w:rFonts w:ascii="Segoe UI" w:hAnsi="Segoe UI" w:cs="Segoe UI"/>
                          <w:sz w:val="15"/>
                          <w:szCs w:val="15"/>
                          <w:lang w:val="en-US"/>
                        </w:rPr>
                        <w:t>nti</w:t>
                      </w:r>
                      <w:r w:rsidRPr="00BB057F">
                        <w:rPr>
                          <w:rFonts w:ascii="Segoe UI" w:hAnsi="Segoe UI" w:cs="Segoe UI"/>
                          <w:sz w:val="15"/>
                          <w:szCs w:val="15"/>
                          <w:lang w:val="en-US"/>
                        </w:rPr>
                        <w:t xml:space="preserve">cipated </w:t>
                      </w:r>
                      <w:r>
                        <w:rPr>
                          <w:rFonts w:ascii="Segoe UI" w:hAnsi="Segoe UI" w:cs="Segoe UI"/>
                          <w:sz w:val="15"/>
                          <w:szCs w:val="15"/>
                          <w:lang w:val="en-US"/>
                        </w:rPr>
                        <w:t xml:space="preserve">loan impairments </w:t>
                      </w:r>
                      <w:r w:rsidRPr="009203C1">
                        <w:rPr>
                          <w:rFonts w:ascii="Segoe UI" w:hAnsi="Segoe UI" w:cs="Segoe UI"/>
                          <w:sz w:val="15"/>
                          <w:szCs w:val="15"/>
                          <w:lang w:val="en-US"/>
                        </w:rPr>
                        <w:t>related to Covid-19</w:t>
                      </w:r>
                      <w:r w:rsidRPr="00BB057F">
                        <w:rPr>
                          <w:rFonts w:ascii="Segoe UI" w:hAnsi="Segoe UI" w:cs="Segoe UI"/>
                          <w:sz w:val="15"/>
                          <w:szCs w:val="15"/>
                          <w:vertAlign w:val="superscript"/>
                          <w:lang w:val="en-US"/>
                        </w:rPr>
                        <w:t>1</w:t>
                      </w:r>
                      <w:r w:rsidRPr="009203C1">
                        <w:rPr>
                          <w:rFonts w:ascii="Segoe UI" w:hAnsi="Segoe UI" w:cs="Segoe UI"/>
                          <w:sz w:val="15"/>
                          <w:szCs w:val="15"/>
                          <w:lang w:val="en-US"/>
                        </w:rPr>
                        <w:t>, as well as the additional €90m VES charge</w:t>
                      </w:r>
                    </w:p>
                    <w:p w:rsidR="00CF4560" w:rsidRPr="00CF4560" w:rsidRDefault="00CF4560" w:rsidP="00CF4560">
                      <w:pPr>
                        <w:spacing w:before="52"/>
                        <w:ind w:left="641"/>
                        <w:rPr>
                          <w:rFonts w:ascii="Segoe UI" w:hAnsi="Segoe UI" w:cs="Segoe UI"/>
                          <w:sz w:val="2"/>
                          <w:szCs w:val="2"/>
                          <w:lang w:val="en-US"/>
                        </w:rPr>
                      </w:pPr>
                    </w:p>
                    <w:p w:rsidR="00475F0A" w:rsidRPr="009203C1" w:rsidRDefault="00475F0A" w:rsidP="00FA33A6">
                      <w:pPr>
                        <w:numPr>
                          <w:ilvl w:val="0"/>
                          <w:numId w:val="6"/>
                        </w:numPr>
                        <w:spacing w:before="120"/>
                        <w:rPr>
                          <w:rFonts w:ascii="Segoe UI" w:hAnsi="Segoe UI" w:cs="Segoe UI"/>
                          <w:b/>
                          <w:sz w:val="15"/>
                          <w:szCs w:val="15"/>
                          <w:lang w:val="en-US"/>
                        </w:rPr>
                      </w:pPr>
                      <w:r w:rsidRPr="009203C1">
                        <w:rPr>
                          <w:rFonts w:ascii="Segoe UI" w:hAnsi="Segoe UI" w:cs="Segoe UI"/>
                          <w:b/>
                          <w:sz w:val="15"/>
                          <w:szCs w:val="15"/>
                          <w:lang w:val="en-US"/>
                        </w:rPr>
                        <w:t>Bank NPE stock edges lower to €10.4bn in 1Q20</w:t>
                      </w:r>
                    </w:p>
                    <w:p w:rsidR="00475F0A" w:rsidRPr="009203C1" w:rsidRDefault="00475F0A" w:rsidP="00500E5A">
                      <w:pPr>
                        <w:pStyle w:val="a7"/>
                        <w:numPr>
                          <w:ilvl w:val="0"/>
                          <w:numId w:val="7"/>
                        </w:numPr>
                        <w:spacing w:before="52" w:after="0" w:line="240" w:lineRule="auto"/>
                        <w:ind w:left="641" w:hanging="357"/>
                        <w:jc w:val="left"/>
                        <w:rPr>
                          <w:rFonts w:ascii="Segoe UI" w:hAnsi="Segoe UI" w:cs="Segoe UI"/>
                          <w:sz w:val="15"/>
                          <w:szCs w:val="15"/>
                          <w:lang w:val="en-US"/>
                        </w:rPr>
                      </w:pPr>
                      <w:r w:rsidRPr="009203C1">
                        <w:rPr>
                          <w:rFonts w:ascii="Segoe UI" w:hAnsi="Segoe UI" w:cs="Segoe UI"/>
                          <w:sz w:val="15"/>
                          <w:szCs w:val="15"/>
                          <w:lang w:val="en-US"/>
                        </w:rPr>
                        <w:t>NPE coverage at 56%, up c.280bps qoq, provides strategic flexibility; NPE reduction continued in 1Q20 (-€0.2bn qoq), driven by organic actions</w:t>
                      </w:r>
                    </w:p>
                    <w:p w:rsidR="00475F0A" w:rsidRDefault="00475F0A" w:rsidP="00500E5A">
                      <w:pPr>
                        <w:pStyle w:val="a7"/>
                        <w:numPr>
                          <w:ilvl w:val="0"/>
                          <w:numId w:val="7"/>
                        </w:numPr>
                        <w:spacing w:before="52" w:after="0" w:line="240" w:lineRule="auto"/>
                        <w:ind w:left="641" w:hanging="357"/>
                        <w:jc w:val="left"/>
                        <w:rPr>
                          <w:rFonts w:ascii="Segoe UI" w:hAnsi="Segoe UI" w:cs="Segoe UI"/>
                          <w:sz w:val="15"/>
                          <w:szCs w:val="15"/>
                          <w:lang w:val="en-US"/>
                        </w:rPr>
                      </w:pPr>
                      <w:r w:rsidRPr="009203C1">
                        <w:rPr>
                          <w:rFonts w:ascii="Segoe UI" w:hAnsi="Segoe UI" w:cs="Segoe UI"/>
                          <w:sz w:val="15"/>
                          <w:szCs w:val="15"/>
                          <w:lang w:val="en-US"/>
                        </w:rPr>
                        <w:t>NPE inflows increased qoq, as the improvement in flows in the first two months of the year was</w:t>
                      </w:r>
                      <w:r>
                        <w:rPr>
                          <w:rFonts w:ascii="Segoe UI" w:hAnsi="Segoe UI" w:cs="Segoe UI"/>
                          <w:sz w:val="15"/>
                          <w:szCs w:val="15"/>
                          <w:lang w:val="en-US"/>
                        </w:rPr>
                        <w:t xml:space="preserve"> partially </w:t>
                      </w:r>
                      <w:r w:rsidRPr="009203C1">
                        <w:rPr>
                          <w:rFonts w:ascii="Segoe UI" w:hAnsi="Segoe UI" w:cs="Segoe UI"/>
                          <w:sz w:val="15"/>
                          <w:szCs w:val="15"/>
                          <w:lang w:val="en-US"/>
                        </w:rPr>
                        <w:t>offset in March due to Covid19</w:t>
                      </w:r>
                      <w:r>
                        <w:rPr>
                          <w:rFonts w:ascii="Segoe UI" w:hAnsi="Segoe UI" w:cs="Segoe UI"/>
                          <w:sz w:val="15"/>
                          <w:szCs w:val="15"/>
                          <w:lang w:val="en-US"/>
                        </w:rPr>
                        <w:t xml:space="preserve"> </w:t>
                      </w:r>
                      <w:r w:rsidRPr="009203C1">
                        <w:rPr>
                          <w:rFonts w:ascii="Segoe UI" w:hAnsi="Segoe UI" w:cs="Segoe UI"/>
                          <w:sz w:val="15"/>
                          <w:szCs w:val="15"/>
                          <w:lang w:val="en-US"/>
                        </w:rPr>
                        <w:t>related uncertainty, while the gradual implementation of moratoria measures has a retroactive effect</w:t>
                      </w:r>
                    </w:p>
                    <w:p w:rsidR="00CF4560" w:rsidRPr="00CF4560" w:rsidRDefault="00CF4560" w:rsidP="00CF4560">
                      <w:pPr>
                        <w:pStyle w:val="a7"/>
                        <w:spacing w:before="52" w:after="0" w:line="240" w:lineRule="auto"/>
                        <w:ind w:left="641"/>
                        <w:jc w:val="left"/>
                        <w:rPr>
                          <w:rFonts w:ascii="Segoe UI" w:hAnsi="Segoe UI" w:cs="Segoe UI"/>
                          <w:sz w:val="2"/>
                          <w:szCs w:val="2"/>
                          <w:lang w:val="en-US"/>
                        </w:rPr>
                      </w:pPr>
                    </w:p>
                    <w:p w:rsidR="00475F0A" w:rsidRPr="009203C1" w:rsidRDefault="00475F0A" w:rsidP="00ED2583">
                      <w:pPr>
                        <w:numPr>
                          <w:ilvl w:val="0"/>
                          <w:numId w:val="6"/>
                        </w:numPr>
                        <w:spacing w:before="120"/>
                        <w:ind w:left="351" w:hanging="357"/>
                        <w:rPr>
                          <w:rFonts w:ascii="Segoe UI" w:hAnsi="Segoe UI" w:cs="Segoe UI"/>
                          <w:b/>
                          <w:sz w:val="15"/>
                          <w:szCs w:val="15"/>
                          <w:lang w:val="en-US"/>
                        </w:rPr>
                      </w:pPr>
                      <w:r w:rsidRPr="009203C1">
                        <w:rPr>
                          <w:rFonts w:ascii="Segoe UI" w:hAnsi="Segoe UI" w:cs="Segoe UI"/>
                          <w:b/>
                          <w:sz w:val="15"/>
                          <w:szCs w:val="15"/>
                          <w:lang w:val="en-US"/>
                        </w:rPr>
                        <w:t>Domestic deposits reach €44.0bn (+€1.7bn qoq)</w:t>
                      </w:r>
                    </w:p>
                    <w:p w:rsidR="00475F0A" w:rsidRPr="009203C1" w:rsidRDefault="00475F0A" w:rsidP="00500E5A">
                      <w:pPr>
                        <w:pStyle w:val="a7"/>
                        <w:numPr>
                          <w:ilvl w:val="0"/>
                          <w:numId w:val="7"/>
                        </w:numPr>
                        <w:spacing w:before="52" w:after="0" w:line="240" w:lineRule="auto"/>
                        <w:ind w:left="641" w:hanging="357"/>
                        <w:jc w:val="left"/>
                        <w:rPr>
                          <w:rFonts w:ascii="Segoe UI" w:hAnsi="Segoe UI" w:cs="Segoe UI"/>
                          <w:sz w:val="15"/>
                          <w:szCs w:val="15"/>
                          <w:lang w:val="en-US"/>
                        </w:rPr>
                      </w:pPr>
                      <w:r w:rsidRPr="009203C1">
                        <w:rPr>
                          <w:rFonts w:ascii="Segoe UI" w:hAnsi="Segoe UI" w:cs="Segoe UI"/>
                          <w:sz w:val="15"/>
                          <w:szCs w:val="15"/>
                          <w:lang w:val="en-US"/>
                        </w:rPr>
                        <w:t>Domestic deposits grew by 4.</w:t>
                      </w:r>
                      <w:r>
                        <w:rPr>
                          <w:rFonts w:ascii="Segoe UI" w:hAnsi="Segoe UI" w:cs="Segoe UI"/>
                          <w:sz w:val="15"/>
                          <w:szCs w:val="15"/>
                          <w:lang w:val="en-US"/>
                        </w:rPr>
                        <w:t>1</w:t>
                      </w:r>
                      <w:r w:rsidRPr="009203C1">
                        <w:rPr>
                          <w:rFonts w:ascii="Segoe UI" w:hAnsi="Segoe UI" w:cs="Segoe UI"/>
                          <w:sz w:val="15"/>
                          <w:szCs w:val="15"/>
                          <w:lang w:val="en-US"/>
                        </w:rPr>
                        <w:t>% qoq, driven by State deposit inflows, while domestic private deposits maintained a positive momentum; LCR &amp; NSFR ratios at levels well above 100%, far exceeding regulatory thresholds</w:t>
                      </w:r>
                    </w:p>
                    <w:p w:rsidR="00475F0A" w:rsidRDefault="00475F0A" w:rsidP="00500E5A">
                      <w:pPr>
                        <w:pStyle w:val="a7"/>
                        <w:numPr>
                          <w:ilvl w:val="0"/>
                          <w:numId w:val="7"/>
                        </w:numPr>
                        <w:spacing w:before="52" w:after="0" w:line="240" w:lineRule="auto"/>
                        <w:ind w:left="641" w:hanging="357"/>
                        <w:jc w:val="left"/>
                        <w:rPr>
                          <w:rFonts w:ascii="Segoe UI" w:hAnsi="Segoe UI" w:cs="Segoe UI"/>
                          <w:sz w:val="15"/>
                          <w:szCs w:val="15"/>
                          <w:lang w:val="en-US"/>
                        </w:rPr>
                      </w:pPr>
                      <w:r w:rsidRPr="009203C1">
                        <w:rPr>
                          <w:rFonts w:ascii="Segoe UI" w:hAnsi="Segoe UI" w:cs="Segoe UI"/>
                          <w:sz w:val="15"/>
                          <w:szCs w:val="15"/>
                          <w:lang w:val="en-US"/>
                        </w:rPr>
                        <w:t>Eurosystem funding at €5.0bn currently</w:t>
                      </w:r>
                      <w:r>
                        <w:rPr>
                          <w:rFonts w:ascii="Segoe UI" w:hAnsi="Segoe UI" w:cs="Segoe UI"/>
                          <w:sz w:val="15"/>
                          <w:szCs w:val="15"/>
                          <w:vertAlign w:val="superscript"/>
                          <w:lang w:val="en-US"/>
                        </w:rPr>
                        <w:t>2</w:t>
                      </w:r>
                      <w:r w:rsidRPr="009203C1">
                        <w:rPr>
                          <w:rFonts w:ascii="Segoe UI" w:hAnsi="Segoe UI" w:cs="Segoe UI"/>
                          <w:sz w:val="15"/>
                          <w:szCs w:val="15"/>
                          <w:lang w:val="en-US"/>
                        </w:rPr>
                        <w:t xml:space="preserve"> from €2.3bn at end-4Q19, comprising of LTRO/TLTRO funding from the ECB, with the ECB eligible unencumbered collateral at €4.3bn </w:t>
                      </w:r>
                      <w:r>
                        <w:rPr>
                          <w:rFonts w:ascii="Segoe UI" w:hAnsi="Segoe UI" w:cs="Segoe UI"/>
                          <w:sz w:val="15"/>
                          <w:szCs w:val="15"/>
                          <w:lang w:val="en-US"/>
                        </w:rPr>
                        <w:t xml:space="preserve">and the Bank’s funding cost </w:t>
                      </w:r>
                      <w:r w:rsidRPr="009F4F64">
                        <w:rPr>
                          <w:rFonts w:ascii="Segoe UI" w:hAnsi="Segoe UI" w:cs="Segoe UI"/>
                          <w:sz w:val="15"/>
                          <w:szCs w:val="15"/>
                          <w:lang w:val="en-US"/>
                        </w:rPr>
                        <w:t>below the 30bps mark</w:t>
                      </w:r>
                    </w:p>
                    <w:p w:rsidR="00CF4560" w:rsidRPr="00CF4560" w:rsidRDefault="00CF4560" w:rsidP="00CF4560">
                      <w:pPr>
                        <w:pStyle w:val="a7"/>
                        <w:spacing w:before="52" w:after="0" w:line="240" w:lineRule="auto"/>
                        <w:ind w:left="641"/>
                        <w:jc w:val="left"/>
                        <w:rPr>
                          <w:rFonts w:ascii="Segoe UI" w:hAnsi="Segoe UI" w:cs="Segoe UI"/>
                          <w:sz w:val="2"/>
                          <w:szCs w:val="2"/>
                          <w:lang w:val="en-US"/>
                        </w:rPr>
                      </w:pPr>
                    </w:p>
                    <w:p w:rsidR="00475F0A" w:rsidRPr="009203C1" w:rsidRDefault="00475F0A" w:rsidP="00B24A69">
                      <w:pPr>
                        <w:numPr>
                          <w:ilvl w:val="0"/>
                          <w:numId w:val="6"/>
                        </w:numPr>
                        <w:spacing w:before="120"/>
                        <w:ind w:left="357" w:hanging="357"/>
                        <w:rPr>
                          <w:rFonts w:ascii="Segoe UI" w:hAnsi="Segoe UI" w:cs="Segoe UI"/>
                          <w:b/>
                          <w:sz w:val="15"/>
                          <w:szCs w:val="15"/>
                          <w:lang w:val="en-US"/>
                        </w:rPr>
                      </w:pPr>
                      <w:r w:rsidRPr="009203C1">
                        <w:rPr>
                          <w:rFonts w:ascii="Segoe UI" w:hAnsi="Segoe UI" w:cs="Segoe UI"/>
                          <w:b/>
                          <w:sz w:val="15"/>
                          <w:szCs w:val="15"/>
                          <w:lang w:val="en-US"/>
                        </w:rPr>
                        <w:t>CET1 ratio at 15.</w:t>
                      </w:r>
                      <w:r w:rsidR="00625B8F">
                        <w:rPr>
                          <w:rFonts w:ascii="Segoe UI" w:hAnsi="Segoe UI" w:cs="Segoe UI"/>
                          <w:b/>
                          <w:sz w:val="15"/>
                          <w:szCs w:val="15"/>
                          <w:lang w:val="en-US"/>
                        </w:rPr>
                        <w:t>5</w:t>
                      </w:r>
                      <w:r w:rsidRPr="009203C1">
                        <w:rPr>
                          <w:rFonts w:ascii="Segoe UI" w:hAnsi="Segoe UI" w:cs="Segoe UI"/>
                          <w:b/>
                          <w:sz w:val="15"/>
                          <w:szCs w:val="15"/>
                          <w:lang w:val="en-US"/>
                        </w:rPr>
                        <w:t>%</w:t>
                      </w:r>
                      <w:r>
                        <w:rPr>
                          <w:rFonts w:ascii="Segoe UI" w:hAnsi="Segoe UI" w:cs="Segoe UI"/>
                          <w:b/>
                          <w:sz w:val="15"/>
                          <w:szCs w:val="15"/>
                          <w:vertAlign w:val="superscript"/>
                          <w:lang w:val="en-US"/>
                        </w:rPr>
                        <w:t>3</w:t>
                      </w:r>
                      <w:r w:rsidRPr="009203C1">
                        <w:rPr>
                          <w:rFonts w:ascii="Segoe UI" w:hAnsi="Segoe UI" w:cs="Segoe UI"/>
                          <w:b/>
                          <w:sz w:val="15"/>
                          <w:szCs w:val="15"/>
                          <w:lang w:val="en-US"/>
                        </w:rPr>
                        <w:t>, 12.</w:t>
                      </w:r>
                      <w:r>
                        <w:rPr>
                          <w:rFonts w:ascii="Segoe UI" w:hAnsi="Segoe UI" w:cs="Segoe UI"/>
                          <w:b/>
                          <w:sz w:val="15"/>
                          <w:szCs w:val="15"/>
                          <w:lang w:val="en-US"/>
                        </w:rPr>
                        <w:t>6</w:t>
                      </w:r>
                      <w:r w:rsidRPr="009203C1">
                        <w:rPr>
                          <w:rFonts w:ascii="Segoe UI" w:hAnsi="Segoe UI" w:cs="Segoe UI"/>
                          <w:b/>
                          <w:sz w:val="15"/>
                          <w:szCs w:val="15"/>
                          <w:lang w:val="en-US"/>
                        </w:rPr>
                        <w:t>%</w:t>
                      </w:r>
                      <w:r>
                        <w:rPr>
                          <w:rFonts w:ascii="Segoe UI" w:hAnsi="Segoe UI" w:cs="Segoe UI"/>
                          <w:b/>
                          <w:sz w:val="15"/>
                          <w:szCs w:val="15"/>
                          <w:vertAlign w:val="superscript"/>
                          <w:lang w:val="en-US"/>
                        </w:rPr>
                        <w:t xml:space="preserve">3 </w:t>
                      </w:r>
                      <w:r w:rsidRPr="009203C1">
                        <w:rPr>
                          <w:rFonts w:ascii="Segoe UI" w:hAnsi="Segoe UI" w:cs="Segoe UI"/>
                          <w:b/>
                          <w:sz w:val="15"/>
                          <w:szCs w:val="15"/>
                          <w:lang w:val="en-US"/>
                        </w:rPr>
                        <w:t>on a FL basis</w:t>
                      </w:r>
                    </w:p>
                    <w:p w:rsidR="00475F0A" w:rsidRPr="009203C1" w:rsidRDefault="00475F0A" w:rsidP="00500E5A">
                      <w:pPr>
                        <w:pStyle w:val="a7"/>
                        <w:numPr>
                          <w:ilvl w:val="0"/>
                          <w:numId w:val="8"/>
                        </w:numPr>
                        <w:spacing w:before="52" w:after="0" w:line="240" w:lineRule="auto"/>
                        <w:ind w:left="641" w:hanging="357"/>
                        <w:jc w:val="left"/>
                        <w:rPr>
                          <w:rFonts w:ascii="Segoe UI" w:hAnsi="Segoe UI" w:cs="Segoe UI"/>
                          <w:sz w:val="15"/>
                          <w:szCs w:val="15"/>
                          <w:lang w:val="en-US"/>
                        </w:rPr>
                      </w:pPr>
                      <w:r w:rsidRPr="009203C1">
                        <w:rPr>
                          <w:rFonts w:ascii="Segoe UI" w:hAnsi="Segoe UI" w:cs="Segoe UI"/>
                          <w:sz w:val="15"/>
                          <w:szCs w:val="15"/>
                          <w:lang w:val="en-US"/>
                        </w:rPr>
                        <w:t xml:space="preserve">1Q20 CET1 </w:t>
                      </w:r>
                      <w:r>
                        <w:rPr>
                          <w:rFonts w:ascii="Segoe UI" w:hAnsi="Segoe UI" w:cs="Segoe UI"/>
                          <w:sz w:val="15"/>
                          <w:szCs w:val="15"/>
                          <w:lang w:val="en-US"/>
                        </w:rPr>
                        <w:t xml:space="preserve">stands at </w:t>
                      </w:r>
                      <w:r w:rsidRPr="009203C1">
                        <w:rPr>
                          <w:rFonts w:ascii="Segoe UI" w:hAnsi="Segoe UI" w:cs="Segoe UI"/>
                          <w:sz w:val="15"/>
                          <w:szCs w:val="15"/>
                          <w:lang w:val="en-US"/>
                        </w:rPr>
                        <w:t>15.</w:t>
                      </w:r>
                      <w:r w:rsidR="00625B8F">
                        <w:rPr>
                          <w:rFonts w:ascii="Segoe UI" w:hAnsi="Segoe UI" w:cs="Segoe UI"/>
                          <w:sz w:val="15"/>
                          <w:szCs w:val="15"/>
                          <w:lang w:val="en-US"/>
                        </w:rPr>
                        <w:t>5</w:t>
                      </w:r>
                      <w:r>
                        <w:rPr>
                          <w:rFonts w:ascii="Segoe UI" w:hAnsi="Segoe UI" w:cs="Segoe UI"/>
                          <w:sz w:val="15"/>
                          <w:szCs w:val="15"/>
                          <w:vertAlign w:val="superscript"/>
                          <w:lang w:val="en-US"/>
                        </w:rPr>
                        <w:t>3</w:t>
                      </w:r>
                      <w:r>
                        <w:rPr>
                          <w:rFonts w:ascii="Segoe UI" w:hAnsi="Segoe UI" w:cs="Segoe UI"/>
                          <w:sz w:val="15"/>
                          <w:szCs w:val="15"/>
                          <w:lang w:val="en-US"/>
                        </w:rPr>
                        <w:t xml:space="preserve">, </w:t>
                      </w:r>
                      <w:r w:rsidRPr="009203C1">
                        <w:rPr>
                          <w:rFonts w:ascii="Segoe UI" w:hAnsi="Segoe UI" w:cs="Segoe UI"/>
                          <w:sz w:val="15"/>
                          <w:szCs w:val="15"/>
                          <w:lang w:val="en-US"/>
                        </w:rPr>
                        <w:t>absorb</w:t>
                      </w:r>
                      <w:r>
                        <w:rPr>
                          <w:rFonts w:ascii="Segoe UI" w:hAnsi="Segoe UI" w:cs="Segoe UI"/>
                          <w:sz w:val="15"/>
                          <w:szCs w:val="15"/>
                          <w:lang w:val="en-US"/>
                        </w:rPr>
                        <w:t>ing</w:t>
                      </w:r>
                      <w:r w:rsidRPr="009203C1">
                        <w:rPr>
                          <w:rFonts w:ascii="Segoe UI" w:hAnsi="Segoe UI" w:cs="Segoe UI"/>
                          <w:sz w:val="15"/>
                          <w:szCs w:val="15"/>
                          <w:lang w:val="en-US"/>
                        </w:rPr>
                        <w:t xml:space="preserve"> </w:t>
                      </w:r>
                      <w:r>
                        <w:rPr>
                          <w:rFonts w:ascii="Segoe UI" w:hAnsi="Segoe UI" w:cs="Segoe UI"/>
                          <w:sz w:val="15"/>
                          <w:szCs w:val="15"/>
                          <w:lang w:val="en-US"/>
                        </w:rPr>
                        <w:t>the total anticipated</w:t>
                      </w:r>
                      <w:r w:rsidRPr="009203C1">
                        <w:rPr>
                          <w:rFonts w:ascii="Segoe UI" w:hAnsi="Segoe UI" w:cs="Segoe UI"/>
                          <w:sz w:val="15"/>
                          <w:szCs w:val="15"/>
                          <w:lang w:val="en-US"/>
                        </w:rPr>
                        <w:t xml:space="preserve"> Covid19</w:t>
                      </w:r>
                      <w:r>
                        <w:rPr>
                          <w:rFonts w:ascii="Segoe UI" w:hAnsi="Segoe UI" w:cs="Segoe UI"/>
                          <w:sz w:val="15"/>
                          <w:szCs w:val="15"/>
                          <w:lang w:val="en-US"/>
                        </w:rPr>
                        <w:t xml:space="preserve"> </w:t>
                      </w:r>
                      <w:r w:rsidRPr="009203C1">
                        <w:rPr>
                          <w:rFonts w:ascii="Segoe UI" w:hAnsi="Segoe UI" w:cs="Segoe UI"/>
                          <w:sz w:val="15"/>
                          <w:szCs w:val="15"/>
                          <w:lang w:val="en-US"/>
                        </w:rPr>
                        <w:t xml:space="preserve">related </w:t>
                      </w:r>
                      <w:r>
                        <w:rPr>
                          <w:rFonts w:ascii="Segoe UI" w:hAnsi="Segoe UI" w:cs="Segoe UI"/>
                          <w:sz w:val="15"/>
                          <w:szCs w:val="15"/>
                          <w:lang w:val="en-US"/>
                        </w:rPr>
                        <w:t>loan impairments</w:t>
                      </w:r>
                      <w:r w:rsidRPr="00A11A57">
                        <w:rPr>
                          <w:rFonts w:ascii="Segoe UI" w:hAnsi="Segoe UI" w:cs="Segoe UI"/>
                          <w:sz w:val="15"/>
                          <w:szCs w:val="15"/>
                          <w:vertAlign w:val="superscript"/>
                          <w:lang w:val="en-US"/>
                        </w:rPr>
                        <w:t>1</w:t>
                      </w:r>
                      <w:r w:rsidRPr="009203C1">
                        <w:rPr>
                          <w:rFonts w:ascii="Segoe UI" w:hAnsi="Segoe UI" w:cs="Segoe UI"/>
                          <w:sz w:val="15"/>
                          <w:szCs w:val="15"/>
                          <w:lang w:val="en-US"/>
                        </w:rPr>
                        <w:t xml:space="preserve"> (11</w:t>
                      </w:r>
                      <w:r w:rsidR="00BF05A0">
                        <w:rPr>
                          <w:rFonts w:ascii="Segoe UI" w:hAnsi="Segoe UI" w:cs="Segoe UI"/>
                          <w:sz w:val="15"/>
                          <w:szCs w:val="15"/>
                          <w:lang w:val="en-US"/>
                        </w:rPr>
                        <w:t>3</w:t>
                      </w:r>
                      <w:r w:rsidRPr="009203C1">
                        <w:rPr>
                          <w:rFonts w:ascii="Segoe UI" w:hAnsi="Segoe UI" w:cs="Segoe UI"/>
                          <w:sz w:val="15"/>
                          <w:szCs w:val="15"/>
                          <w:lang w:val="en-US"/>
                        </w:rPr>
                        <w:t xml:space="preserve">bps over RWAs), as well as IFRS9 FY20 transitional adjustments </w:t>
                      </w:r>
                      <w:r>
                        <w:rPr>
                          <w:rFonts w:ascii="Segoe UI" w:hAnsi="Segoe UI" w:cs="Segoe UI"/>
                          <w:sz w:val="15"/>
                          <w:szCs w:val="15"/>
                          <w:lang w:val="en-US"/>
                        </w:rPr>
                        <w:t>(41</w:t>
                      </w:r>
                      <w:r w:rsidRPr="009203C1">
                        <w:rPr>
                          <w:rFonts w:ascii="Segoe UI" w:hAnsi="Segoe UI" w:cs="Segoe UI"/>
                          <w:sz w:val="15"/>
                          <w:szCs w:val="15"/>
                          <w:lang w:val="en-US"/>
                        </w:rPr>
                        <w:t>bps). On a fully loaded basis, CET1 stands at 12.6%</w:t>
                      </w:r>
                      <w:r>
                        <w:rPr>
                          <w:rFonts w:ascii="Segoe UI" w:hAnsi="Segoe UI" w:cs="Segoe UI"/>
                          <w:sz w:val="15"/>
                          <w:szCs w:val="15"/>
                          <w:vertAlign w:val="superscript"/>
                          <w:lang w:val="en-US"/>
                        </w:rPr>
                        <w:t>3</w:t>
                      </w:r>
                      <w:r w:rsidRPr="009203C1">
                        <w:rPr>
                          <w:rFonts w:ascii="Segoe UI" w:hAnsi="Segoe UI" w:cs="Segoe UI"/>
                          <w:sz w:val="15"/>
                          <w:szCs w:val="15"/>
                          <w:lang w:val="en-US"/>
                        </w:rPr>
                        <w:t xml:space="preserve">, </w:t>
                      </w:r>
                      <w:r w:rsidR="00B969FB" w:rsidRPr="00B969FB">
                        <w:rPr>
                          <w:rFonts w:ascii="Segoe UI" w:hAnsi="Segoe UI" w:cs="Segoe UI"/>
                          <w:sz w:val="15"/>
                          <w:szCs w:val="15"/>
                          <w:lang w:val="en-US"/>
                        </w:rPr>
                        <w:t>14</w:t>
                      </w:r>
                      <w:r w:rsidRPr="009203C1">
                        <w:rPr>
                          <w:rFonts w:ascii="Segoe UI" w:hAnsi="Segoe UI" w:cs="Segoe UI"/>
                          <w:sz w:val="15"/>
                          <w:szCs w:val="15"/>
                          <w:lang w:val="en-US"/>
                        </w:rPr>
                        <w:t>bps lower vs YE19</w:t>
                      </w:r>
                    </w:p>
                    <w:p w:rsidR="00475F0A" w:rsidRPr="006074F8" w:rsidRDefault="00475F0A" w:rsidP="00500E5A">
                      <w:pPr>
                        <w:pStyle w:val="a7"/>
                        <w:numPr>
                          <w:ilvl w:val="0"/>
                          <w:numId w:val="8"/>
                        </w:numPr>
                        <w:spacing w:before="52" w:after="0" w:line="240" w:lineRule="auto"/>
                        <w:ind w:left="641" w:hanging="357"/>
                        <w:jc w:val="left"/>
                        <w:rPr>
                          <w:rFonts w:ascii="Segoe UI" w:hAnsi="Segoe UI" w:cs="Segoe UI"/>
                          <w:sz w:val="16"/>
                          <w:szCs w:val="17"/>
                          <w:lang w:val="en-US"/>
                        </w:rPr>
                      </w:pPr>
                      <w:r w:rsidRPr="009203C1">
                        <w:rPr>
                          <w:rFonts w:ascii="Segoe UI" w:hAnsi="Segoe UI" w:cs="Segoe UI"/>
                          <w:sz w:val="15"/>
                          <w:szCs w:val="15"/>
                          <w:lang w:val="en-US"/>
                        </w:rPr>
                        <w:t>Total capital ratio</w:t>
                      </w:r>
                      <w:r w:rsidR="001F1A57">
                        <w:rPr>
                          <w:rFonts w:ascii="Segoe UI" w:hAnsi="Segoe UI" w:cs="Segoe UI"/>
                          <w:sz w:val="15"/>
                          <w:szCs w:val="15"/>
                          <w:lang w:val="en-US"/>
                        </w:rPr>
                        <w:t xml:space="preserve"> </w:t>
                      </w:r>
                      <w:r w:rsidR="002A5D12">
                        <w:rPr>
                          <w:rFonts w:ascii="Segoe UI" w:hAnsi="Segoe UI" w:cs="Segoe UI"/>
                          <w:sz w:val="15"/>
                          <w:szCs w:val="15"/>
                          <w:lang w:val="en-US"/>
                        </w:rPr>
                        <w:t>at</w:t>
                      </w:r>
                      <w:r w:rsidR="001F1A57">
                        <w:rPr>
                          <w:rFonts w:ascii="Segoe UI" w:hAnsi="Segoe UI" w:cs="Segoe UI"/>
                          <w:sz w:val="15"/>
                          <w:szCs w:val="15"/>
                          <w:lang w:val="en-US"/>
                        </w:rPr>
                        <w:t xml:space="preserve"> </w:t>
                      </w:r>
                      <w:r w:rsidRPr="009203C1">
                        <w:rPr>
                          <w:rFonts w:ascii="Segoe UI" w:hAnsi="Segoe UI" w:cs="Segoe UI"/>
                          <w:sz w:val="15"/>
                          <w:szCs w:val="15"/>
                          <w:lang w:val="en-US"/>
                        </w:rPr>
                        <w:t>16.</w:t>
                      </w:r>
                      <w:r>
                        <w:rPr>
                          <w:rFonts w:ascii="Segoe UI" w:hAnsi="Segoe UI" w:cs="Segoe UI"/>
                          <w:sz w:val="15"/>
                          <w:szCs w:val="15"/>
                          <w:lang w:val="en-US"/>
                        </w:rPr>
                        <w:t>4</w:t>
                      </w:r>
                      <w:r w:rsidRPr="009203C1">
                        <w:rPr>
                          <w:rFonts w:ascii="Segoe UI" w:hAnsi="Segoe UI" w:cs="Segoe UI"/>
                          <w:sz w:val="15"/>
                          <w:szCs w:val="15"/>
                          <w:lang w:val="en-US"/>
                        </w:rPr>
                        <w:t>%</w:t>
                      </w:r>
                      <w:r>
                        <w:rPr>
                          <w:rFonts w:ascii="Segoe UI" w:hAnsi="Segoe UI" w:cs="Segoe UI"/>
                          <w:sz w:val="15"/>
                          <w:szCs w:val="15"/>
                          <w:vertAlign w:val="superscript"/>
                          <w:lang w:val="en-US"/>
                        </w:rPr>
                        <w:t>3</w:t>
                      </w:r>
                      <w:r w:rsidR="001F1A57">
                        <w:rPr>
                          <w:rFonts w:ascii="Segoe UI" w:hAnsi="Segoe UI" w:cs="Segoe UI"/>
                          <w:sz w:val="15"/>
                          <w:szCs w:val="15"/>
                          <w:lang w:val="en-US"/>
                        </w:rPr>
                        <w:t xml:space="preserve"> </w:t>
                      </w:r>
                      <w:r w:rsidRPr="009203C1">
                        <w:rPr>
                          <w:rFonts w:ascii="Segoe UI" w:hAnsi="Segoe UI" w:cs="Segoe UI"/>
                          <w:sz w:val="15"/>
                          <w:szCs w:val="15"/>
                          <w:lang w:val="en-US"/>
                        </w:rPr>
                        <w:t>pr</w:t>
                      </w:r>
                      <w:r>
                        <w:rPr>
                          <w:rFonts w:ascii="Segoe UI" w:hAnsi="Segoe UI" w:cs="Segoe UI"/>
                          <w:sz w:val="15"/>
                          <w:szCs w:val="15"/>
                          <w:lang w:val="en-US"/>
                        </w:rPr>
                        <w:t>ovides a capital cushion of c.49</w:t>
                      </w:r>
                      <w:r w:rsidRPr="009203C1">
                        <w:rPr>
                          <w:rFonts w:ascii="Segoe UI" w:hAnsi="Segoe UI" w:cs="Segoe UI"/>
                          <w:sz w:val="15"/>
                          <w:szCs w:val="15"/>
                          <w:lang w:val="en-US"/>
                        </w:rPr>
                        <w:t xml:space="preserve">0bps </w:t>
                      </w:r>
                      <w:r>
                        <w:rPr>
                          <w:rFonts w:ascii="Segoe UI" w:hAnsi="Segoe UI" w:cs="Segoe UI"/>
                          <w:sz w:val="15"/>
                          <w:szCs w:val="15"/>
                          <w:lang w:val="en-US"/>
                        </w:rPr>
                        <w:t>compared</w:t>
                      </w:r>
                      <w:r w:rsidRPr="009203C1">
                        <w:rPr>
                          <w:rFonts w:ascii="Segoe UI" w:hAnsi="Segoe UI" w:cs="Segoe UI"/>
                          <w:sz w:val="15"/>
                          <w:szCs w:val="15"/>
                          <w:lang w:val="en-US"/>
                        </w:rPr>
                        <w:t xml:space="preserve"> to the 11.5% 2020 Covid19</w:t>
                      </w:r>
                      <w:r>
                        <w:rPr>
                          <w:rFonts w:ascii="Segoe UI" w:hAnsi="Segoe UI" w:cs="Segoe UI"/>
                          <w:sz w:val="15"/>
                          <w:szCs w:val="15"/>
                          <w:lang w:val="en-US"/>
                        </w:rPr>
                        <w:t xml:space="preserve"> revised minimum</w:t>
                      </w:r>
                      <w:r w:rsidRPr="009203C1">
                        <w:rPr>
                          <w:rFonts w:ascii="Segoe UI" w:hAnsi="Segoe UI" w:cs="Segoe UI"/>
                          <w:sz w:val="15"/>
                          <w:szCs w:val="15"/>
                          <w:lang w:val="en-US"/>
                        </w:rPr>
                        <w:t xml:space="preserve"> regulatory levels </w:t>
                      </w:r>
                    </w:p>
                    <w:p w:rsidR="00475F0A" w:rsidRDefault="00475F0A" w:rsidP="00B9490F">
                      <w:pPr>
                        <w:spacing w:before="120"/>
                        <w:ind w:left="1440"/>
                        <w:jc w:val="right"/>
                        <w:rPr>
                          <w:rFonts w:ascii="Segoe UI" w:hAnsi="Segoe UI" w:cs="Segoe UI"/>
                          <w:sz w:val="14"/>
                          <w:szCs w:val="14"/>
                          <w:lang w:val="en-US"/>
                        </w:rPr>
                      </w:pPr>
                      <w:r w:rsidRPr="007B661A">
                        <w:rPr>
                          <w:rFonts w:ascii="Segoe UI" w:hAnsi="Segoe UI" w:cs="Segoe UI"/>
                          <w:sz w:val="14"/>
                          <w:szCs w:val="14"/>
                        </w:rPr>
                        <w:t xml:space="preserve">Athens, </w:t>
                      </w:r>
                      <w:r w:rsidRPr="007B661A">
                        <w:rPr>
                          <w:rFonts w:ascii="Segoe UI" w:hAnsi="Segoe UI" w:cs="Segoe UI"/>
                          <w:sz w:val="14"/>
                          <w:szCs w:val="14"/>
                          <w:lang w:val="en-US"/>
                        </w:rPr>
                        <w:t>May 28, 2020</w:t>
                      </w:r>
                    </w:p>
                    <w:p w:rsidR="00475F0A" w:rsidRDefault="00475F0A" w:rsidP="00B9490F">
                      <w:pPr>
                        <w:spacing w:before="120"/>
                        <w:rPr>
                          <w:rFonts w:ascii="Segoe UI" w:eastAsia="Times New Roman" w:hAnsi="Segoe UI" w:cs="Segoe UI"/>
                          <w:color w:val="000000" w:themeColor="text1"/>
                          <w:kern w:val="24"/>
                          <w:sz w:val="12"/>
                          <w:szCs w:val="10"/>
                          <w:lang w:val="en-US" w:eastAsia="el-GR"/>
                        </w:rPr>
                      </w:pPr>
                      <w:r w:rsidRPr="007B661A">
                        <w:rPr>
                          <w:rFonts w:ascii="Segoe UI" w:eastAsia="Times New Roman" w:hAnsi="Segoe UI" w:cs="Segoe UI"/>
                          <w:color w:val="000000" w:themeColor="text1"/>
                          <w:kern w:val="24"/>
                          <w:sz w:val="12"/>
                          <w:szCs w:val="10"/>
                          <w:vertAlign w:val="superscript"/>
                          <w:lang w:val="en-US" w:eastAsia="el-GR"/>
                        </w:rPr>
                        <w:t xml:space="preserve">1 </w:t>
                      </w:r>
                      <w:r w:rsidRPr="007B661A">
                        <w:rPr>
                          <w:rFonts w:ascii="Segoe UI" w:eastAsia="Times New Roman" w:hAnsi="Segoe UI" w:cs="Segoe UI"/>
                          <w:color w:val="000000" w:themeColor="text1"/>
                          <w:kern w:val="24"/>
                          <w:sz w:val="12"/>
                          <w:szCs w:val="10"/>
                          <w:lang w:val="en-US" w:eastAsia="el-GR"/>
                        </w:rPr>
                        <w:t>Subject to the information available at the time of assessment and given the unprecedented levels of uncertainty</w:t>
                      </w:r>
                    </w:p>
                    <w:p w:rsidR="00475F0A" w:rsidRDefault="00475F0A" w:rsidP="00E35608">
                      <w:pPr>
                        <w:rPr>
                          <w:rFonts w:ascii="Segoe UI" w:eastAsia="Times New Roman" w:hAnsi="Segoe UI" w:cs="Segoe UI"/>
                          <w:color w:val="000000" w:themeColor="text1"/>
                          <w:kern w:val="24"/>
                          <w:sz w:val="12"/>
                          <w:szCs w:val="10"/>
                          <w:lang w:val="en-US" w:eastAsia="el-GR"/>
                        </w:rPr>
                      </w:pPr>
                      <w:r w:rsidRPr="007B661A">
                        <w:rPr>
                          <w:rFonts w:ascii="Segoe UI" w:eastAsia="Times New Roman" w:hAnsi="Segoe UI" w:cs="Segoe UI"/>
                          <w:color w:val="000000" w:themeColor="text1"/>
                          <w:kern w:val="24"/>
                          <w:sz w:val="12"/>
                          <w:szCs w:val="10"/>
                          <w:vertAlign w:val="superscript"/>
                          <w:lang w:val="en-US" w:eastAsia="el-GR"/>
                        </w:rPr>
                        <w:t>2</w:t>
                      </w:r>
                      <w:r>
                        <w:rPr>
                          <w:rFonts w:ascii="Segoe UI" w:eastAsia="Times New Roman" w:hAnsi="Segoe UI" w:cs="Segoe UI"/>
                          <w:color w:val="000000" w:themeColor="text1"/>
                          <w:kern w:val="24"/>
                          <w:sz w:val="12"/>
                          <w:szCs w:val="10"/>
                          <w:vertAlign w:val="superscript"/>
                          <w:lang w:val="en-US" w:eastAsia="el-GR"/>
                        </w:rPr>
                        <w:t xml:space="preserve"> </w:t>
                      </w:r>
                      <w:r w:rsidRPr="007B661A">
                        <w:rPr>
                          <w:rFonts w:ascii="Segoe UI" w:eastAsia="Times New Roman" w:hAnsi="Segoe UI" w:cs="Segoe UI"/>
                          <w:color w:val="000000" w:themeColor="text1"/>
                          <w:kern w:val="24"/>
                          <w:sz w:val="12"/>
                          <w:szCs w:val="10"/>
                          <w:lang w:val="en-US" w:eastAsia="el-GR"/>
                        </w:rPr>
                        <w:t>Data as at 18.05.2020</w:t>
                      </w:r>
                    </w:p>
                    <w:p w:rsidR="00475F0A" w:rsidRPr="007B661A" w:rsidRDefault="00475F0A" w:rsidP="00E35608">
                      <w:pPr>
                        <w:rPr>
                          <w:rFonts w:ascii="Segoe UI" w:eastAsia="Times New Roman" w:hAnsi="Segoe UI" w:cs="Segoe UI"/>
                          <w:color w:val="000000" w:themeColor="text1"/>
                          <w:kern w:val="24"/>
                          <w:sz w:val="12"/>
                          <w:szCs w:val="10"/>
                          <w:lang w:val="en-US" w:eastAsia="el-GR"/>
                        </w:rPr>
                      </w:pPr>
                      <w:r w:rsidRPr="007B661A">
                        <w:rPr>
                          <w:rFonts w:ascii="Segoe UI" w:eastAsia="Times New Roman" w:hAnsi="Segoe UI" w:cs="Segoe UI"/>
                          <w:color w:val="000000" w:themeColor="text1"/>
                          <w:kern w:val="24"/>
                          <w:sz w:val="12"/>
                          <w:szCs w:val="10"/>
                          <w:vertAlign w:val="superscript"/>
                          <w:lang w:val="en-US" w:eastAsia="el-GR"/>
                        </w:rPr>
                        <w:t>3</w:t>
                      </w:r>
                      <w:r>
                        <w:rPr>
                          <w:rFonts w:ascii="Segoe UI" w:eastAsia="Times New Roman" w:hAnsi="Segoe UI" w:cs="Segoe UI"/>
                          <w:color w:val="000000" w:themeColor="text1"/>
                          <w:kern w:val="24"/>
                          <w:sz w:val="12"/>
                          <w:szCs w:val="10"/>
                          <w:vertAlign w:val="superscript"/>
                          <w:lang w:val="en-US" w:eastAsia="el-GR"/>
                        </w:rPr>
                        <w:t xml:space="preserve"> </w:t>
                      </w:r>
                      <w:r w:rsidRPr="007B661A">
                        <w:rPr>
                          <w:rFonts w:ascii="Segoe UI" w:eastAsia="Times New Roman" w:hAnsi="Segoe UI" w:cs="Segoe UI"/>
                          <w:color w:val="000000" w:themeColor="text1"/>
                          <w:kern w:val="24"/>
                          <w:sz w:val="12"/>
                          <w:szCs w:val="10"/>
                          <w:lang w:val="en-US" w:eastAsia="el-GR"/>
                        </w:rPr>
                        <w:t>Capital ratios include 1Q20 PAT; reported 1Q20 CET1 and CAD at 14</w:t>
                      </w:r>
                      <w:r>
                        <w:rPr>
                          <w:rFonts w:ascii="Segoe UI" w:eastAsia="Times New Roman" w:hAnsi="Segoe UI" w:cs="Segoe UI"/>
                          <w:color w:val="000000" w:themeColor="text1"/>
                          <w:kern w:val="24"/>
                          <w:sz w:val="12"/>
                          <w:szCs w:val="10"/>
                          <w:lang w:val="en-US" w:eastAsia="el-GR"/>
                        </w:rPr>
                        <w:t>.</w:t>
                      </w:r>
                      <w:r w:rsidR="00F07971">
                        <w:rPr>
                          <w:rFonts w:ascii="Segoe UI" w:eastAsia="Times New Roman" w:hAnsi="Segoe UI" w:cs="Segoe UI"/>
                          <w:color w:val="000000" w:themeColor="text1"/>
                          <w:kern w:val="24"/>
                          <w:sz w:val="12"/>
                          <w:szCs w:val="10"/>
                          <w:lang w:val="en-US" w:eastAsia="el-GR"/>
                        </w:rPr>
                        <w:t>6</w:t>
                      </w:r>
                      <w:r w:rsidR="00AE1A7D">
                        <w:rPr>
                          <w:rFonts w:ascii="Segoe UI" w:eastAsia="Times New Roman" w:hAnsi="Segoe UI" w:cs="Segoe UI"/>
                          <w:color w:val="000000" w:themeColor="text1"/>
                          <w:kern w:val="24"/>
                          <w:sz w:val="12"/>
                          <w:szCs w:val="10"/>
                          <w:lang w:val="en-US" w:eastAsia="el-GR"/>
                        </w:rPr>
                        <w:t>%</w:t>
                      </w:r>
                      <w:r w:rsidRPr="007B661A">
                        <w:rPr>
                          <w:rFonts w:ascii="Segoe UI" w:eastAsia="Times New Roman" w:hAnsi="Segoe UI" w:cs="Segoe UI"/>
                          <w:color w:val="000000" w:themeColor="text1"/>
                          <w:kern w:val="24"/>
                          <w:sz w:val="12"/>
                          <w:szCs w:val="10"/>
                          <w:lang w:val="en-US" w:eastAsia="el-GR"/>
                        </w:rPr>
                        <w:t xml:space="preserve"> and 15.</w:t>
                      </w:r>
                      <w:r>
                        <w:rPr>
                          <w:rFonts w:ascii="Segoe UI" w:eastAsia="Times New Roman" w:hAnsi="Segoe UI" w:cs="Segoe UI"/>
                          <w:color w:val="000000" w:themeColor="text1"/>
                          <w:kern w:val="24"/>
                          <w:sz w:val="12"/>
                          <w:szCs w:val="10"/>
                          <w:lang w:val="en-US" w:eastAsia="el-GR"/>
                        </w:rPr>
                        <w:t>5</w:t>
                      </w:r>
                      <w:r w:rsidRPr="007B661A">
                        <w:rPr>
                          <w:rFonts w:ascii="Segoe UI" w:eastAsia="Times New Roman" w:hAnsi="Segoe UI" w:cs="Segoe UI"/>
                          <w:color w:val="000000" w:themeColor="text1"/>
                          <w:kern w:val="24"/>
                          <w:sz w:val="12"/>
                          <w:szCs w:val="10"/>
                          <w:lang w:val="en-US" w:eastAsia="el-GR"/>
                        </w:rPr>
                        <w:t xml:space="preserve">%, respectively </w:t>
                      </w:r>
                    </w:p>
                  </w:txbxContent>
                </v:textbox>
                <w10:anchorlock/>
              </v:shape>
            </w:pict>
          </mc:Fallback>
        </mc:AlternateContent>
      </w:r>
    </w:p>
    <w:p w:rsidR="00BC1861" w:rsidRDefault="00BC1861" w:rsidP="00BC1861">
      <w:pPr>
        <w:rPr>
          <w:rFonts w:ascii="Segoe UI" w:eastAsia="Calibri" w:hAnsi="Segoe UI" w:cs="Segoe UI"/>
          <w:i/>
          <w:sz w:val="20"/>
          <w:lang w:val="en-US" w:eastAsia="en-GB"/>
        </w:rPr>
      </w:pPr>
    </w:p>
    <w:p w:rsidR="00FC1DB1" w:rsidRPr="00BC1861" w:rsidRDefault="00AE6BE0" w:rsidP="00173464">
      <w:pPr>
        <w:jc w:val="both"/>
        <w:rPr>
          <w:rFonts w:ascii="Segoe UI" w:eastAsia="Calibri" w:hAnsi="Segoe UI" w:cs="Segoe UI"/>
          <w:i/>
          <w:sz w:val="20"/>
          <w:lang w:val="en-US" w:eastAsia="en-GB"/>
        </w:rPr>
      </w:pPr>
      <w:bookmarkStart w:id="0" w:name="_GoBack"/>
      <w:r w:rsidRPr="00BC1861">
        <w:rPr>
          <w:rFonts w:ascii="Segoe UI" w:eastAsia="Calibri" w:hAnsi="Segoe UI" w:cs="Segoe UI"/>
          <w:i/>
          <w:sz w:val="20"/>
          <w:lang w:val="en-US" w:eastAsia="en-GB"/>
        </w:rPr>
        <w:t>“</w:t>
      </w:r>
      <w:r w:rsidR="00FC1DB1" w:rsidRPr="00BC1861">
        <w:rPr>
          <w:rFonts w:ascii="Segoe UI" w:eastAsia="Calibri" w:hAnsi="Segoe UI" w:cs="Segoe UI"/>
          <w:i/>
          <w:sz w:val="20"/>
          <w:lang w:val="en-US" w:eastAsia="en-GB"/>
        </w:rPr>
        <w:t xml:space="preserve">The Covid19 crisis begins to move to its second phase – with the gradual opening up of the economy – which will be more complex than the first phase, as the </w:t>
      </w:r>
      <w:r w:rsidR="002E1BC4">
        <w:rPr>
          <w:rFonts w:ascii="Segoe UI" w:eastAsia="Calibri" w:hAnsi="Segoe UI" w:cs="Segoe UI"/>
          <w:i/>
          <w:sz w:val="20"/>
          <w:lang w:val="en-US" w:eastAsia="en-GB"/>
        </w:rPr>
        <w:t>market</w:t>
      </w:r>
      <w:r w:rsidR="00FC1DB1" w:rsidRPr="00BC1861">
        <w:rPr>
          <w:rFonts w:ascii="Segoe UI" w:eastAsia="Calibri" w:hAnsi="Segoe UI" w:cs="Segoe UI"/>
          <w:i/>
          <w:sz w:val="20"/>
          <w:lang w:val="en-US" w:eastAsia="en-GB"/>
        </w:rPr>
        <w:t xml:space="preserve"> will be testing a new operating model. In this environment, economic actors will be taking important risks, and banks will play a </w:t>
      </w:r>
      <w:r w:rsidR="00622D2F" w:rsidRPr="00BC1861">
        <w:rPr>
          <w:rFonts w:ascii="Segoe UI" w:eastAsia="Calibri" w:hAnsi="Segoe UI" w:cs="Segoe UI"/>
          <w:i/>
          <w:sz w:val="20"/>
          <w:lang w:val="en-US" w:eastAsia="en-GB"/>
        </w:rPr>
        <w:t>critical</w:t>
      </w:r>
      <w:r w:rsidR="00FC1DB1" w:rsidRPr="00BC1861">
        <w:rPr>
          <w:rFonts w:ascii="Segoe UI" w:eastAsia="Calibri" w:hAnsi="Segoe UI" w:cs="Segoe UI"/>
          <w:i/>
          <w:sz w:val="20"/>
          <w:lang w:val="en-US" w:eastAsia="en-GB"/>
        </w:rPr>
        <w:t xml:space="preserve"> role in supporting their</w:t>
      </w:r>
      <w:r w:rsidR="00622D2F" w:rsidRPr="00BC1861">
        <w:rPr>
          <w:rFonts w:ascii="Segoe UI" w:eastAsia="Calibri" w:hAnsi="Segoe UI" w:cs="Segoe UI"/>
          <w:i/>
          <w:sz w:val="20"/>
          <w:lang w:val="en-US" w:eastAsia="en-GB"/>
        </w:rPr>
        <w:t xml:space="preserve"> </w:t>
      </w:r>
      <w:r w:rsidR="00FC1DB1" w:rsidRPr="00BC1861">
        <w:rPr>
          <w:rFonts w:ascii="Segoe UI" w:eastAsia="Calibri" w:hAnsi="Segoe UI" w:cs="Segoe UI"/>
          <w:i/>
          <w:sz w:val="20"/>
          <w:lang w:val="en-US" w:eastAsia="en-GB"/>
        </w:rPr>
        <w:t xml:space="preserve">clients. </w:t>
      </w:r>
    </w:p>
    <w:p w:rsidR="00AE6BE0" w:rsidRPr="00BC1861" w:rsidRDefault="00AE6BE0" w:rsidP="00173464">
      <w:pPr>
        <w:jc w:val="both"/>
        <w:rPr>
          <w:rFonts w:ascii="Segoe UI" w:eastAsia="Calibri" w:hAnsi="Segoe UI" w:cs="Segoe UI"/>
          <w:i/>
          <w:sz w:val="20"/>
          <w:lang w:val="en-US" w:eastAsia="en-GB"/>
        </w:rPr>
      </w:pPr>
    </w:p>
    <w:p w:rsidR="00FC1DB1" w:rsidRPr="00BC1861" w:rsidRDefault="00FC1DB1" w:rsidP="00173464">
      <w:pPr>
        <w:jc w:val="both"/>
        <w:rPr>
          <w:rFonts w:ascii="Segoe UI" w:eastAsia="Calibri" w:hAnsi="Segoe UI" w:cs="Segoe UI"/>
          <w:i/>
          <w:sz w:val="20"/>
          <w:lang w:val="en-US" w:eastAsia="en-GB"/>
        </w:rPr>
      </w:pPr>
      <w:r w:rsidRPr="00BC1861">
        <w:rPr>
          <w:rFonts w:ascii="Segoe UI" w:eastAsia="Calibri" w:hAnsi="Segoe UI" w:cs="Segoe UI"/>
          <w:i/>
          <w:sz w:val="20"/>
          <w:lang w:val="en-US" w:eastAsia="en-GB"/>
        </w:rPr>
        <w:t xml:space="preserve">Greece will capitalize on its deft handling of the health phase of the crisis and open the economy during the early summer months, in view of </w:t>
      </w:r>
      <w:r w:rsidR="00A4176B">
        <w:rPr>
          <w:rFonts w:ascii="Segoe UI" w:eastAsia="Calibri" w:hAnsi="Segoe UI" w:cs="Segoe UI"/>
          <w:i/>
          <w:sz w:val="20"/>
          <w:lang w:val="en-US" w:eastAsia="en-GB"/>
        </w:rPr>
        <w:t>its</w:t>
      </w:r>
      <w:r w:rsidRPr="00BC1861">
        <w:rPr>
          <w:rFonts w:ascii="Segoe UI" w:eastAsia="Calibri" w:hAnsi="Segoe UI" w:cs="Segoe UI"/>
          <w:i/>
          <w:sz w:val="20"/>
          <w:lang w:val="en-US" w:eastAsia="en-GB"/>
        </w:rPr>
        <w:t xml:space="preserve"> seasonal nature. </w:t>
      </w:r>
      <w:r w:rsidRPr="00BB057F">
        <w:rPr>
          <w:rFonts w:ascii="Segoe UI" w:eastAsia="Calibri" w:hAnsi="Segoe UI" w:cs="Segoe UI"/>
          <w:i/>
          <w:sz w:val="20"/>
          <w:lang w:eastAsia="en-GB"/>
        </w:rPr>
        <w:t xml:space="preserve">NBG </w:t>
      </w:r>
      <w:r w:rsidR="00622D2F" w:rsidRPr="00BB057F">
        <w:rPr>
          <w:rFonts w:ascii="Segoe UI" w:eastAsia="Calibri" w:hAnsi="Segoe UI" w:cs="Segoe UI"/>
          <w:i/>
          <w:sz w:val="20"/>
          <w:lang w:eastAsia="en-GB"/>
        </w:rPr>
        <w:t xml:space="preserve">is committed to supporting its </w:t>
      </w:r>
      <w:r w:rsidR="00A4176B">
        <w:rPr>
          <w:rFonts w:ascii="Segoe UI" w:eastAsia="Calibri" w:hAnsi="Segoe UI" w:cs="Segoe UI"/>
          <w:i/>
          <w:sz w:val="20"/>
          <w:lang w:eastAsia="en-GB"/>
        </w:rPr>
        <w:t>Greek business and household</w:t>
      </w:r>
      <w:r w:rsidR="00D468A1">
        <w:rPr>
          <w:rFonts w:ascii="Segoe UI" w:eastAsia="Calibri" w:hAnsi="Segoe UI" w:cs="Segoe UI"/>
          <w:i/>
          <w:sz w:val="20"/>
          <w:lang w:eastAsia="en-GB"/>
        </w:rPr>
        <w:t xml:space="preserve"> client</w:t>
      </w:r>
      <w:r w:rsidR="00A4176B">
        <w:rPr>
          <w:rFonts w:ascii="Segoe UI" w:eastAsia="Calibri" w:hAnsi="Segoe UI" w:cs="Segoe UI"/>
          <w:i/>
          <w:sz w:val="20"/>
          <w:lang w:eastAsia="en-GB"/>
        </w:rPr>
        <w:t>s</w:t>
      </w:r>
      <w:r w:rsidRPr="00BB057F">
        <w:rPr>
          <w:rFonts w:ascii="Segoe UI" w:eastAsia="Calibri" w:hAnsi="Segoe UI" w:cs="Segoe UI"/>
          <w:i/>
          <w:sz w:val="20"/>
          <w:lang w:eastAsia="en-GB"/>
        </w:rPr>
        <w:t xml:space="preserve"> weather this period of high uncertainty by providing the necessary liquidity support, both through payment holidays, as well as through new working capital, in conjunction with the critically important Government schemes. </w:t>
      </w:r>
    </w:p>
    <w:p w:rsidR="00AE6BE0" w:rsidRPr="00BC1861" w:rsidRDefault="00AE6BE0" w:rsidP="00173464">
      <w:pPr>
        <w:jc w:val="both"/>
        <w:rPr>
          <w:rFonts w:ascii="Segoe UI" w:eastAsia="Calibri" w:hAnsi="Segoe UI" w:cs="Segoe UI"/>
          <w:i/>
          <w:sz w:val="20"/>
          <w:lang w:val="en-US" w:eastAsia="en-GB"/>
        </w:rPr>
      </w:pPr>
    </w:p>
    <w:p w:rsidR="00FC1DB1" w:rsidRPr="00BC1861" w:rsidRDefault="00FC1DB1" w:rsidP="00173464">
      <w:pPr>
        <w:jc w:val="both"/>
        <w:rPr>
          <w:rFonts w:ascii="Segoe UI" w:eastAsia="Calibri" w:hAnsi="Segoe UI" w:cs="Segoe UI"/>
          <w:i/>
          <w:sz w:val="20"/>
          <w:lang w:val="en-US" w:eastAsia="en-GB"/>
        </w:rPr>
      </w:pPr>
      <w:r w:rsidRPr="00BC1861">
        <w:rPr>
          <w:rFonts w:ascii="Segoe UI" w:eastAsia="Calibri" w:hAnsi="Segoe UI" w:cs="Segoe UI"/>
          <w:i/>
          <w:sz w:val="20"/>
          <w:lang w:val="en-US" w:eastAsia="en-GB"/>
        </w:rPr>
        <w:t xml:space="preserve">NBG’s balance sheet strengths and strategic flexibility are </w:t>
      </w:r>
      <w:r w:rsidR="00D468A1">
        <w:rPr>
          <w:rFonts w:ascii="Segoe UI" w:eastAsia="Calibri" w:hAnsi="Segoe UI" w:cs="Segoe UI"/>
          <w:i/>
          <w:sz w:val="20"/>
          <w:lang w:val="en-US" w:eastAsia="en-GB"/>
        </w:rPr>
        <w:t>important</w:t>
      </w:r>
      <w:r w:rsidRPr="00BC1861">
        <w:rPr>
          <w:rFonts w:ascii="Segoe UI" w:eastAsia="Calibri" w:hAnsi="Segoe UI" w:cs="Segoe UI"/>
          <w:i/>
          <w:sz w:val="20"/>
          <w:lang w:val="en-US" w:eastAsia="en-GB"/>
        </w:rPr>
        <w:t xml:space="preserve"> comparative advantages, especially so in this crisis. The Q1 results support this assertion. Indeed, NBG addressed the issue of incremental Covid19</w:t>
      </w:r>
      <w:r w:rsidR="00DC0BE2">
        <w:rPr>
          <w:rFonts w:ascii="Segoe UI" w:eastAsia="Calibri" w:hAnsi="Segoe UI" w:cs="Segoe UI"/>
          <w:i/>
          <w:sz w:val="20"/>
          <w:lang w:val="en-US" w:eastAsia="en-GB"/>
        </w:rPr>
        <w:t xml:space="preserve"> </w:t>
      </w:r>
      <w:r w:rsidRPr="00BC1861">
        <w:rPr>
          <w:rFonts w:ascii="Segoe UI" w:eastAsia="Calibri" w:hAnsi="Segoe UI" w:cs="Segoe UI"/>
          <w:i/>
          <w:sz w:val="20"/>
          <w:lang w:val="en-US" w:eastAsia="en-GB"/>
        </w:rPr>
        <w:t>related provisions decisively by front-loading nearly €0.5bn of loan provisions, including 150bps solely for the Covid19 crisis, raising coverage by c.300bps. Despite this heavy charge, Group PAT exceeded €400m in the quarter, providing</w:t>
      </w:r>
      <w:r w:rsidR="00622D2F" w:rsidRPr="00BC1861">
        <w:rPr>
          <w:rFonts w:ascii="Segoe UI" w:eastAsia="Calibri" w:hAnsi="Segoe UI" w:cs="Segoe UI"/>
          <w:i/>
          <w:sz w:val="20"/>
          <w:lang w:val="en-US" w:eastAsia="en-GB"/>
        </w:rPr>
        <w:t xml:space="preserve"> further </w:t>
      </w:r>
      <w:r w:rsidRPr="00BC1861">
        <w:rPr>
          <w:rFonts w:ascii="Segoe UI" w:eastAsia="Calibri" w:hAnsi="Segoe UI" w:cs="Segoe UI"/>
          <w:i/>
          <w:sz w:val="20"/>
          <w:lang w:val="en-US" w:eastAsia="en-GB"/>
        </w:rPr>
        <w:t xml:space="preserve">flexibility in NBG’s NPE strategy, including </w:t>
      </w:r>
      <w:r w:rsidR="0015715B" w:rsidRPr="00BC1861">
        <w:rPr>
          <w:rFonts w:ascii="Segoe UI" w:eastAsia="Calibri" w:hAnsi="Segoe UI" w:cs="Segoe UI"/>
          <w:i/>
          <w:sz w:val="20"/>
          <w:lang w:val="en-US" w:eastAsia="en-GB"/>
        </w:rPr>
        <w:t xml:space="preserve">the </w:t>
      </w:r>
      <w:r w:rsidRPr="00BC1861">
        <w:rPr>
          <w:rFonts w:ascii="Segoe UI" w:eastAsia="Calibri" w:hAnsi="Segoe UI" w:cs="Segoe UI"/>
          <w:i/>
          <w:sz w:val="20"/>
          <w:lang w:val="en-US" w:eastAsia="en-GB"/>
        </w:rPr>
        <w:t>space for inorganic actions (e.g. a securitization).</w:t>
      </w:r>
    </w:p>
    <w:p w:rsidR="00AE6BE0" w:rsidRPr="00BC1861" w:rsidRDefault="00AE6BE0" w:rsidP="00173464">
      <w:pPr>
        <w:jc w:val="both"/>
        <w:rPr>
          <w:rFonts w:ascii="Segoe UI" w:eastAsia="Calibri" w:hAnsi="Segoe UI" w:cs="Segoe UI"/>
          <w:i/>
          <w:sz w:val="20"/>
          <w:lang w:val="en-US" w:eastAsia="en-GB"/>
        </w:rPr>
      </w:pPr>
    </w:p>
    <w:p w:rsidR="00FC1DB1" w:rsidRPr="00BC1861" w:rsidRDefault="00FC1DB1" w:rsidP="00173464">
      <w:pPr>
        <w:jc w:val="both"/>
        <w:rPr>
          <w:rFonts w:ascii="Segoe UI" w:eastAsia="Calibri" w:hAnsi="Segoe UI" w:cs="Segoe UI"/>
          <w:i/>
          <w:sz w:val="20"/>
          <w:lang w:val="en-US" w:eastAsia="en-GB"/>
        </w:rPr>
      </w:pPr>
      <w:r w:rsidRPr="00BC1861">
        <w:rPr>
          <w:rFonts w:ascii="Segoe UI" w:eastAsia="Calibri" w:hAnsi="Segoe UI" w:cs="Segoe UI"/>
          <w:i/>
          <w:sz w:val="20"/>
          <w:lang w:val="en-US" w:eastAsia="en-GB"/>
        </w:rPr>
        <w:t>Looking forward, to the extent possible in this unique environment, some issues appear clear: First, that the arrival of digital banking is accelerating rapidly; Second, that a new, more efficient operating model will emerge, inter alia, for banks; Third, the crisis will lead to structural change in the economy, which the most flexible and adept will capture.</w:t>
      </w:r>
    </w:p>
    <w:p w:rsidR="00AE6BE0" w:rsidRPr="00BC1861" w:rsidRDefault="00AE6BE0" w:rsidP="00173464">
      <w:pPr>
        <w:jc w:val="both"/>
        <w:rPr>
          <w:rFonts w:ascii="Segoe UI" w:eastAsia="Calibri" w:hAnsi="Segoe UI" w:cs="Segoe UI"/>
          <w:i/>
          <w:sz w:val="20"/>
          <w:lang w:val="en-US" w:eastAsia="en-GB"/>
        </w:rPr>
      </w:pPr>
    </w:p>
    <w:p w:rsidR="00FC1DB1" w:rsidRPr="00BC1861" w:rsidRDefault="00FC1DB1" w:rsidP="00173464">
      <w:pPr>
        <w:jc w:val="both"/>
        <w:rPr>
          <w:rFonts w:ascii="Segoe UI" w:eastAsia="Calibri" w:hAnsi="Segoe UI" w:cs="Segoe UI"/>
          <w:i/>
          <w:sz w:val="20"/>
          <w:lang w:val="en-US" w:eastAsia="en-GB"/>
        </w:rPr>
      </w:pPr>
      <w:r w:rsidRPr="00BC1861">
        <w:rPr>
          <w:rFonts w:ascii="Segoe UI" w:eastAsia="Calibri" w:hAnsi="Segoe UI" w:cs="Segoe UI"/>
          <w:i/>
          <w:sz w:val="20"/>
          <w:lang w:val="en-US" w:eastAsia="en-GB"/>
        </w:rPr>
        <w:t>To this end, NBG’s transformation effort provides a</w:t>
      </w:r>
      <w:r w:rsidR="00D468A1">
        <w:rPr>
          <w:rFonts w:ascii="Segoe UI" w:eastAsia="Calibri" w:hAnsi="Segoe UI" w:cs="Segoe UI"/>
          <w:i/>
          <w:sz w:val="20"/>
          <w:lang w:val="en-US" w:eastAsia="en-GB"/>
        </w:rPr>
        <w:t>nother</w:t>
      </w:r>
      <w:r w:rsidRPr="00BC1861">
        <w:rPr>
          <w:rFonts w:ascii="Segoe UI" w:eastAsia="Calibri" w:hAnsi="Segoe UI" w:cs="Segoe UI"/>
          <w:i/>
          <w:sz w:val="20"/>
          <w:lang w:val="en-US" w:eastAsia="en-GB"/>
        </w:rPr>
        <w:t xml:space="preserve"> significant comparative advantage. This was exemplified by our results in changing the </w:t>
      </w:r>
      <w:r w:rsidR="00F24545">
        <w:rPr>
          <w:rFonts w:ascii="Segoe UI" w:eastAsia="Calibri" w:hAnsi="Segoe UI" w:cs="Segoe UI"/>
          <w:i/>
          <w:sz w:val="20"/>
          <w:lang w:val="en-US" w:eastAsia="en-GB"/>
        </w:rPr>
        <w:t>B</w:t>
      </w:r>
      <w:r w:rsidRPr="00BC1861">
        <w:rPr>
          <w:rFonts w:ascii="Segoe UI" w:eastAsia="Calibri" w:hAnsi="Segoe UI" w:cs="Segoe UI"/>
          <w:i/>
          <w:sz w:val="20"/>
          <w:lang w:val="en-US" w:eastAsia="en-GB"/>
        </w:rPr>
        <w:t>ank during the past 2 years, as well as the successful response over the past 3 months to the Covid</w:t>
      </w:r>
      <w:r w:rsidR="00DC0BE2">
        <w:rPr>
          <w:rFonts w:ascii="Segoe UI" w:eastAsia="Calibri" w:hAnsi="Segoe UI" w:cs="Segoe UI"/>
          <w:i/>
          <w:sz w:val="20"/>
          <w:lang w:val="en-US" w:eastAsia="en-GB"/>
        </w:rPr>
        <w:t>19</w:t>
      </w:r>
      <w:r w:rsidRPr="00BC1861">
        <w:rPr>
          <w:rFonts w:ascii="Segoe UI" w:eastAsia="Calibri" w:hAnsi="Segoe UI" w:cs="Segoe UI"/>
          <w:i/>
          <w:sz w:val="20"/>
          <w:lang w:val="en-US" w:eastAsia="en-GB"/>
        </w:rPr>
        <w:t xml:space="preserve"> crisis, effectively setting up a secure Work from Home operating model, while simultaneously serving our clients efficiently, including through an extensive digital offering. The NBG team will continue to rise to the oncoming challenges, </w:t>
      </w:r>
      <w:r w:rsidR="00622D2F" w:rsidRPr="00BC1861">
        <w:rPr>
          <w:rFonts w:ascii="Segoe UI" w:eastAsia="Calibri" w:hAnsi="Segoe UI" w:cs="Segoe UI"/>
          <w:i/>
          <w:sz w:val="20"/>
          <w:lang w:val="en-US" w:eastAsia="en-GB"/>
        </w:rPr>
        <w:t>fulfilling</w:t>
      </w:r>
      <w:r w:rsidR="006B71C0" w:rsidRPr="00BC1861">
        <w:rPr>
          <w:rFonts w:ascii="Segoe UI" w:eastAsia="Calibri" w:hAnsi="Segoe UI" w:cs="Segoe UI"/>
          <w:i/>
          <w:sz w:val="20"/>
          <w:lang w:val="en-US" w:eastAsia="en-GB"/>
        </w:rPr>
        <w:t>, and more,</w:t>
      </w:r>
      <w:r w:rsidR="00622D2F" w:rsidRPr="00BC1861">
        <w:rPr>
          <w:rFonts w:ascii="Segoe UI" w:eastAsia="Calibri" w:hAnsi="Segoe UI" w:cs="Segoe UI"/>
          <w:i/>
          <w:sz w:val="20"/>
          <w:lang w:val="en-US" w:eastAsia="en-GB"/>
        </w:rPr>
        <w:t xml:space="preserve"> its historical role in this national effort</w:t>
      </w:r>
      <w:r w:rsidRPr="00BC1861">
        <w:rPr>
          <w:rFonts w:ascii="Segoe UI" w:eastAsia="Calibri" w:hAnsi="Segoe UI" w:cs="Segoe UI"/>
          <w:i/>
          <w:sz w:val="20"/>
          <w:lang w:val="en-US" w:eastAsia="en-GB"/>
        </w:rPr>
        <w:t>.</w:t>
      </w:r>
      <w:r w:rsidR="00AE6BE0" w:rsidRPr="00BC1861">
        <w:rPr>
          <w:rFonts w:ascii="Segoe UI" w:eastAsia="Calibri" w:hAnsi="Segoe UI" w:cs="Segoe UI"/>
          <w:i/>
          <w:sz w:val="20"/>
          <w:lang w:val="en-US" w:eastAsia="en-GB"/>
        </w:rPr>
        <w:t>”</w:t>
      </w:r>
    </w:p>
    <w:bookmarkEnd w:id="0"/>
    <w:p w:rsidR="00AE6BE0" w:rsidRDefault="00AE6BE0" w:rsidP="00E55AED">
      <w:pPr>
        <w:rPr>
          <w:rFonts w:ascii="Segoe UI" w:hAnsi="Segoe UI" w:cs="Segoe UI"/>
          <w:b/>
          <w:sz w:val="16"/>
          <w:lang w:val="en-US"/>
        </w:rPr>
      </w:pPr>
    </w:p>
    <w:p w:rsidR="00AE6BE0" w:rsidRDefault="00AE6BE0" w:rsidP="00127340">
      <w:pPr>
        <w:jc w:val="right"/>
        <w:rPr>
          <w:rFonts w:ascii="Segoe UI" w:hAnsi="Segoe UI" w:cs="Segoe UI"/>
          <w:b/>
          <w:sz w:val="16"/>
          <w:lang w:val="en-US"/>
        </w:rPr>
      </w:pPr>
    </w:p>
    <w:p w:rsidR="00BC1861" w:rsidRPr="00BC1861" w:rsidRDefault="00BC1861" w:rsidP="00BC1861">
      <w:pPr>
        <w:jc w:val="right"/>
        <w:rPr>
          <w:rFonts w:ascii="Segoe UI" w:eastAsia="Calibri" w:hAnsi="Segoe UI" w:cs="Segoe UI"/>
          <w:i/>
          <w:iCs/>
          <w:sz w:val="20"/>
          <w:lang w:val="en-US"/>
        </w:rPr>
      </w:pPr>
      <w:r w:rsidRPr="00BC1861">
        <w:rPr>
          <w:rFonts w:ascii="Segoe UI" w:eastAsia="Calibri" w:hAnsi="Segoe UI" w:cs="Segoe UI"/>
          <w:i/>
          <w:sz w:val="20"/>
          <w:lang w:val="en-US" w:eastAsia="en-GB"/>
        </w:rPr>
        <w:t>Athens, May 28</w:t>
      </w:r>
      <w:r w:rsidRPr="00BC1861">
        <w:rPr>
          <w:rFonts w:ascii="Segoe UI" w:eastAsia="Calibri" w:hAnsi="Segoe UI" w:cs="Segoe UI"/>
          <w:i/>
          <w:sz w:val="20"/>
          <w:vertAlign w:val="superscript"/>
          <w:lang w:val="en-US" w:eastAsia="en-GB"/>
        </w:rPr>
        <w:t>th</w:t>
      </w:r>
      <w:r w:rsidRPr="00BC1861">
        <w:rPr>
          <w:rFonts w:ascii="Segoe UI" w:eastAsia="Calibri" w:hAnsi="Segoe UI" w:cs="Segoe UI"/>
          <w:i/>
          <w:sz w:val="20"/>
          <w:lang w:val="en-US" w:eastAsia="en-GB"/>
        </w:rPr>
        <w:t>, 2020</w:t>
      </w:r>
    </w:p>
    <w:p w:rsidR="00BC1861" w:rsidRPr="00BC1861" w:rsidRDefault="00BC1861" w:rsidP="00BC1861">
      <w:pPr>
        <w:jc w:val="right"/>
        <w:rPr>
          <w:rFonts w:ascii="Segoe UI" w:eastAsia="Calibri" w:hAnsi="Segoe UI" w:cs="Segoe UI"/>
          <w:i/>
          <w:iCs/>
          <w:sz w:val="20"/>
          <w:lang w:val="en-US"/>
        </w:rPr>
      </w:pPr>
      <w:r w:rsidRPr="00BC1861">
        <w:rPr>
          <w:rFonts w:ascii="Segoe UI" w:eastAsia="Calibri" w:hAnsi="Segoe UI" w:cs="Segoe UI"/>
          <w:i/>
          <w:sz w:val="20"/>
          <w:lang w:val="en-US" w:eastAsia="en-GB"/>
        </w:rPr>
        <w:t>Pavlos Mylonas</w:t>
      </w:r>
    </w:p>
    <w:p w:rsidR="00BC1861" w:rsidRPr="00BC1861" w:rsidRDefault="00BC1861" w:rsidP="00BC1861">
      <w:pPr>
        <w:jc w:val="right"/>
        <w:rPr>
          <w:rFonts w:ascii="Segoe UI" w:eastAsia="Calibri" w:hAnsi="Segoe UI" w:cs="Segoe UI"/>
          <w:i/>
          <w:sz w:val="20"/>
          <w:lang w:val="en-US" w:eastAsia="en-GB"/>
        </w:rPr>
      </w:pPr>
      <w:r w:rsidRPr="00BC1861">
        <w:rPr>
          <w:rFonts w:ascii="Segoe UI" w:eastAsia="Calibri" w:hAnsi="Segoe UI" w:cs="Segoe UI"/>
          <w:i/>
          <w:sz w:val="20"/>
          <w:lang w:val="en-US" w:eastAsia="en-GB"/>
        </w:rPr>
        <w:t>Chief Executive Officer, NBG</w:t>
      </w:r>
    </w:p>
    <w:p w:rsidR="00BC1861" w:rsidRPr="00BC1861" w:rsidRDefault="00BC1861" w:rsidP="00BC1861">
      <w:pPr>
        <w:jc w:val="right"/>
        <w:rPr>
          <w:rFonts w:ascii="Segoe UI" w:eastAsia="Calibri" w:hAnsi="Segoe UI" w:cs="Segoe UI"/>
          <w:i/>
          <w:sz w:val="20"/>
          <w:lang w:val="en-US" w:eastAsia="en-GB"/>
        </w:rPr>
      </w:pPr>
    </w:p>
    <w:p w:rsidR="00E55AED" w:rsidRPr="00A8211D" w:rsidRDefault="00E55AED" w:rsidP="00127340">
      <w:pPr>
        <w:jc w:val="right"/>
        <w:rPr>
          <w:rFonts w:ascii="Segoe UI" w:hAnsi="Segoe UI" w:cs="Segoe UI"/>
          <w:b/>
          <w:sz w:val="16"/>
          <w:lang w:val="en-US"/>
        </w:rPr>
      </w:pPr>
      <w:r w:rsidRPr="00A8211D">
        <w:rPr>
          <w:rFonts w:ascii="Segoe UI" w:hAnsi="Segoe UI" w:cs="Segoe UI"/>
          <w:b/>
          <w:sz w:val="16"/>
          <w:lang w:val="en-US"/>
        </w:rPr>
        <w:br w:type="page"/>
      </w:r>
    </w:p>
    <w:p w:rsidR="00931D2C" w:rsidRPr="00EE40A0" w:rsidRDefault="00CC437F" w:rsidP="00931D2C">
      <w:pPr>
        <w:pStyle w:val="TITLEINBODY"/>
        <w:rPr>
          <w:rFonts w:ascii="Segoe UI" w:hAnsi="Segoe UI" w:cs="Segoe UI"/>
        </w:rPr>
      </w:pPr>
      <w:r>
        <w:rPr>
          <w:rFonts w:ascii="Segoe UI" w:hAnsi="Segoe UI" w:cs="Segoe UI"/>
          <w:noProof/>
          <w:lang w:val="el-GR" w:eastAsia="el-GR"/>
        </w:rPr>
        <w:lastRenderedPageBreak/>
        <mc:AlternateContent>
          <mc:Choice Requires="wps">
            <w:drawing>
              <wp:anchor distT="0" distB="0" distL="114300" distR="114300" simplePos="0" relativeHeight="251675648" behindDoc="0" locked="0" layoutInCell="1" allowOverlap="1" wp14:anchorId="6662F176" wp14:editId="7CD61B19">
                <wp:simplePos x="0" y="0"/>
                <wp:positionH relativeFrom="column">
                  <wp:posOffset>-35560</wp:posOffset>
                </wp:positionH>
                <wp:positionV relativeFrom="paragraph">
                  <wp:posOffset>332963</wp:posOffset>
                </wp:positionV>
                <wp:extent cx="1110615" cy="340302"/>
                <wp:effectExtent l="0" t="0" r="0" b="3175"/>
                <wp:wrapNone/>
                <wp:docPr id="23" name="Text Placeholder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1110615" cy="34030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5F0A" w:rsidRPr="00CC437F" w:rsidRDefault="00475F0A" w:rsidP="00E55AED">
                            <w:pPr>
                              <w:kinsoku w:val="0"/>
                              <w:overflowPunct w:val="0"/>
                              <w:spacing w:before="40"/>
                              <w:ind w:left="547" w:hanging="547"/>
                              <w:textAlignment w:val="baseline"/>
                              <w:rPr>
                                <w:rFonts w:ascii="Segoe UI" w:eastAsia="Segoe UI" w:hAnsi="Segoe UI" w:cs="Segoe UI"/>
                                <w:b/>
                                <w:color w:val="008080"/>
                                <w:kern w:val="24"/>
                                <w:sz w:val="20"/>
                                <w:lang w:val="en-US"/>
                              </w:rPr>
                            </w:pPr>
                            <w:r w:rsidRPr="002F3603">
                              <w:rPr>
                                <w:rFonts w:ascii="Segoe UI" w:eastAsia="Segoe UI" w:hAnsi="Segoe UI" w:cs="Segoe UI"/>
                                <w:b/>
                                <w:color w:val="008080"/>
                                <w:kern w:val="24"/>
                                <w:sz w:val="20"/>
                                <w:lang w:val="en-US"/>
                              </w:rPr>
                              <w:t xml:space="preserve">P&amp;L | </w:t>
                            </w:r>
                            <w:r>
                              <w:rPr>
                                <w:rFonts w:ascii="Segoe UI" w:eastAsia="Segoe UI" w:hAnsi="Segoe UI" w:cs="Segoe UI"/>
                                <w:b/>
                                <w:color w:val="008080"/>
                                <w:kern w:val="24"/>
                                <w:sz w:val="20"/>
                                <w:lang w:val="en-US"/>
                              </w:rPr>
                              <w:t>Group</w:t>
                            </w:r>
                          </w:p>
                          <w:p w:rsidR="00475F0A" w:rsidRPr="00D46FEC" w:rsidRDefault="00475F0A" w:rsidP="00E55AED">
                            <w:pPr>
                              <w:kinsoku w:val="0"/>
                              <w:overflowPunct w:val="0"/>
                              <w:spacing w:before="40"/>
                              <w:ind w:left="547" w:hanging="547"/>
                              <w:textAlignment w:val="baseline"/>
                              <w:rPr>
                                <w:rFonts w:ascii="Segoe UI" w:eastAsia="Segoe UI" w:hAnsi="Segoe UI" w:cs="Segoe UI"/>
                                <w:b/>
                                <w:color w:val="008080"/>
                                <w:kern w:val="24"/>
                                <w:sz w:val="16"/>
                              </w:rPr>
                            </w:pPr>
                          </w:p>
                          <w:p w:rsidR="00475F0A" w:rsidRPr="00D46FEC" w:rsidRDefault="00475F0A" w:rsidP="00E55AED">
                            <w:pPr>
                              <w:kinsoku w:val="0"/>
                              <w:overflowPunct w:val="0"/>
                              <w:spacing w:before="40"/>
                              <w:ind w:left="547" w:hanging="547"/>
                              <w:textAlignment w:val="baseline"/>
                              <w:rPr>
                                <w:rFonts w:ascii="Segoe UI" w:eastAsia="Segoe UI" w:hAnsi="Segoe UI" w:cs="Segoe UI"/>
                                <w:b/>
                                <w:color w:val="008080"/>
                                <w:kern w:val="24"/>
                                <w:sz w:val="16"/>
                              </w:rPr>
                            </w:pPr>
                          </w:p>
                          <w:p w:rsidR="00475F0A" w:rsidRPr="00D46FEC" w:rsidRDefault="00475F0A" w:rsidP="00E55AED">
                            <w:pPr>
                              <w:kinsoku w:val="0"/>
                              <w:overflowPunct w:val="0"/>
                              <w:spacing w:before="40"/>
                              <w:ind w:left="547" w:hanging="547"/>
                              <w:textAlignment w:val="baseline"/>
                              <w:rPr>
                                <w:rFonts w:ascii="Segoe UI" w:eastAsia="Segoe UI" w:hAnsi="Segoe UI" w:cs="Segoe UI"/>
                                <w:b/>
                                <w:color w:val="008080"/>
                                <w:kern w:val="24"/>
                                <w:sz w:val="16"/>
                              </w:rPr>
                            </w:pPr>
                          </w:p>
                          <w:p w:rsidR="00475F0A" w:rsidRPr="00FE1137" w:rsidRDefault="00475F0A" w:rsidP="00E55AED">
                            <w:pPr>
                              <w:kinsoku w:val="0"/>
                              <w:overflowPunct w:val="0"/>
                              <w:spacing w:before="40"/>
                              <w:ind w:left="547" w:hanging="547"/>
                              <w:textAlignment w:val="baseline"/>
                              <w:rPr>
                                <w:b/>
                                <w:color w:val="008080"/>
                                <w:sz w:val="16"/>
                              </w:rPr>
                            </w:pPr>
                          </w:p>
                        </w:txbxContent>
                      </wps:txbx>
                      <wps:bodyPr rot="0" vert="horz" wrap="square" lIns="45716" tIns="45716" rIns="45716" bIns="45716"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662F176" id="Text Placeholder 1" o:spid="_x0000_s1030" style="position:absolute;margin-left:-2.8pt;margin-top:26.2pt;width:87.45pt;height:26.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" filled="f" stroked="f">
                <v:path arrowok="t"/>
                <o:lock v:ext="edit" grouping="t"/>
                <v:textbox inset="1.2699mm,1.2699mm,1.2699mm,1.2699mm">
                  <w:txbxContent>
                    <w:p w:rsidR="00475F0A" w:rsidRPr="00CC437F" w:rsidRDefault="00475F0A" w:rsidP="00E55AED">
                      <w:pPr>
                        <w:kinsoku w:val="0"/>
                        <w:overflowPunct w:val="0"/>
                        <w:spacing w:before="40"/>
                        <w:ind w:left="547" w:hanging="547"/>
                        <w:textAlignment w:val="baseline"/>
                        <w:rPr>
                          <w:rFonts w:ascii="Segoe UI" w:eastAsia="Segoe UI" w:hAnsi="Segoe UI" w:cs="Segoe UI"/>
                          <w:b/>
                          <w:color w:val="008080"/>
                          <w:kern w:val="24"/>
                          <w:sz w:val="20"/>
                          <w:lang w:val="en-US"/>
                        </w:rPr>
                      </w:pPr>
                      <w:r w:rsidRPr="002F3603">
                        <w:rPr>
                          <w:rFonts w:ascii="Segoe UI" w:eastAsia="Segoe UI" w:hAnsi="Segoe UI" w:cs="Segoe UI"/>
                          <w:b/>
                          <w:color w:val="008080"/>
                          <w:kern w:val="24"/>
                          <w:sz w:val="20"/>
                          <w:lang w:val="en-US"/>
                        </w:rPr>
                        <w:t xml:space="preserve">P&amp;L | </w:t>
                      </w:r>
                      <w:r>
                        <w:rPr>
                          <w:rFonts w:ascii="Segoe UI" w:eastAsia="Segoe UI" w:hAnsi="Segoe UI" w:cs="Segoe UI"/>
                          <w:b/>
                          <w:color w:val="008080"/>
                          <w:kern w:val="24"/>
                          <w:sz w:val="20"/>
                          <w:lang w:val="en-US"/>
                        </w:rPr>
                        <w:t>Group</w:t>
                      </w:r>
                    </w:p>
                    <w:p w:rsidR="00475F0A" w:rsidRPr="00D46FEC" w:rsidRDefault="00475F0A" w:rsidP="00E55AED">
                      <w:pPr>
                        <w:kinsoku w:val="0"/>
                        <w:overflowPunct w:val="0"/>
                        <w:spacing w:before="40"/>
                        <w:ind w:left="547" w:hanging="547"/>
                        <w:textAlignment w:val="baseline"/>
                        <w:rPr>
                          <w:rFonts w:ascii="Segoe UI" w:eastAsia="Segoe UI" w:hAnsi="Segoe UI" w:cs="Segoe UI"/>
                          <w:b/>
                          <w:color w:val="008080"/>
                          <w:kern w:val="24"/>
                          <w:sz w:val="16"/>
                        </w:rPr>
                      </w:pPr>
                    </w:p>
                    <w:p w:rsidR="00475F0A" w:rsidRPr="00D46FEC" w:rsidRDefault="00475F0A" w:rsidP="00E55AED">
                      <w:pPr>
                        <w:kinsoku w:val="0"/>
                        <w:overflowPunct w:val="0"/>
                        <w:spacing w:before="40"/>
                        <w:ind w:left="547" w:hanging="547"/>
                        <w:textAlignment w:val="baseline"/>
                        <w:rPr>
                          <w:rFonts w:ascii="Segoe UI" w:eastAsia="Segoe UI" w:hAnsi="Segoe UI" w:cs="Segoe UI"/>
                          <w:b/>
                          <w:color w:val="008080"/>
                          <w:kern w:val="24"/>
                          <w:sz w:val="16"/>
                        </w:rPr>
                      </w:pPr>
                    </w:p>
                    <w:p w:rsidR="00475F0A" w:rsidRPr="00D46FEC" w:rsidRDefault="00475F0A" w:rsidP="00E55AED">
                      <w:pPr>
                        <w:kinsoku w:val="0"/>
                        <w:overflowPunct w:val="0"/>
                        <w:spacing w:before="40"/>
                        <w:ind w:left="547" w:hanging="547"/>
                        <w:textAlignment w:val="baseline"/>
                        <w:rPr>
                          <w:rFonts w:ascii="Segoe UI" w:eastAsia="Segoe UI" w:hAnsi="Segoe UI" w:cs="Segoe UI"/>
                          <w:b/>
                          <w:color w:val="008080"/>
                          <w:kern w:val="24"/>
                          <w:sz w:val="16"/>
                        </w:rPr>
                      </w:pPr>
                    </w:p>
                    <w:p w:rsidR="00475F0A" w:rsidRPr="00FE1137" w:rsidRDefault="00475F0A" w:rsidP="00E55AED">
                      <w:pPr>
                        <w:kinsoku w:val="0"/>
                        <w:overflowPunct w:val="0"/>
                        <w:spacing w:before="40"/>
                        <w:ind w:left="547" w:hanging="547"/>
                        <w:textAlignment w:val="baseline"/>
                        <w:rPr>
                          <w:b/>
                          <w:color w:val="008080"/>
                          <w:sz w:val="16"/>
                        </w:rPr>
                      </w:pPr>
                    </w:p>
                  </w:txbxContent>
                </v:textbox>
              </v:rect>
            </w:pict>
          </mc:Fallback>
        </mc:AlternateContent>
      </w:r>
      <w:r w:rsidR="00931D2C" w:rsidRPr="00EE40A0">
        <w:rPr>
          <w:rFonts w:ascii="Segoe UI" w:hAnsi="Segoe UI" w:cs="Segoe UI"/>
        </w:rPr>
        <w:t>Key Financial Data</w:t>
      </w:r>
    </w:p>
    <w:p w:rsidR="00E55AED" w:rsidRPr="00EE40A0" w:rsidRDefault="00DA1B51" w:rsidP="00E55AED">
      <w:pPr>
        <w:spacing w:after="160"/>
        <w:jc w:val="both"/>
        <w:rPr>
          <w:rFonts w:ascii="Segoe UI" w:hAnsi="Segoe UI" w:cs="Segoe UI"/>
          <w:b/>
          <w:sz w:val="20"/>
          <w:szCs w:val="20"/>
        </w:rPr>
      </w:pPr>
      <w:r>
        <w:rPr>
          <w:rFonts w:ascii="Segoe UI" w:hAnsi="Segoe UI" w:cs="Segoe UI"/>
          <w:noProof/>
          <w:lang w:val="el-GR" w:eastAsia="el-GR"/>
        </w:rPr>
        <mc:AlternateContent>
          <mc:Choice Requires="wps">
            <w:drawing>
              <wp:anchor distT="0" distB="0" distL="114300" distR="114300" simplePos="0" relativeHeight="251674624" behindDoc="0" locked="0" layoutInCell="1" allowOverlap="1" wp14:anchorId="38EA98A1" wp14:editId="1AEE3BD9">
                <wp:simplePos x="0" y="0"/>
                <wp:positionH relativeFrom="column">
                  <wp:posOffset>3067685</wp:posOffset>
                </wp:positionH>
                <wp:positionV relativeFrom="paragraph">
                  <wp:posOffset>269446</wp:posOffset>
                </wp:positionV>
                <wp:extent cx="683895" cy="3095625"/>
                <wp:effectExtent l="0" t="0" r="20955" b="28575"/>
                <wp:wrapNone/>
                <wp:docPr id="20" name="Rounded 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895" cy="3095625"/>
                        </a:xfrm>
                        <a:prstGeom prst="roundRect">
                          <a:avLst/>
                        </a:prstGeom>
                        <a:noFill/>
                        <a:ln w="12700" cap="flat" cmpd="sng" algn="ctr">
                          <a:solidFill>
                            <a:srgbClr val="FF7415"/>
                          </a:solidFill>
                          <a:prstDash val="solid"/>
                        </a:ln>
                        <a:effectLst/>
                      </wps:spPr>
                      <wps:bodyPr anchor="ctr"/>
                    </wps:wsp>
                  </a:graphicData>
                </a:graphic>
                <wp14:sizeRelH relativeFrom="margin">
                  <wp14:pctWidth>0</wp14:pctWidth>
                </wp14:sizeRelH>
                <wp14:sizeRelV relativeFrom="margin">
                  <wp14:pctHeight>0</wp14:pctHeight>
                </wp14:sizeRelV>
              </wp:anchor>
            </w:drawing>
          </mc:Choice>
          <mc:Fallback>
            <w:pict>
              <v:roundrect w14:anchorId="2DA90EB7" id="Rounded Rectangle 18" o:spid="_x0000_s1026" style="position:absolute;margin-left:241.55pt;margin-top:21.2pt;width:53.85pt;height:243.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" filled="f" strokecolor="#ff7415" strokeweight="1pt">
                <v:path arrowok="t"/>
              </v:roundrect>
            </w:pict>
          </mc:Fallback>
        </mc:AlternateContent>
      </w:r>
    </w:p>
    <w:tbl>
      <w:tblPr>
        <w:tblW w:w="5004" w:type="pct"/>
        <w:tblCellMar>
          <w:left w:w="0" w:type="dxa"/>
          <w:right w:w="0" w:type="dxa"/>
        </w:tblCellMar>
        <w:tblLook w:val="0420" w:firstRow="1" w:lastRow="0" w:firstColumn="0" w:lastColumn="0" w:noHBand="0" w:noVBand="1"/>
      </w:tblPr>
      <w:tblGrid>
        <w:gridCol w:w="4855"/>
        <w:gridCol w:w="1071"/>
        <w:gridCol w:w="1072"/>
        <w:gridCol w:w="1070"/>
        <w:gridCol w:w="1070"/>
        <w:gridCol w:w="1068"/>
      </w:tblGrid>
      <w:tr w:rsidR="00783372" w:rsidRPr="00EE40A0" w:rsidTr="00783372">
        <w:trPr>
          <w:trHeight w:val="289"/>
        </w:trPr>
        <w:tc>
          <w:tcPr>
            <w:tcW w:w="2379" w:type="pct"/>
            <w:tcBorders>
              <w:top w:val="single" w:sz="8" w:space="0" w:color="000000"/>
              <w:left w:val="nil"/>
              <w:bottom w:val="single" w:sz="8" w:space="0" w:color="000000"/>
              <w:right w:val="nil"/>
            </w:tcBorders>
            <w:shd w:val="clear" w:color="auto" w:fill="auto"/>
            <w:tcMar>
              <w:top w:w="15" w:type="dxa"/>
              <w:left w:w="42" w:type="dxa"/>
              <w:bottom w:w="0" w:type="dxa"/>
              <w:right w:w="15" w:type="dxa"/>
            </w:tcMar>
            <w:vAlign w:val="center"/>
            <w:hideMark/>
          </w:tcPr>
          <w:p w:rsidR="008F7DD0" w:rsidRPr="00EE40A0" w:rsidRDefault="008F7DD0" w:rsidP="00E55AED">
            <w:pPr>
              <w:spacing w:before="38"/>
              <w:textAlignment w:val="baseline"/>
              <w:rPr>
                <w:rFonts w:ascii="Segoe UI" w:eastAsia="Times New Roman" w:hAnsi="Segoe UI" w:cs="Segoe UI"/>
                <w:sz w:val="16"/>
                <w:szCs w:val="16"/>
                <w:lang w:eastAsia="el-GR"/>
              </w:rPr>
            </w:pPr>
            <w:r w:rsidRPr="00EE40A0">
              <w:rPr>
                <w:rFonts w:ascii="Segoe UI" w:eastAsia="Segoe UI" w:hAnsi="Segoe UI" w:cs="Segoe UI"/>
                <w:b/>
                <w:bCs/>
                <w:color w:val="000000"/>
                <w:kern w:val="24"/>
                <w:sz w:val="16"/>
                <w:szCs w:val="16"/>
                <w:lang w:eastAsia="el-GR"/>
              </w:rPr>
              <w:t>€ m</w:t>
            </w:r>
          </w:p>
        </w:tc>
        <w:tc>
          <w:tcPr>
            <w:tcW w:w="525" w:type="pct"/>
            <w:tcBorders>
              <w:top w:val="single" w:sz="8" w:space="0" w:color="000000"/>
              <w:left w:val="nil"/>
              <w:bottom w:val="single" w:sz="8" w:space="0" w:color="000000"/>
              <w:right w:val="nil"/>
            </w:tcBorders>
            <w:vAlign w:val="center"/>
          </w:tcPr>
          <w:p w:rsidR="008F7DD0" w:rsidRPr="00EE40A0" w:rsidRDefault="008F7DD0" w:rsidP="00634E76">
            <w:pPr>
              <w:ind w:right="148"/>
              <w:jc w:val="right"/>
              <w:rPr>
                <w:rFonts w:ascii="Segoe UI" w:eastAsia="Times New Roman" w:hAnsi="Segoe UI" w:cs="Segoe UI"/>
                <w:b/>
                <w:bCs/>
                <w:color w:val="000000" w:themeColor="text1"/>
                <w:kern w:val="24"/>
                <w:sz w:val="16"/>
                <w:szCs w:val="16"/>
                <w:lang w:eastAsia="el-GR"/>
              </w:rPr>
            </w:pPr>
            <w:r>
              <w:rPr>
                <w:rFonts w:ascii="Segoe UI" w:eastAsia="Times New Roman" w:hAnsi="Segoe UI" w:cs="Segoe UI"/>
                <w:b/>
                <w:bCs/>
                <w:color w:val="000000" w:themeColor="text1"/>
                <w:kern w:val="24"/>
                <w:sz w:val="16"/>
                <w:szCs w:val="16"/>
                <w:lang w:eastAsia="el-GR"/>
              </w:rPr>
              <w:t>1Q20</w:t>
            </w:r>
          </w:p>
        </w:tc>
        <w:tc>
          <w:tcPr>
            <w:tcW w:w="525" w:type="pct"/>
            <w:tcBorders>
              <w:top w:val="single" w:sz="8" w:space="0" w:color="000000"/>
              <w:left w:val="nil"/>
              <w:bottom w:val="single" w:sz="8" w:space="0" w:color="000000"/>
              <w:right w:val="nil"/>
            </w:tcBorders>
            <w:vAlign w:val="center"/>
          </w:tcPr>
          <w:p w:rsidR="008F7DD0" w:rsidRPr="00EE40A0" w:rsidRDefault="008F7DD0" w:rsidP="00E338F7">
            <w:pPr>
              <w:ind w:right="148"/>
              <w:jc w:val="right"/>
              <w:rPr>
                <w:rFonts w:ascii="Segoe UI" w:eastAsia="Times New Roman" w:hAnsi="Segoe UI" w:cs="Segoe UI"/>
                <w:b/>
                <w:bCs/>
                <w:color w:val="000000" w:themeColor="text1"/>
                <w:kern w:val="24"/>
                <w:sz w:val="16"/>
                <w:szCs w:val="16"/>
                <w:lang w:eastAsia="el-GR"/>
              </w:rPr>
            </w:pPr>
            <w:r>
              <w:rPr>
                <w:rFonts w:ascii="Segoe UI" w:eastAsia="Times New Roman" w:hAnsi="Segoe UI" w:cs="Segoe UI"/>
                <w:b/>
                <w:bCs/>
                <w:color w:val="000000" w:themeColor="text1"/>
                <w:kern w:val="24"/>
                <w:sz w:val="16"/>
                <w:szCs w:val="16"/>
                <w:lang w:eastAsia="el-GR"/>
              </w:rPr>
              <w:t>1Q19</w:t>
            </w:r>
          </w:p>
        </w:tc>
        <w:tc>
          <w:tcPr>
            <w:tcW w:w="524" w:type="pct"/>
            <w:tcBorders>
              <w:top w:val="single" w:sz="8" w:space="0" w:color="000000"/>
              <w:left w:val="nil"/>
              <w:bottom w:val="single" w:sz="8" w:space="0" w:color="000000"/>
              <w:right w:val="nil"/>
            </w:tcBorders>
            <w:vAlign w:val="center"/>
          </w:tcPr>
          <w:p w:rsidR="008F7DD0" w:rsidRPr="00D219C8" w:rsidRDefault="008F7DD0" w:rsidP="00E338F7">
            <w:pPr>
              <w:spacing w:before="38"/>
              <w:ind w:right="142"/>
              <w:jc w:val="right"/>
              <w:textAlignment w:val="baseline"/>
              <w:rPr>
                <w:rFonts w:ascii="Segoe UI" w:eastAsia="Times New Roman" w:hAnsi="Segoe UI" w:cs="Segoe UI"/>
                <w:i/>
                <w:sz w:val="16"/>
                <w:szCs w:val="16"/>
                <w:lang w:eastAsia="el-GR"/>
              </w:rPr>
            </w:pPr>
            <w:r w:rsidRPr="00D219C8">
              <w:rPr>
                <w:rFonts w:ascii="Segoe UI" w:eastAsia="Segoe UI" w:hAnsi="Segoe UI" w:cs="Segoe UI"/>
                <w:b/>
                <w:bCs/>
                <w:i/>
                <w:color w:val="000000"/>
                <w:kern w:val="24"/>
                <w:sz w:val="16"/>
                <w:szCs w:val="16"/>
                <w:lang w:eastAsia="el-GR"/>
              </w:rPr>
              <w:t>YoY</w:t>
            </w:r>
          </w:p>
        </w:tc>
        <w:tc>
          <w:tcPr>
            <w:tcW w:w="524" w:type="pct"/>
            <w:tcBorders>
              <w:top w:val="single" w:sz="8" w:space="0" w:color="000000"/>
              <w:left w:val="nil"/>
              <w:bottom w:val="single" w:sz="8" w:space="0" w:color="000000"/>
              <w:right w:val="nil"/>
            </w:tcBorders>
            <w:vAlign w:val="center"/>
          </w:tcPr>
          <w:p w:rsidR="008F7DD0" w:rsidRPr="00EE40A0" w:rsidRDefault="008F7DD0" w:rsidP="00E338F7">
            <w:pPr>
              <w:ind w:right="114"/>
              <w:jc w:val="right"/>
              <w:rPr>
                <w:rFonts w:ascii="Segoe UI" w:eastAsia="Times New Roman" w:hAnsi="Segoe UI" w:cs="Segoe UI"/>
                <w:b/>
                <w:bCs/>
                <w:color w:val="000000" w:themeColor="text1"/>
                <w:kern w:val="24"/>
                <w:sz w:val="16"/>
                <w:szCs w:val="16"/>
                <w:lang w:eastAsia="el-GR"/>
              </w:rPr>
            </w:pPr>
            <w:r w:rsidRPr="00EE40A0">
              <w:rPr>
                <w:rFonts w:ascii="Segoe UI" w:eastAsia="Times New Roman" w:hAnsi="Segoe UI" w:cs="Segoe UI"/>
                <w:b/>
                <w:bCs/>
                <w:color w:val="000000" w:themeColor="text1"/>
                <w:kern w:val="24"/>
                <w:sz w:val="16"/>
                <w:szCs w:val="16"/>
                <w:lang w:eastAsia="el-GR"/>
              </w:rPr>
              <w:t>4Q19</w:t>
            </w:r>
          </w:p>
        </w:tc>
        <w:tc>
          <w:tcPr>
            <w:tcW w:w="523" w:type="pct"/>
            <w:tcBorders>
              <w:top w:val="single" w:sz="8" w:space="0" w:color="000000"/>
              <w:left w:val="nil"/>
              <w:bottom w:val="single" w:sz="8" w:space="0" w:color="000000"/>
              <w:right w:val="nil"/>
            </w:tcBorders>
            <w:vAlign w:val="center"/>
          </w:tcPr>
          <w:p w:rsidR="008F7DD0" w:rsidRPr="00EE40A0" w:rsidRDefault="008F7DD0" w:rsidP="00E338F7">
            <w:pPr>
              <w:spacing w:before="38"/>
              <w:jc w:val="right"/>
              <w:textAlignment w:val="baseline"/>
              <w:rPr>
                <w:rFonts w:ascii="Segoe UI" w:eastAsia="Times New Roman" w:hAnsi="Segoe UI" w:cs="Segoe UI"/>
                <w:i/>
                <w:sz w:val="16"/>
                <w:szCs w:val="16"/>
                <w:lang w:eastAsia="el-GR"/>
              </w:rPr>
            </w:pPr>
            <w:r w:rsidRPr="00EE40A0">
              <w:rPr>
                <w:rFonts w:ascii="Segoe UI" w:eastAsia="Segoe UI" w:hAnsi="Segoe UI" w:cs="Segoe UI"/>
                <w:b/>
                <w:bCs/>
                <w:i/>
                <w:color w:val="000000"/>
                <w:kern w:val="24"/>
                <w:sz w:val="16"/>
                <w:szCs w:val="16"/>
                <w:lang w:eastAsia="el-GR"/>
              </w:rPr>
              <w:t>QoQ</w:t>
            </w:r>
          </w:p>
        </w:tc>
      </w:tr>
      <w:tr w:rsidR="00783372" w:rsidRPr="00EE40A0" w:rsidTr="00783372">
        <w:trPr>
          <w:trHeight w:hRule="exact" w:val="227"/>
        </w:trPr>
        <w:tc>
          <w:tcPr>
            <w:tcW w:w="2379" w:type="pct"/>
            <w:tcBorders>
              <w:top w:val="single" w:sz="8" w:space="0" w:color="000000"/>
              <w:left w:val="nil"/>
              <w:bottom w:val="nil"/>
              <w:right w:val="nil"/>
            </w:tcBorders>
            <w:shd w:val="clear" w:color="auto" w:fill="auto"/>
            <w:tcMar>
              <w:top w:w="15" w:type="dxa"/>
              <w:left w:w="42" w:type="dxa"/>
              <w:bottom w:w="0" w:type="dxa"/>
              <w:right w:w="15" w:type="dxa"/>
            </w:tcMar>
            <w:vAlign w:val="center"/>
            <w:hideMark/>
          </w:tcPr>
          <w:p w:rsidR="008F7DD0" w:rsidRPr="00EE40A0" w:rsidRDefault="008F7DD0" w:rsidP="00DD7D0D">
            <w:pPr>
              <w:pStyle w:val="Web"/>
              <w:spacing w:before="0" w:beforeAutospacing="0" w:after="0" w:afterAutospacing="0"/>
              <w:textAlignment w:val="center"/>
              <w:rPr>
                <w:rFonts w:ascii="Segoe UI" w:hAnsi="Segoe UI" w:cs="Segoe UI"/>
                <w:sz w:val="36"/>
                <w:szCs w:val="36"/>
                <w:lang w:val="en-US"/>
              </w:rPr>
            </w:pPr>
            <w:r w:rsidRPr="00EE40A0">
              <w:rPr>
                <w:rFonts w:ascii="Segoe UI" w:eastAsia="Segoe UI" w:hAnsi="Segoe UI" w:cs="Segoe UI"/>
                <w:color w:val="000000"/>
                <w:kern w:val="24"/>
                <w:sz w:val="16"/>
                <w:szCs w:val="16"/>
                <w:lang w:val="en-US"/>
              </w:rPr>
              <w:t>NII</w:t>
            </w:r>
          </w:p>
        </w:tc>
        <w:tc>
          <w:tcPr>
            <w:tcW w:w="525" w:type="pct"/>
            <w:tcBorders>
              <w:top w:val="single" w:sz="8" w:space="0" w:color="000000"/>
              <w:left w:val="nil"/>
              <w:bottom w:val="nil"/>
              <w:right w:val="nil"/>
            </w:tcBorders>
            <w:shd w:val="clear" w:color="auto" w:fill="auto"/>
            <w:vAlign w:val="center"/>
          </w:tcPr>
          <w:p w:rsidR="008F7DD0" w:rsidRPr="00825A97" w:rsidRDefault="008F7DD0" w:rsidP="000142D1">
            <w:pPr>
              <w:ind w:right="148"/>
              <w:jc w:val="right"/>
              <w:rPr>
                <w:rFonts w:ascii="Segoe UI" w:eastAsia="Times New Roman" w:hAnsi="Segoe UI" w:cs="Segoe UI"/>
                <w:bCs/>
                <w:color w:val="000000" w:themeColor="text1"/>
                <w:kern w:val="24"/>
                <w:sz w:val="16"/>
                <w:szCs w:val="16"/>
                <w:lang w:eastAsia="el-GR"/>
              </w:rPr>
            </w:pPr>
            <w:r>
              <w:rPr>
                <w:rFonts w:ascii="Segoe UI" w:eastAsia="Times New Roman" w:hAnsi="Segoe UI" w:cs="Segoe UI"/>
                <w:bCs/>
                <w:color w:val="000000" w:themeColor="text1"/>
                <w:kern w:val="24"/>
                <w:sz w:val="16"/>
                <w:szCs w:val="16"/>
                <w:lang w:eastAsia="el-GR"/>
              </w:rPr>
              <w:t>277</w:t>
            </w:r>
          </w:p>
        </w:tc>
        <w:tc>
          <w:tcPr>
            <w:tcW w:w="525" w:type="pct"/>
            <w:tcBorders>
              <w:top w:val="single" w:sz="8" w:space="0" w:color="000000"/>
              <w:left w:val="nil"/>
              <w:bottom w:val="nil"/>
              <w:right w:val="nil"/>
            </w:tcBorders>
            <w:vAlign w:val="center"/>
          </w:tcPr>
          <w:p w:rsidR="008F7DD0" w:rsidRPr="00EE40A0" w:rsidRDefault="008F7DD0" w:rsidP="00E338F7">
            <w:pPr>
              <w:pStyle w:val="Web"/>
              <w:spacing w:before="0" w:beforeAutospacing="0" w:after="0" w:afterAutospacing="0"/>
              <w:ind w:right="148"/>
              <w:jc w:val="right"/>
              <w:textAlignment w:val="center"/>
              <w:rPr>
                <w:rFonts w:ascii="Segoe UI" w:hAnsi="Segoe UI" w:cs="Segoe UI"/>
                <w:sz w:val="16"/>
                <w:szCs w:val="16"/>
                <w:lang w:val="en-US"/>
              </w:rPr>
            </w:pPr>
            <w:r>
              <w:rPr>
                <w:rFonts w:ascii="Segoe UI" w:hAnsi="Segoe UI" w:cs="Segoe UI"/>
                <w:sz w:val="16"/>
                <w:szCs w:val="16"/>
                <w:lang w:val="en-US"/>
              </w:rPr>
              <w:t>290</w:t>
            </w:r>
          </w:p>
        </w:tc>
        <w:tc>
          <w:tcPr>
            <w:tcW w:w="524" w:type="pct"/>
            <w:tcBorders>
              <w:top w:val="single" w:sz="8" w:space="0" w:color="000000"/>
              <w:left w:val="nil"/>
              <w:bottom w:val="nil"/>
              <w:right w:val="nil"/>
            </w:tcBorders>
            <w:vAlign w:val="center"/>
          </w:tcPr>
          <w:p w:rsidR="008F7DD0" w:rsidRPr="00D219C8" w:rsidRDefault="008F7DD0" w:rsidP="00E338F7">
            <w:pPr>
              <w:pStyle w:val="Web"/>
              <w:spacing w:before="0" w:beforeAutospacing="0" w:after="0" w:afterAutospacing="0"/>
              <w:ind w:right="142"/>
              <w:jc w:val="right"/>
              <w:textAlignment w:val="center"/>
              <w:rPr>
                <w:rFonts w:ascii="Segoe UI" w:hAnsi="Segoe UI" w:cs="Segoe UI"/>
                <w:i/>
                <w:sz w:val="16"/>
                <w:szCs w:val="16"/>
                <w:lang w:val="en-US"/>
              </w:rPr>
            </w:pPr>
            <w:r>
              <w:rPr>
                <w:rFonts w:ascii="Segoe UI" w:hAnsi="Segoe UI" w:cs="Segoe UI"/>
                <w:i/>
                <w:sz w:val="16"/>
                <w:szCs w:val="16"/>
                <w:lang w:val="en-US"/>
              </w:rPr>
              <w:t>-4</w:t>
            </w:r>
            <w:r w:rsidRPr="00D219C8">
              <w:rPr>
                <w:rFonts w:ascii="Segoe UI" w:hAnsi="Segoe UI" w:cs="Segoe UI"/>
                <w:i/>
                <w:sz w:val="16"/>
                <w:szCs w:val="16"/>
                <w:lang w:val="en-US"/>
              </w:rPr>
              <w:t>%</w:t>
            </w:r>
          </w:p>
        </w:tc>
        <w:tc>
          <w:tcPr>
            <w:tcW w:w="524" w:type="pct"/>
            <w:tcBorders>
              <w:top w:val="single" w:sz="8" w:space="0" w:color="000000"/>
              <w:left w:val="nil"/>
              <w:bottom w:val="nil"/>
              <w:right w:val="nil"/>
            </w:tcBorders>
            <w:vAlign w:val="center"/>
          </w:tcPr>
          <w:p w:rsidR="008F7DD0" w:rsidRPr="00EE40A0" w:rsidRDefault="008F7DD0" w:rsidP="00E338F7">
            <w:pPr>
              <w:pStyle w:val="Web"/>
              <w:spacing w:before="0" w:beforeAutospacing="0" w:after="0" w:afterAutospacing="0"/>
              <w:ind w:right="114"/>
              <w:jc w:val="right"/>
              <w:textAlignment w:val="center"/>
              <w:rPr>
                <w:rFonts w:ascii="Segoe UI" w:hAnsi="Segoe UI" w:cs="Segoe UI"/>
                <w:sz w:val="16"/>
                <w:szCs w:val="16"/>
                <w:lang w:val="en-US"/>
              </w:rPr>
            </w:pPr>
            <w:r w:rsidRPr="00EE40A0">
              <w:rPr>
                <w:rFonts w:ascii="Segoe UI" w:hAnsi="Segoe UI" w:cs="Segoe UI"/>
                <w:sz w:val="16"/>
                <w:szCs w:val="16"/>
                <w:lang w:val="en-US"/>
              </w:rPr>
              <w:t>288</w:t>
            </w:r>
          </w:p>
        </w:tc>
        <w:tc>
          <w:tcPr>
            <w:tcW w:w="523" w:type="pct"/>
            <w:tcBorders>
              <w:top w:val="single" w:sz="8" w:space="0" w:color="000000"/>
              <w:left w:val="nil"/>
              <w:bottom w:val="nil"/>
              <w:right w:val="nil"/>
            </w:tcBorders>
            <w:vAlign w:val="center"/>
          </w:tcPr>
          <w:p w:rsidR="008F7DD0" w:rsidRPr="00A95779" w:rsidRDefault="008F7DD0" w:rsidP="00336EDE">
            <w:pPr>
              <w:pStyle w:val="Web"/>
              <w:spacing w:before="0" w:beforeAutospacing="0" w:after="0" w:afterAutospacing="0"/>
              <w:jc w:val="right"/>
              <w:textAlignment w:val="center"/>
              <w:rPr>
                <w:rFonts w:ascii="Segoe UI" w:hAnsi="Segoe UI" w:cs="Segoe UI"/>
                <w:i/>
                <w:sz w:val="16"/>
                <w:szCs w:val="16"/>
                <w:lang w:val="en-US"/>
              </w:rPr>
            </w:pPr>
            <w:r w:rsidRPr="00A95779">
              <w:rPr>
                <w:rFonts w:ascii="Segoe UI" w:hAnsi="Segoe UI" w:cs="Segoe UI"/>
                <w:i/>
                <w:sz w:val="16"/>
                <w:szCs w:val="16"/>
                <w:lang w:val="en-US"/>
              </w:rPr>
              <w:t>-</w:t>
            </w:r>
            <w:r>
              <w:rPr>
                <w:rFonts w:ascii="Segoe UI" w:hAnsi="Segoe UI" w:cs="Segoe UI"/>
                <w:i/>
                <w:sz w:val="16"/>
                <w:szCs w:val="16"/>
                <w:lang w:val="en-US"/>
              </w:rPr>
              <w:t>4</w:t>
            </w:r>
            <w:r w:rsidRPr="00A95779">
              <w:rPr>
                <w:rFonts w:ascii="Segoe UI" w:hAnsi="Segoe UI" w:cs="Segoe UI"/>
                <w:i/>
                <w:sz w:val="16"/>
                <w:szCs w:val="16"/>
                <w:lang w:val="en-US"/>
              </w:rPr>
              <w:t>%</w:t>
            </w:r>
          </w:p>
        </w:tc>
      </w:tr>
      <w:tr w:rsidR="00783372" w:rsidRPr="00EE40A0" w:rsidTr="00783372">
        <w:trPr>
          <w:trHeight w:hRule="exact" w:val="227"/>
        </w:trPr>
        <w:tc>
          <w:tcPr>
            <w:tcW w:w="2379" w:type="pct"/>
            <w:tcBorders>
              <w:top w:val="nil"/>
              <w:left w:val="nil"/>
              <w:bottom w:val="nil"/>
              <w:right w:val="nil"/>
            </w:tcBorders>
            <w:shd w:val="clear" w:color="auto" w:fill="auto"/>
            <w:tcMar>
              <w:top w:w="15" w:type="dxa"/>
              <w:left w:w="42" w:type="dxa"/>
              <w:bottom w:w="0" w:type="dxa"/>
              <w:right w:w="15" w:type="dxa"/>
            </w:tcMar>
            <w:vAlign w:val="center"/>
            <w:hideMark/>
          </w:tcPr>
          <w:p w:rsidR="008F7DD0" w:rsidRPr="00EE40A0" w:rsidRDefault="008F7DD0" w:rsidP="00DD7D0D">
            <w:pPr>
              <w:pStyle w:val="Web"/>
              <w:spacing w:before="0" w:beforeAutospacing="0" w:after="0" w:afterAutospacing="0"/>
              <w:textAlignment w:val="center"/>
              <w:rPr>
                <w:rFonts w:ascii="Segoe UI" w:hAnsi="Segoe UI" w:cs="Segoe UI"/>
                <w:sz w:val="36"/>
                <w:szCs w:val="36"/>
                <w:lang w:val="en-US"/>
              </w:rPr>
            </w:pPr>
            <w:r w:rsidRPr="00EE40A0">
              <w:rPr>
                <w:rFonts w:ascii="Segoe UI" w:eastAsia="Segoe UI" w:hAnsi="Segoe UI" w:cs="Segoe UI"/>
                <w:color w:val="000000" w:themeColor="text1"/>
                <w:kern w:val="24"/>
                <w:sz w:val="16"/>
                <w:szCs w:val="16"/>
                <w:lang w:val="en-US"/>
              </w:rPr>
              <w:t>Net fees &amp; commissions</w:t>
            </w:r>
          </w:p>
        </w:tc>
        <w:tc>
          <w:tcPr>
            <w:tcW w:w="525" w:type="pct"/>
            <w:tcBorders>
              <w:top w:val="nil"/>
              <w:left w:val="nil"/>
              <w:bottom w:val="nil"/>
              <w:right w:val="nil"/>
            </w:tcBorders>
            <w:shd w:val="clear" w:color="auto" w:fill="auto"/>
            <w:vAlign w:val="center"/>
          </w:tcPr>
          <w:p w:rsidR="008F7DD0" w:rsidRPr="00825A97" w:rsidRDefault="008F7DD0" w:rsidP="00825A97">
            <w:pPr>
              <w:ind w:right="148"/>
              <w:jc w:val="right"/>
              <w:rPr>
                <w:rFonts w:ascii="Segoe UI" w:eastAsia="Times New Roman" w:hAnsi="Segoe UI" w:cs="Segoe UI"/>
                <w:bCs/>
                <w:color w:val="000000" w:themeColor="text1"/>
                <w:kern w:val="24"/>
                <w:sz w:val="16"/>
                <w:szCs w:val="16"/>
                <w:lang w:eastAsia="el-GR"/>
              </w:rPr>
            </w:pPr>
            <w:r>
              <w:rPr>
                <w:rFonts w:ascii="Segoe UI" w:eastAsia="Times New Roman" w:hAnsi="Segoe UI" w:cs="Segoe UI"/>
                <w:bCs/>
                <w:color w:val="000000" w:themeColor="text1"/>
                <w:kern w:val="24"/>
                <w:sz w:val="16"/>
                <w:szCs w:val="16"/>
                <w:lang w:eastAsia="el-GR"/>
              </w:rPr>
              <w:t>66</w:t>
            </w:r>
          </w:p>
        </w:tc>
        <w:tc>
          <w:tcPr>
            <w:tcW w:w="525" w:type="pct"/>
            <w:tcBorders>
              <w:top w:val="nil"/>
              <w:left w:val="nil"/>
              <w:bottom w:val="nil"/>
              <w:right w:val="nil"/>
            </w:tcBorders>
            <w:vAlign w:val="center"/>
          </w:tcPr>
          <w:p w:rsidR="008F7DD0" w:rsidRPr="00EE40A0" w:rsidRDefault="008F7DD0" w:rsidP="00E338F7">
            <w:pPr>
              <w:pStyle w:val="Web"/>
              <w:spacing w:before="0" w:beforeAutospacing="0" w:after="0" w:afterAutospacing="0"/>
              <w:ind w:right="148"/>
              <w:jc w:val="right"/>
              <w:textAlignment w:val="center"/>
              <w:rPr>
                <w:rFonts w:ascii="Segoe UI" w:hAnsi="Segoe UI" w:cs="Segoe UI"/>
                <w:sz w:val="16"/>
                <w:szCs w:val="16"/>
                <w:lang w:val="en-US"/>
              </w:rPr>
            </w:pPr>
            <w:r>
              <w:rPr>
                <w:rFonts w:ascii="Segoe UI" w:hAnsi="Segoe UI" w:cs="Segoe UI"/>
                <w:sz w:val="16"/>
                <w:szCs w:val="16"/>
                <w:lang w:val="en-US"/>
              </w:rPr>
              <w:t>59</w:t>
            </w:r>
          </w:p>
        </w:tc>
        <w:tc>
          <w:tcPr>
            <w:tcW w:w="524" w:type="pct"/>
            <w:tcBorders>
              <w:top w:val="nil"/>
              <w:left w:val="nil"/>
              <w:bottom w:val="nil"/>
              <w:right w:val="nil"/>
            </w:tcBorders>
            <w:vAlign w:val="center"/>
          </w:tcPr>
          <w:p w:rsidR="008F7DD0" w:rsidRPr="00D219C8" w:rsidRDefault="008F7DD0" w:rsidP="00E338F7">
            <w:pPr>
              <w:pStyle w:val="Web"/>
              <w:spacing w:before="0" w:beforeAutospacing="0" w:after="0" w:afterAutospacing="0"/>
              <w:ind w:right="142"/>
              <w:jc w:val="right"/>
              <w:textAlignment w:val="center"/>
              <w:rPr>
                <w:rFonts w:ascii="Segoe UI" w:hAnsi="Segoe UI" w:cs="Segoe UI"/>
                <w:i/>
                <w:sz w:val="16"/>
                <w:szCs w:val="16"/>
                <w:lang w:val="en-US"/>
              </w:rPr>
            </w:pPr>
            <w:r w:rsidRPr="00D219C8">
              <w:rPr>
                <w:rFonts w:ascii="Segoe UI" w:hAnsi="Segoe UI" w:cs="Segoe UI"/>
                <w:i/>
                <w:sz w:val="16"/>
                <w:szCs w:val="16"/>
                <w:lang w:val="en-US"/>
              </w:rPr>
              <w:t>+</w:t>
            </w:r>
            <w:r>
              <w:rPr>
                <w:rFonts w:ascii="Segoe UI" w:hAnsi="Segoe UI" w:cs="Segoe UI"/>
                <w:i/>
                <w:sz w:val="16"/>
                <w:szCs w:val="16"/>
                <w:lang w:val="en-US"/>
              </w:rPr>
              <w:t>12</w:t>
            </w:r>
            <w:r w:rsidRPr="00D219C8">
              <w:rPr>
                <w:rFonts w:ascii="Segoe UI" w:hAnsi="Segoe UI" w:cs="Segoe UI"/>
                <w:i/>
                <w:sz w:val="16"/>
                <w:szCs w:val="16"/>
                <w:lang w:val="en-US"/>
              </w:rPr>
              <w:t>%</w:t>
            </w:r>
          </w:p>
        </w:tc>
        <w:tc>
          <w:tcPr>
            <w:tcW w:w="524" w:type="pct"/>
            <w:tcBorders>
              <w:top w:val="nil"/>
              <w:left w:val="nil"/>
              <w:bottom w:val="nil"/>
              <w:right w:val="nil"/>
            </w:tcBorders>
            <w:vAlign w:val="center"/>
          </w:tcPr>
          <w:p w:rsidR="008F7DD0" w:rsidRPr="00EE40A0" w:rsidRDefault="008F7DD0" w:rsidP="00E338F7">
            <w:pPr>
              <w:pStyle w:val="Web"/>
              <w:spacing w:before="0" w:beforeAutospacing="0" w:after="0" w:afterAutospacing="0"/>
              <w:ind w:right="114"/>
              <w:jc w:val="right"/>
              <w:textAlignment w:val="center"/>
              <w:rPr>
                <w:rFonts w:ascii="Segoe UI" w:hAnsi="Segoe UI" w:cs="Segoe UI"/>
                <w:sz w:val="16"/>
                <w:szCs w:val="16"/>
                <w:lang w:val="en-US"/>
              </w:rPr>
            </w:pPr>
            <w:r w:rsidRPr="00EE40A0">
              <w:rPr>
                <w:rFonts w:ascii="Segoe UI" w:hAnsi="Segoe UI" w:cs="Segoe UI"/>
                <w:sz w:val="16"/>
                <w:szCs w:val="16"/>
                <w:lang w:val="en-US"/>
              </w:rPr>
              <w:t>71</w:t>
            </w:r>
          </w:p>
        </w:tc>
        <w:tc>
          <w:tcPr>
            <w:tcW w:w="523" w:type="pct"/>
            <w:tcBorders>
              <w:top w:val="nil"/>
              <w:left w:val="nil"/>
              <w:bottom w:val="nil"/>
              <w:right w:val="nil"/>
            </w:tcBorders>
            <w:vAlign w:val="center"/>
          </w:tcPr>
          <w:p w:rsidR="008F7DD0" w:rsidRPr="00A95779" w:rsidRDefault="008F7DD0" w:rsidP="00E338F7">
            <w:pPr>
              <w:pStyle w:val="Web"/>
              <w:spacing w:before="0" w:beforeAutospacing="0" w:after="0" w:afterAutospacing="0"/>
              <w:jc w:val="right"/>
              <w:textAlignment w:val="center"/>
              <w:rPr>
                <w:rFonts w:ascii="Segoe UI" w:hAnsi="Segoe UI" w:cs="Segoe UI"/>
                <w:i/>
                <w:sz w:val="16"/>
                <w:szCs w:val="16"/>
                <w:lang w:val="en-US"/>
              </w:rPr>
            </w:pPr>
            <w:r>
              <w:rPr>
                <w:rFonts w:ascii="Segoe UI" w:hAnsi="Segoe UI" w:cs="Segoe UI"/>
                <w:i/>
                <w:sz w:val="16"/>
                <w:szCs w:val="16"/>
                <w:lang w:val="en-US"/>
              </w:rPr>
              <w:t>-7</w:t>
            </w:r>
            <w:r w:rsidRPr="00A95779">
              <w:rPr>
                <w:rFonts w:ascii="Segoe UI" w:hAnsi="Segoe UI" w:cs="Segoe UI"/>
                <w:i/>
                <w:sz w:val="16"/>
                <w:szCs w:val="16"/>
                <w:lang w:val="en-US"/>
              </w:rPr>
              <w:t>%</w:t>
            </w:r>
          </w:p>
        </w:tc>
      </w:tr>
      <w:tr w:rsidR="00783372" w:rsidRPr="00EE40A0" w:rsidTr="00783372">
        <w:trPr>
          <w:trHeight w:hRule="exact" w:val="227"/>
        </w:trPr>
        <w:tc>
          <w:tcPr>
            <w:tcW w:w="2379" w:type="pct"/>
            <w:tcBorders>
              <w:top w:val="nil"/>
              <w:left w:val="nil"/>
              <w:bottom w:val="nil"/>
              <w:right w:val="nil"/>
            </w:tcBorders>
            <w:shd w:val="clear" w:color="auto" w:fill="F2F2F2"/>
            <w:tcMar>
              <w:top w:w="15" w:type="dxa"/>
              <w:left w:w="42" w:type="dxa"/>
              <w:bottom w:w="0" w:type="dxa"/>
              <w:right w:w="15" w:type="dxa"/>
            </w:tcMar>
            <w:vAlign w:val="center"/>
            <w:hideMark/>
          </w:tcPr>
          <w:p w:rsidR="008F7DD0" w:rsidRPr="00EE40A0" w:rsidRDefault="008F7DD0" w:rsidP="00DD7D0D">
            <w:pPr>
              <w:pStyle w:val="Web"/>
              <w:spacing w:before="0" w:beforeAutospacing="0" w:after="0" w:afterAutospacing="0"/>
              <w:textAlignment w:val="center"/>
              <w:rPr>
                <w:rFonts w:ascii="Segoe UI" w:hAnsi="Segoe UI" w:cs="Segoe UI"/>
                <w:sz w:val="36"/>
                <w:szCs w:val="36"/>
                <w:lang w:val="en-US"/>
              </w:rPr>
            </w:pPr>
            <w:r w:rsidRPr="00EE40A0">
              <w:rPr>
                <w:rFonts w:ascii="Segoe UI" w:eastAsia="Segoe UI" w:hAnsi="Segoe UI" w:cs="Segoe UI"/>
                <w:b/>
                <w:bCs/>
                <w:color w:val="000000" w:themeColor="text1"/>
                <w:kern w:val="24"/>
                <w:sz w:val="16"/>
                <w:szCs w:val="16"/>
                <w:lang w:val="en-US"/>
              </w:rPr>
              <w:t>Core income</w:t>
            </w:r>
          </w:p>
        </w:tc>
        <w:tc>
          <w:tcPr>
            <w:tcW w:w="525" w:type="pct"/>
            <w:tcBorders>
              <w:top w:val="nil"/>
              <w:left w:val="nil"/>
              <w:bottom w:val="nil"/>
              <w:right w:val="nil"/>
            </w:tcBorders>
            <w:shd w:val="clear" w:color="auto" w:fill="F2F2F2"/>
            <w:vAlign w:val="center"/>
          </w:tcPr>
          <w:p w:rsidR="008F7DD0" w:rsidRPr="00825A97" w:rsidRDefault="008F7DD0" w:rsidP="00A539DD">
            <w:pPr>
              <w:ind w:right="148"/>
              <w:jc w:val="right"/>
              <w:rPr>
                <w:rFonts w:ascii="Segoe UI" w:eastAsia="Times New Roman" w:hAnsi="Segoe UI" w:cs="Segoe UI"/>
                <w:b/>
                <w:bCs/>
                <w:color w:val="000000" w:themeColor="text1"/>
                <w:kern w:val="24"/>
                <w:sz w:val="16"/>
                <w:szCs w:val="16"/>
                <w:lang w:eastAsia="el-GR"/>
              </w:rPr>
            </w:pPr>
            <w:r>
              <w:rPr>
                <w:rFonts w:ascii="Segoe UI" w:eastAsia="Times New Roman" w:hAnsi="Segoe UI" w:cs="Segoe UI"/>
                <w:b/>
                <w:bCs/>
                <w:color w:val="000000" w:themeColor="text1"/>
                <w:kern w:val="24"/>
                <w:sz w:val="16"/>
                <w:szCs w:val="16"/>
                <w:lang w:eastAsia="el-GR"/>
              </w:rPr>
              <w:t>34</w:t>
            </w:r>
            <w:r w:rsidR="00A539DD">
              <w:rPr>
                <w:rFonts w:ascii="Segoe UI" w:eastAsia="Times New Roman" w:hAnsi="Segoe UI" w:cs="Segoe UI"/>
                <w:b/>
                <w:bCs/>
                <w:color w:val="000000" w:themeColor="text1"/>
                <w:kern w:val="24"/>
                <w:sz w:val="16"/>
                <w:szCs w:val="16"/>
                <w:lang w:eastAsia="el-GR"/>
              </w:rPr>
              <w:t>3</w:t>
            </w:r>
          </w:p>
        </w:tc>
        <w:tc>
          <w:tcPr>
            <w:tcW w:w="525" w:type="pct"/>
            <w:tcBorders>
              <w:top w:val="nil"/>
              <w:left w:val="nil"/>
              <w:bottom w:val="nil"/>
              <w:right w:val="nil"/>
            </w:tcBorders>
            <w:shd w:val="clear" w:color="auto" w:fill="F2F2F2"/>
            <w:vAlign w:val="center"/>
          </w:tcPr>
          <w:p w:rsidR="008F7DD0" w:rsidRPr="00EE40A0" w:rsidRDefault="008F7DD0" w:rsidP="00E338F7">
            <w:pPr>
              <w:pStyle w:val="Web"/>
              <w:spacing w:before="0" w:beforeAutospacing="0" w:after="0" w:afterAutospacing="0"/>
              <w:ind w:right="148"/>
              <w:jc w:val="right"/>
              <w:textAlignment w:val="center"/>
              <w:rPr>
                <w:rFonts w:ascii="Segoe UI" w:hAnsi="Segoe UI" w:cs="Segoe UI"/>
                <w:b/>
                <w:sz w:val="16"/>
                <w:szCs w:val="16"/>
                <w:lang w:val="en-US"/>
              </w:rPr>
            </w:pPr>
            <w:r>
              <w:rPr>
                <w:rFonts w:ascii="Segoe UI" w:hAnsi="Segoe UI" w:cs="Segoe UI"/>
                <w:b/>
                <w:sz w:val="16"/>
                <w:szCs w:val="16"/>
                <w:lang w:val="en-US"/>
              </w:rPr>
              <w:t>349</w:t>
            </w:r>
          </w:p>
        </w:tc>
        <w:tc>
          <w:tcPr>
            <w:tcW w:w="524" w:type="pct"/>
            <w:tcBorders>
              <w:top w:val="nil"/>
              <w:left w:val="nil"/>
              <w:bottom w:val="nil"/>
              <w:right w:val="nil"/>
            </w:tcBorders>
            <w:shd w:val="clear" w:color="auto" w:fill="F2F2F2"/>
            <w:vAlign w:val="center"/>
          </w:tcPr>
          <w:p w:rsidR="008F7DD0" w:rsidRPr="00D219C8" w:rsidRDefault="00A539DD" w:rsidP="00A539DD">
            <w:pPr>
              <w:pStyle w:val="Web"/>
              <w:spacing w:before="0" w:beforeAutospacing="0" w:after="0" w:afterAutospacing="0"/>
              <w:ind w:right="142"/>
              <w:jc w:val="right"/>
              <w:textAlignment w:val="center"/>
              <w:rPr>
                <w:rFonts w:ascii="Segoe UI" w:hAnsi="Segoe UI" w:cs="Segoe UI"/>
                <w:b/>
                <w:i/>
                <w:sz w:val="16"/>
                <w:szCs w:val="16"/>
                <w:lang w:val="en-US"/>
              </w:rPr>
            </w:pPr>
            <w:r>
              <w:rPr>
                <w:rFonts w:ascii="Segoe UI" w:hAnsi="Segoe UI" w:cs="Segoe UI"/>
                <w:b/>
                <w:i/>
                <w:sz w:val="16"/>
                <w:szCs w:val="16"/>
                <w:lang w:val="en-US"/>
              </w:rPr>
              <w:t>-2</w:t>
            </w:r>
            <w:r w:rsidR="008F7DD0" w:rsidRPr="00D219C8">
              <w:rPr>
                <w:rFonts w:ascii="Segoe UI" w:hAnsi="Segoe UI" w:cs="Segoe UI"/>
                <w:b/>
                <w:i/>
                <w:sz w:val="16"/>
                <w:szCs w:val="16"/>
                <w:lang w:val="en-US"/>
              </w:rPr>
              <w:t>%</w:t>
            </w:r>
          </w:p>
        </w:tc>
        <w:tc>
          <w:tcPr>
            <w:tcW w:w="524" w:type="pct"/>
            <w:tcBorders>
              <w:top w:val="nil"/>
              <w:left w:val="nil"/>
              <w:bottom w:val="nil"/>
              <w:right w:val="nil"/>
            </w:tcBorders>
            <w:shd w:val="clear" w:color="auto" w:fill="F2F2F2"/>
            <w:vAlign w:val="center"/>
          </w:tcPr>
          <w:p w:rsidR="008F7DD0" w:rsidRPr="00EE40A0" w:rsidRDefault="008F7DD0" w:rsidP="00E338F7">
            <w:pPr>
              <w:pStyle w:val="Web"/>
              <w:spacing w:before="0" w:beforeAutospacing="0" w:after="0" w:afterAutospacing="0"/>
              <w:ind w:right="114"/>
              <w:jc w:val="right"/>
              <w:textAlignment w:val="center"/>
              <w:rPr>
                <w:rFonts w:ascii="Segoe UI" w:hAnsi="Segoe UI" w:cs="Segoe UI"/>
                <w:b/>
                <w:sz w:val="16"/>
                <w:szCs w:val="16"/>
                <w:lang w:val="en-US"/>
              </w:rPr>
            </w:pPr>
            <w:r w:rsidRPr="00EE40A0">
              <w:rPr>
                <w:rFonts w:ascii="Segoe UI" w:hAnsi="Segoe UI" w:cs="Segoe UI"/>
                <w:b/>
                <w:sz w:val="16"/>
                <w:szCs w:val="16"/>
                <w:lang w:val="en-US"/>
              </w:rPr>
              <w:t>359</w:t>
            </w:r>
          </w:p>
        </w:tc>
        <w:tc>
          <w:tcPr>
            <w:tcW w:w="523" w:type="pct"/>
            <w:tcBorders>
              <w:top w:val="nil"/>
              <w:left w:val="nil"/>
              <w:bottom w:val="nil"/>
              <w:right w:val="nil"/>
            </w:tcBorders>
            <w:shd w:val="clear" w:color="auto" w:fill="F2F2F2"/>
            <w:vAlign w:val="center"/>
          </w:tcPr>
          <w:p w:rsidR="008F7DD0" w:rsidRPr="00A95779" w:rsidRDefault="008F7DD0" w:rsidP="00EA4CCD">
            <w:pPr>
              <w:pStyle w:val="Web"/>
              <w:spacing w:before="0" w:beforeAutospacing="0" w:after="0" w:afterAutospacing="0"/>
              <w:jc w:val="right"/>
              <w:textAlignment w:val="center"/>
              <w:rPr>
                <w:rFonts w:ascii="Segoe UI" w:hAnsi="Segoe UI" w:cs="Segoe UI"/>
                <w:b/>
                <w:i/>
                <w:sz w:val="16"/>
                <w:szCs w:val="16"/>
                <w:lang w:val="en-US"/>
              </w:rPr>
            </w:pPr>
            <w:r w:rsidRPr="00A95779">
              <w:rPr>
                <w:rFonts w:ascii="Segoe UI" w:hAnsi="Segoe UI" w:cs="Segoe UI"/>
                <w:b/>
                <w:i/>
                <w:sz w:val="16"/>
                <w:szCs w:val="16"/>
                <w:lang w:val="en-US"/>
              </w:rPr>
              <w:t>-</w:t>
            </w:r>
            <w:r w:rsidR="00EA4CCD">
              <w:rPr>
                <w:rFonts w:ascii="Segoe UI" w:hAnsi="Segoe UI" w:cs="Segoe UI"/>
                <w:b/>
                <w:i/>
                <w:sz w:val="16"/>
                <w:szCs w:val="16"/>
                <w:lang w:val="en-US"/>
              </w:rPr>
              <w:t>4</w:t>
            </w:r>
            <w:r w:rsidRPr="00A95779">
              <w:rPr>
                <w:rFonts w:ascii="Segoe UI" w:hAnsi="Segoe UI" w:cs="Segoe UI"/>
                <w:b/>
                <w:i/>
                <w:sz w:val="16"/>
                <w:szCs w:val="16"/>
                <w:lang w:val="en-US"/>
              </w:rPr>
              <w:t>%</w:t>
            </w:r>
          </w:p>
        </w:tc>
      </w:tr>
      <w:tr w:rsidR="00783372" w:rsidRPr="00EE40A0" w:rsidTr="00783372">
        <w:trPr>
          <w:trHeight w:hRule="exact" w:val="227"/>
        </w:trPr>
        <w:tc>
          <w:tcPr>
            <w:tcW w:w="2379" w:type="pct"/>
            <w:tcBorders>
              <w:top w:val="nil"/>
              <w:left w:val="nil"/>
              <w:bottom w:val="nil"/>
              <w:right w:val="nil"/>
            </w:tcBorders>
            <w:shd w:val="clear" w:color="auto" w:fill="auto"/>
            <w:tcMar>
              <w:top w:w="15" w:type="dxa"/>
              <w:left w:w="42" w:type="dxa"/>
              <w:bottom w:w="0" w:type="dxa"/>
              <w:right w:w="15" w:type="dxa"/>
            </w:tcMar>
            <w:vAlign w:val="center"/>
            <w:hideMark/>
          </w:tcPr>
          <w:p w:rsidR="008F7DD0" w:rsidRPr="00EE40A0" w:rsidRDefault="008F7DD0" w:rsidP="00DD7D0D">
            <w:pPr>
              <w:pStyle w:val="Web"/>
              <w:spacing w:before="0" w:beforeAutospacing="0" w:after="0" w:afterAutospacing="0"/>
              <w:textAlignment w:val="center"/>
              <w:rPr>
                <w:rFonts w:ascii="Segoe UI" w:hAnsi="Segoe UI" w:cs="Segoe UI"/>
                <w:sz w:val="36"/>
                <w:szCs w:val="36"/>
                <w:lang w:val="en-US"/>
              </w:rPr>
            </w:pPr>
            <w:r w:rsidRPr="00EE40A0">
              <w:rPr>
                <w:rFonts w:ascii="Segoe UI" w:eastAsia="Segoe UI" w:hAnsi="Segoe UI" w:cs="Segoe UI"/>
                <w:color w:val="000000"/>
                <w:kern w:val="24"/>
                <w:sz w:val="16"/>
                <w:szCs w:val="16"/>
                <w:lang w:val="en-US"/>
              </w:rPr>
              <w:t>Trading &amp; other income</w:t>
            </w:r>
            <w:r w:rsidRPr="007F062E">
              <w:rPr>
                <w:rFonts w:ascii="Segoe UI" w:eastAsia="Segoe UI" w:hAnsi="Segoe UI" w:cs="Segoe UI"/>
                <w:color w:val="000000"/>
                <w:kern w:val="24"/>
                <w:sz w:val="16"/>
                <w:szCs w:val="16"/>
                <w:vertAlign w:val="superscript"/>
                <w:lang w:val="en-US"/>
              </w:rPr>
              <w:t>1</w:t>
            </w:r>
          </w:p>
        </w:tc>
        <w:tc>
          <w:tcPr>
            <w:tcW w:w="525" w:type="pct"/>
            <w:tcBorders>
              <w:top w:val="nil"/>
              <w:left w:val="nil"/>
              <w:bottom w:val="nil"/>
              <w:right w:val="nil"/>
            </w:tcBorders>
            <w:shd w:val="clear" w:color="auto" w:fill="auto"/>
            <w:vAlign w:val="center"/>
          </w:tcPr>
          <w:p w:rsidR="008F7DD0" w:rsidRPr="00825A97" w:rsidRDefault="008F7DD0" w:rsidP="005F547A">
            <w:pPr>
              <w:ind w:right="148"/>
              <w:jc w:val="right"/>
              <w:rPr>
                <w:rFonts w:ascii="Segoe UI" w:eastAsia="Times New Roman" w:hAnsi="Segoe UI" w:cs="Segoe UI"/>
                <w:bCs/>
                <w:color w:val="000000" w:themeColor="text1"/>
                <w:kern w:val="24"/>
                <w:sz w:val="16"/>
                <w:szCs w:val="16"/>
                <w:lang w:eastAsia="el-GR"/>
              </w:rPr>
            </w:pPr>
            <w:r>
              <w:rPr>
                <w:rFonts w:ascii="Segoe UI" w:eastAsia="Times New Roman" w:hAnsi="Segoe UI" w:cs="Segoe UI"/>
                <w:bCs/>
                <w:color w:val="000000" w:themeColor="text1"/>
                <w:kern w:val="24"/>
                <w:sz w:val="16"/>
                <w:szCs w:val="16"/>
                <w:lang w:eastAsia="el-GR"/>
              </w:rPr>
              <w:t>77</w:t>
            </w:r>
            <w:r w:rsidR="005F547A">
              <w:rPr>
                <w:rFonts w:ascii="Segoe UI" w:eastAsia="Times New Roman" w:hAnsi="Segoe UI" w:cs="Segoe UI"/>
                <w:bCs/>
                <w:color w:val="000000" w:themeColor="text1"/>
                <w:kern w:val="24"/>
                <w:sz w:val="16"/>
                <w:szCs w:val="16"/>
                <w:lang w:eastAsia="el-GR"/>
              </w:rPr>
              <w:t>5</w:t>
            </w:r>
          </w:p>
        </w:tc>
        <w:tc>
          <w:tcPr>
            <w:tcW w:w="525" w:type="pct"/>
            <w:tcBorders>
              <w:top w:val="nil"/>
              <w:left w:val="nil"/>
              <w:bottom w:val="nil"/>
              <w:right w:val="nil"/>
            </w:tcBorders>
            <w:vAlign w:val="center"/>
          </w:tcPr>
          <w:p w:rsidR="008F7DD0" w:rsidRPr="00EE40A0" w:rsidRDefault="008F7DD0" w:rsidP="00E338F7">
            <w:pPr>
              <w:pStyle w:val="Web"/>
              <w:spacing w:before="0" w:beforeAutospacing="0" w:after="0" w:afterAutospacing="0"/>
              <w:ind w:right="148"/>
              <w:jc w:val="right"/>
              <w:textAlignment w:val="center"/>
              <w:rPr>
                <w:rFonts w:ascii="Segoe UI" w:hAnsi="Segoe UI" w:cs="Segoe UI"/>
                <w:sz w:val="16"/>
                <w:szCs w:val="16"/>
                <w:lang w:val="en-US"/>
              </w:rPr>
            </w:pPr>
            <w:r>
              <w:rPr>
                <w:rFonts w:ascii="Segoe UI" w:hAnsi="Segoe UI" w:cs="Segoe UI"/>
                <w:sz w:val="16"/>
                <w:szCs w:val="16"/>
                <w:lang w:val="en-US"/>
              </w:rPr>
              <w:t>100</w:t>
            </w:r>
          </w:p>
        </w:tc>
        <w:tc>
          <w:tcPr>
            <w:tcW w:w="524" w:type="pct"/>
            <w:tcBorders>
              <w:top w:val="nil"/>
              <w:left w:val="nil"/>
              <w:bottom w:val="nil"/>
              <w:right w:val="nil"/>
            </w:tcBorders>
            <w:vAlign w:val="center"/>
          </w:tcPr>
          <w:p w:rsidR="008F7DD0" w:rsidRPr="00D219C8" w:rsidRDefault="008F7DD0" w:rsidP="00E338F7">
            <w:pPr>
              <w:pStyle w:val="Web"/>
              <w:spacing w:before="0" w:beforeAutospacing="0" w:after="0" w:afterAutospacing="0"/>
              <w:ind w:right="142"/>
              <w:jc w:val="right"/>
              <w:textAlignment w:val="center"/>
              <w:rPr>
                <w:rFonts w:ascii="Segoe UI" w:hAnsi="Segoe UI" w:cs="Segoe UI"/>
                <w:i/>
                <w:sz w:val="16"/>
                <w:szCs w:val="16"/>
                <w:lang w:val="en-US"/>
              </w:rPr>
            </w:pPr>
            <w:r>
              <w:rPr>
                <w:rFonts w:ascii="Segoe UI" w:hAnsi="Segoe UI" w:cs="Segoe UI"/>
                <w:i/>
                <w:sz w:val="16"/>
                <w:szCs w:val="16"/>
                <w:lang w:val="en-US"/>
              </w:rPr>
              <w:t>&gt;100%</w:t>
            </w:r>
          </w:p>
        </w:tc>
        <w:tc>
          <w:tcPr>
            <w:tcW w:w="524" w:type="pct"/>
            <w:tcBorders>
              <w:top w:val="nil"/>
              <w:left w:val="nil"/>
              <w:bottom w:val="nil"/>
              <w:right w:val="nil"/>
            </w:tcBorders>
            <w:vAlign w:val="center"/>
          </w:tcPr>
          <w:p w:rsidR="008F7DD0" w:rsidRPr="00EE40A0" w:rsidRDefault="008F7DD0" w:rsidP="00E338F7">
            <w:pPr>
              <w:pStyle w:val="Web"/>
              <w:spacing w:before="0" w:beforeAutospacing="0" w:after="0" w:afterAutospacing="0"/>
              <w:ind w:right="114"/>
              <w:jc w:val="right"/>
              <w:textAlignment w:val="center"/>
              <w:rPr>
                <w:rFonts w:ascii="Segoe UI" w:hAnsi="Segoe UI" w:cs="Segoe UI"/>
                <w:sz w:val="16"/>
                <w:szCs w:val="16"/>
                <w:lang w:val="en-US"/>
              </w:rPr>
            </w:pPr>
            <w:r w:rsidRPr="00EE40A0">
              <w:rPr>
                <w:rFonts w:ascii="Segoe UI" w:hAnsi="Segoe UI" w:cs="Segoe UI"/>
                <w:sz w:val="16"/>
                <w:szCs w:val="16"/>
                <w:lang w:val="en-US"/>
              </w:rPr>
              <w:t>(17)</w:t>
            </w:r>
          </w:p>
        </w:tc>
        <w:tc>
          <w:tcPr>
            <w:tcW w:w="523" w:type="pct"/>
            <w:tcBorders>
              <w:top w:val="nil"/>
              <w:left w:val="nil"/>
              <w:bottom w:val="nil"/>
              <w:right w:val="nil"/>
            </w:tcBorders>
            <w:vAlign w:val="center"/>
          </w:tcPr>
          <w:p w:rsidR="008F7DD0" w:rsidRPr="00A95779" w:rsidRDefault="008F7DD0" w:rsidP="00E338F7">
            <w:pPr>
              <w:pStyle w:val="Web"/>
              <w:spacing w:before="0" w:beforeAutospacing="0" w:after="0" w:afterAutospacing="0"/>
              <w:jc w:val="right"/>
              <w:textAlignment w:val="center"/>
              <w:rPr>
                <w:rFonts w:ascii="Segoe UI" w:hAnsi="Segoe UI" w:cs="Segoe UI"/>
                <w:i/>
                <w:sz w:val="16"/>
                <w:szCs w:val="16"/>
              </w:rPr>
            </w:pPr>
            <w:r w:rsidRPr="00A95779">
              <w:rPr>
                <w:rFonts w:ascii="Segoe UI" w:hAnsi="Segoe UI" w:cs="Segoe UI"/>
                <w:i/>
                <w:sz w:val="16"/>
                <w:szCs w:val="16"/>
                <w:lang w:val="en-US"/>
              </w:rPr>
              <w:t>n/m</w:t>
            </w:r>
          </w:p>
        </w:tc>
      </w:tr>
      <w:tr w:rsidR="00783372" w:rsidRPr="00EE40A0" w:rsidTr="00783372">
        <w:trPr>
          <w:trHeight w:hRule="exact" w:val="227"/>
        </w:trPr>
        <w:tc>
          <w:tcPr>
            <w:tcW w:w="2379" w:type="pct"/>
            <w:tcBorders>
              <w:top w:val="nil"/>
              <w:left w:val="nil"/>
              <w:bottom w:val="nil"/>
              <w:right w:val="nil"/>
            </w:tcBorders>
            <w:shd w:val="clear" w:color="auto" w:fill="F2F2F2"/>
            <w:tcMar>
              <w:top w:w="15" w:type="dxa"/>
              <w:left w:w="42" w:type="dxa"/>
              <w:bottom w:w="0" w:type="dxa"/>
              <w:right w:w="15" w:type="dxa"/>
            </w:tcMar>
            <w:vAlign w:val="center"/>
            <w:hideMark/>
          </w:tcPr>
          <w:p w:rsidR="008F7DD0" w:rsidRPr="00EE40A0" w:rsidRDefault="008F7DD0" w:rsidP="00DD7D0D">
            <w:pPr>
              <w:pStyle w:val="Web"/>
              <w:spacing w:before="0" w:beforeAutospacing="0" w:after="0" w:afterAutospacing="0"/>
              <w:textAlignment w:val="center"/>
              <w:rPr>
                <w:rFonts w:ascii="Segoe UI" w:hAnsi="Segoe UI" w:cs="Segoe UI"/>
                <w:sz w:val="36"/>
                <w:szCs w:val="36"/>
                <w:lang w:val="en-US"/>
              </w:rPr>
            </w:pPr>
            <w:r w:rsidRPr="00EE40A0">
              <w:rPr>
                <w:rFonts w:ascii="Segoe UI" w:eastAsia="Segoe UI" w:hAnsi="Segoe UI" w:cs="Segoe UI"/>
                <w:b/>
                <w:bCs/>
                <w:color w:val="000000"/>
                <w:kern w:val="24"/>
                <w:sz w:val="16"/>
                <w:szCs w:val="16"/>
                <w:lang w:val="en-US"/>
              </w:rPr>
              <w:t>Income</w:t>
            </w:r>
          </w:p>
        </w:tc>
        <w:tc>
          <w:tcPr>
            <w:tcW w:w="525" w:type="pct"/>
            <w:tcBorders>
              <w:top w:val="nil"/>
              <w:left w:val="nil"/>
              <w:bottom w:val="nil"/>
              <w:right w:val="nil"/>
            </w:tcBorders>
            <w:shd w:val="clear" w:color="auto" w:fill="F2F2F2"/>
            <w:vAlign w:val="center"/>
          </w:tcPr>
          <w:p w:rsidR="008F7DD0" w:rsidRPr="00825A97" w:rsidRDefault="008F7DD0" w:rsidP="007D439D">
            <w:pPr>
              <w:ind w:right="148"/>
              <w:jc w:val="right"/>
              <w:rPr>
                <w:rFonts w:ascii="Segoe UI" w:eastAsia="Times New Roman" w:hAnsi="Segoe UI" w:cs="Segoe UI"/>
                <w:b/>
                <w:bCs/>
                <w:color w:val="000000" w:themeColor="text1"/>
                <w:kern w:val="24"/>
                <w:sz w:val="16"/>
                <w:szCs w:val="16"/>
                <w:lang w:eastAsia="el-GR"/>
              </w:rPr>
            </w:pPr>
            <w:r>
              <w:rPr>
                <w:rFonts w:ascii="Segoe UI" w:eastAsia="Times New Roman" w:hAnsi="Segoe UI" w:cs="Segoe UI"/>
                <w:b/>
                <w:bCs/>
                <w:color w:val="000000" w:themeColor="text1"/>
                <w:kern w:val="24"/>
                <w:sz w:val="16"/>
                <w:szCs w:val="16"/>
                <w:lang w:eastAsia="el-GR"/>
              </w:rPr>
              <w:t>1,119</w:t>
            </w:r>
          </w:p>
        </w:tc>
        <w:tc>
          <w:tcPr>
            <w:tcW w:w="525" w:type="pct"/>
            <w:tcBorders>
              <w:top w:val="nil"/>
              <w:left w:val="nil"/>
              <w:bottom w:val="nil"/>
              <w:right w:val="nil"/>
            </w:tcBorders>
            <w:shd w:val="clear" w:color="auto" w:fill="F2F2F2"/>
            <w:vAlign w:val="center"/>
          </w:tcPr>
          <w:p w:rsidR="008F7DD0" w:rsidRPr="00EE40A0" w:rsidRDefault="008F7DD0" w:rsidP="00E338F7">
            <w:pPr>
              <w:pStyle w:val="Web"/>
              <w:spacing w:before="0" w:beforeAutospacing="0" w:after="0" w:afterAutospacing="0"/>
              <w:ind w:right="148"/>
              <w:jc w:val="right"/>
              <w:textAlignment w:val="center"/>
              <w:rPr>
                <w:rFonts w:ascii="Segoe UI" w:hAnsi="Segoe UI" w:cs="Segoe UI"/>
                <w:b/>
                <w:sz w:val="16"/>
                <w:szCs w:val="16"/>
                <w:lang w:val="en-US"/>
              </w:rPr>
            </w:pPr>
            <w:r>
              <w:rPr>
                <w:rFonts w:ascii="Segoe UI" w:hAnsi="Segoe UI" w:cs="Segoe UI"/>
                <w:b/>
                <w:sz w:val="16"/>
                <w:szCs w:val="16"/>
                <w:lang w:val="en-US"/>
              </w:rPr>
              <w:t>448</w:t>
            </w:r>
          </w:p>
        </w:tc>
        <w:tc>
          <w:tcPr>
            <w:tcW w:w="524" w:type="pct"/>
            <w:tcBorders>
              <w:top w:val="nil"/>
              <w:left w:val="nil"/>
              <w:bottom w:val="nil"/>
              <w:right w:val="nil"/>
            </w:tcBorders>
            <w:shd w:val="clear" w:color="auto" w:fill="F2F2F2"/>
            <w:vAlign w:val="center"/>
          </w:tcPr>
          <w:p w:rsidR="008F7DD0" w:rsidRPr="00D219C8" w:rsidRDefault="008F7DD0" w:rsidP="00E338F7">
            <w:pPr>
              <w:pStyle w:val="Web"/>
              <w:spacing w:before="0" w:beforeAutospacing="0" w:after="0" w:afterAutospacing="0"/>
              <w:ind w:right="142"/>
              <w:jc w:val="right"/>
              <w:textAlignment w:val="center"/>
              <w:rPr>
                <w:rFonts w:ascii="Segoe UI" w:hAnsi="Segoe UI" w:cs="Segoe UI"/>
                <w:b/>
                <w:i/>
                <w:sz w:val="16"/>
                <w:szCs w:val="16"/>
                <w:lang w:val="en-US"/>
              </w:rPr>
            </w:pPr>
            <w:r>
              <w:rPr>
                <w:rFonts w:ascii="Segoe UI" w:hAnsi="Segoe UI" w:cs="Segoe UI"/>
                <w:b/>
                <w:i/>
                <w:sz w:val="16"/>
                <w:szCs w:val="16"/>
                <w:lang w:val="en-US"/>
              </w:rPr>
              <w:t>&gt;100%</w:t>
            </w:r>
          </w:p>
        </w:tc>
        <w:tc>
          <w:tcPr>
            <w:tcW w:w="524" w:type="pct"/>
            <w:tcBorders>
              <w:top w:val="nil"/>
              <w:left w:val="nil"/>
              <w:bottom w:val="nil"/>
              <w:right w:val="nil"/>
            </w:tcBorders>
            <w:shd w:val="clear" w:color="auto" w:fill="F2F2F2"/>
            <w:vAlign w:val="center"/>
          </w:tcPr>
          <w:p w:rsidR="008F7DD0" w:rsidRPr="00EE40A0" w:rsidRDefault="008F7DD0" w:rsidP="00E338F7">
            <w:pPr>
              <w:pStyle w:val="Web"/>
              <w:spacing w:before="0" w:beforeAutospacing="0" w:after="0" w:afterAutospacing="0"/>
              <w:ind w:right="114"/>
              <w:jc w:val="right"/>
              <w:textAlignment w:val="center"/>
              <w:rPr>
                <w:rFonts w:ascii="Segoe UI" w:hAnsi="Segoe UI" w:cs="Segoe UI"/>
                <w:b/>
                <w:sz w:val="16"/>
                <w:szCs w:val="16"/>
                <w:lang w:val="en-US"/>
              </w:rPr>
            </w:pPr>
            <w:r w:rsidRPr="00EE40A0">
              <w:rPr>
                <w:rFonts w:ascii="Segoe UI" w:hAnsi="Segoe UI" w:cs="Segoe UI"/>
                <w:b/>
                <w:sz w:val="16"/>
                <w:szCs w:val="16"/>
                <w:lang w:val="en-US"/>
              </w:rPr>
              <w:t>342</w:t>
            </w:r>
          </w:p>
        </w:tc>
        <w:tc>
          <w:tcPr>
            <w:tcW w:w="523" w:type="pct"/>
            <w:tcBorders>
              <w:top w:val="nil"/>
              <w:left w:val="nil"/>
              <w:bottom w:val="nil"/>
              <w:right w:val="nil"/>
            </w:tcBorders>
            <w:shd w:val="clear" w:color="auto" w:fill="F2F2F2"/>
            <w:vAlign w:val="center"/>
          </w:tcPr>
          <w:p w:rsidR="008F7DD0" w:rsidRPr="00A95779" w:rsidRDefault="008F7DD0" w:rsidP="00A95779">
            <w:pPr>
              <w:pStyle w:val="Web"/>
              <w:spacing w:before="0" w:beforeAutospacing="0" w:after="0" w:afterAutospacing="0"/>
              <w:jc w:val="right"/>
              <w:textAlignment w:val="center"/>
              <w:rPr>
                <w:rFonts w:ascii="Segoe UI" w:hAnsi="Segoe UI" w:cs="Segoe UI"/>
                <w:b/>
                <w:i/>
                <w:sz w:val="16"/>
                <w:szCs w:val="16"/>
                <w:lang w:val="en-US"/>
              </w:rPr>
            </w:pPr>
            <w:r w:rsidRPr="00A95779">
              <w:rPr>
                <w:rFonts w:ascii="Segoe UI" w:hAnsi="Segoe UI" w:cs="Segoe UI"/>
                <w:b/>
                <w:i/>
                <w:sz w:val="16"/>
                <w:szCs w:val="16"/>
                <w:lang w:val="en-US"/>
              </w:rPr>
              <w:t>&gt;100%</w:t>
            </w:r>
          </w:p>
        </w:tc>
      </w:tr>
      <w:tr w:rsidR="00783372" w:rsidRPr="00EE40A0" w:rsidTr="00783372">
        <w:trPr>
          <w:trHeight w:hRule="exact" w:val="227"/>
        </w:trPr>
        <w:tc>
          <w:tcPr>
            <w:tcW w:w="2379" w:type="pct"/>
            <w:tcBorders>
              <w:top w:val="nil"/>
              <w:left w:val="nil"/>
              <w:bottom w:val="nil"/>
              <w:right w:val="nil"/>
            </w:tcBorders>
            <w:shd w:val="clear" w:color="auto" w:fill="auto"/>
            <w:tcMar>
              <w:top w:w="15" w:type="dxa"/>
              <w:left w:w="42" w:type="dxa"/>
              <w:bottom w:w="0" w:type="dxa"/>
              <w:right w:w="15" w:type="dxa"/>
            </w:tcMar>
            <w:vAlign w:val="center"/>
            <w:hideMark/>
          </w:tcPr>
          <w:p w:rsidR="008F7DD0" w:rsidRPr="00EE40A0" w:rsidRDefault="008F7DD0" w:rsidP="00DD7D0D">
            <w:pPr>
              <w:pStyle w:val="Web"/>
              <w:spacing w:before="0" w:beforeAutospacing="0" w:after="0" w:afterAutospacing="0"/>
              <w:textAlignment w:val="center"/>
              <w:rPr>
                <w:rFonts w:ascii="Segoe UI" w:hAnsi="Segoe UI" w:cs="Segoe UI"/>
                <w:sz w:val="36"/>
                <w:szCs w:val="36"/>
                <w:lang w:val="en-US"/>
              </w:rPr>
            </w:pPr>
            <w:r w:rsidRPr="00EE40A0">
              <w:rPr>
                <w:rFonts w:ascii="Segoe UI" w:eastAsia="Segoe UI" w:hAnsi="Segoe UI" w:cs="Segoe UI"/>
                <w:color w:val="000000"/>
                <w:kern w:val="24"/>
                <w:sz w:val="16"/>
                <w:szCs w:val="16"/>
                <w:lang w:val="en-US"/>
              </w:rPr>
              <w:t>Operating expenses</w:t>
            </w:r>
          </w:p>
        </w:tc>
        <w:tc>
          <w:tcPr>
            <w:tcW w:w="525" w:type="pct"/>
            <w:tcBorders>
              <w:top w:val="nil"/>
              <w:left w:val="nil"/>
              <w:bottom w:val="nil"/>
              <w:right w:val="nil"/>
            </w:tcBorders>
            <w:shd w:val="clear" w:color="auto" w:fill="auto"/>
            <w:vAlign w:val="center"/>
          </w:tcPr>
          <w:p w:rsidR="008F7DD0" w:rsidRPr="00825A97" w:rsidRDefault="008F7DD0" w:rsidP="00825A97">
            <w:pPr>
              <w:ind w:right="148"/>
              <w:jc w:val="right"/>
              <w:rPr>
                <w:rFonts w:ascii="Segoe UI" w:eastAsia="Times New Roman" w:hAnsi="Segoe UI" w:cs="Segoe UI"/>
                <w:bCs/>
                <w:color w:val="000000" w:themeColor="text1"/>
                <w:kern w:val="24"/>
                <w:sz w:val="16"/>
                <w:szCs w:val="16"/>
                <w:lang w:eastAsia="el-GR"/>
              </w:rPr>
            </w:pPr>
            <w:r>
              <w:rPr>
                <w:rFonts w:ascii="Segoe UI" w:eastAsia="Times New Roman" w:hAnsi="Segoe UI" w:cs="Segoe UI"/>
                <w:bCs/>
                <w:color w:val="000000" w:themeColor="text1"/>
                <w:kern w:val="24"/>
                <w:sz w:val="16"/>
                <w:szCs w:val="16"/>
                <w:lang w:eastAsia="el-GR"/>
              </w:rPr>
              <w:t>(207)</w:t>
            </w:r>
          </w:p>
        </w:tc>
        <w:tc>
          <w:tcPr>
            <w:tcW w:w="525" w:type="pct"/>
            <w:tcBorders>
              <w:top w:val="nil"/>
              <w:left w:val="nil"/>
              <w:bottom w:val="nil"/>
              <w:right w:val="nil"/>
            </w:tcBorders>
            <w:vAlign w:val="center"/>
          </w:tcPr>
          <w:p w:rsidR="008F7DD0" w:rsidRPr="00EE40A0" w:rsidRDefault="008F7DD0" w:rsidP="00E338F7">
            <w:pPr>
              <w:pStyle w:val="Web"/>
              <w:spacing w:before="0" w:beforeAutospacing="0" w:after="0" w:afterAutospacing="0"/>
              <w:ind w:right="148"/>
              <w:jc w:val="right"/>
              <w:textAlignment w:val="center"/>
              <w:rPr>
                <w:rFonts w:ascii="Segoe UI" w:hAnsi="Segoe UI" w:cs="Segoe UI"/>
                <w:sz w:val="16"/>
                <w:szCs w:val="16"/>
                <w:lang w:val="en-US"/>
              </w:rPr>
            </w:pPr>
            <w:r w:rsidRPr="00EE40A0">
              <w:rPr>
                <w:rFonts w:ascii="Segoe UI" w:hAnsi="Segoe UI" w:cs="Segoe UI"/>
                <w:sz w:val="16"/>
                <w:szCs w:val="16"/>
                <w:lang w:val="en-US"/>
              </w:rPr>
              <w:t>(</w:t>
            </w:r>
            <w:r>
              <w:rPr>
                <w:rFonts w:ascii="Segoe UI" w:hAnsi="Segoe UI" w:cs="Segoe UI"/>
                <w:sz w:val="16"/>
                <w:szCs w:val="16"/>
                <w:lang w:val="en-US"/>
              </w:rPr>
              <w:t>203)</w:t>
            </w:r>
          </w:p>
        </w:tc>
        <w:tc>
          <w:tcPr>
            <w:tcW w:w="524" w:type="pct"/>
            <w:tcBorders>
              <w:top w:val="nil"/>
              <w:left w:val="nil"/>
              <w:bottom w:val="nil"/>
              <w:right w:val="nil"/>
            </w:tcBorders>
            <w:vAlign w:val="center"/>
          </w:tcPr>
          <w:p w:rsidR="008F7DD0" w:rsidRPr="00D219C8" w:rsidRDefault="008F7DD0" w:rsidP="00E338F7">
            <w:pPr>
              <w:pStyle w:val="Web"/>
              <w:spacing w:before="0" w:beforeAutospacing="0" w:after="0" w:afterAutospacing="0"/>
              <w:ind w:right="142"/>
              <w:jc w:val="right"/>
              <w:textAlignment w:val="center"/>
              <w:rPr>
                <w:rFonts w:ascii="Segoe UI" w:hAnsi="Segoe UI" w:cs="Segoe UI"/>
                <w:i/>
                <w:sz w:val="16"/>
                <w:szCs w:val="16"/>
                <w:lang w:val="en-US"/>
              </w:rPr>
            </w:pPr>
            <w:r>
              <w:rPr>
                <w:rFonts w:ascii="Segoe UI" w:hAnsi="Segoe UI" w:cs="Segoe UI"/>
                <w:i/>
                <w:sz w:val="16"/>
                <w:szCs w:val="16"/>
                <w:lang w:val="en-US"/>
              </w:rPr>
              <w:t>+2</w:t>
            </w:r>
            <w:r w:rsidRPr="00D219C8">
              <w:rPr>
                <w:rFonts w:ascii="Segoe UI" w:hAnsi="Segoe UI" w:cs="Segoe UI"/>
                <w:i/>
                <w:sz w:val="16"/>
                <w:szCs w:val="16"/>
                <w:lang w:val="en-US"/>
              </w:rPr>
              <w:t>%</w:t>
            </w:r>
          </w:p>
        </w:tc>
        <w:tc>
          <w:tcPr>
            <w:tcW w:w="524" w:type="pct"/>
            <w:tcBorders>
              <w:top w:val="nil"/>
              <w:left w:val="nil"/>
              <w:bottom w:val="nil"/>
              <w:right w:val="nil"/>
            </w:tcBorders>
            <w:vAlign w:val="center"/>
          </w:tcPr>
          <w:p w:rsidR="008F7DD0" w:rsidRPr="00EE40A0" w:rsidRDefault="008F7DD0" w:rsidP="00E338F7">
            <w:pPr>
              <w:pStyle w:val="Web"/>
              <w:spacing w:before="0" w:beforeAutospacing="0" w:after="0" w:afterAutospacing="0"/>
              <w:ind w:right="114"/>
              <w:jc w:val="right"/>
              <w:textAlignment w:val="center"/>
              <w:rPr>
                <w:rFonts w:ascii="Segoe UI" w:hAnsi="Segoe UI" w:cs="Segoe UI"/>
                <w:sz w:val="16"/>
                <w:szCs w:val="16"/>
                <w:lang w:val="en-US"/>
              </w:rPr>
            </w:pPr>
            <w:r w:rsidRPr="00EE40A0">
              <w:rPr>
                <w:rFonts w:ascii="Segoe UI" w:hAnsi="Segoe UI" w:cs="Segoe UI"/>
                <w:sz w:val="16"/>
                <w:szCs w:val="16"/>
                <w:lang w:val="en-US"/>
              </w:rPr>
              <w:t>(221)</w:t>
            </w:r>
          </w:p>
        </w:tc>
        <w:tc>
          <w:tcPr>
            <w:tcW w:w="523" w:type="pct"/>
            <w:tcBorders>
              <w:top w:val="nil"/>
              <w:left w:val="nil"/>
              <w:bottom w:val="nil"/>
              <w:right w:val="nil"/>
            </w:tcBorders>
            <w:vAlign w:val="center"/>
          </w:tcPr>
          <w:p w:rsidR="008F7DD0" w:rsidRPr="00A95779" w:rsidRDefault="008F7DD0" w:rsidP="00336EDE">
            <w:pPr>
              <w:pStyle w:val="Web"/>
              <w:spacing w:before="0" w:beforeAutospacing="0" w:after="0" w:afterAutospacing="0"/>
              <w:jc w:val="right"/>
              <w:textAlignment w:val="center"/>
              <w:rPr>
                <w:rFonts w:ascii="Segoe UI" w:hAnsi="Segoe UI" w:cs="Segoe UI"/>
                <w:i/>
                <w:sz w:val="16"/>
                <w:szCs w:val="16"/>
                <w:lang w:val="en-US"/>
              </w:rPr>
            </w:pPr>
            <w:r>
              <w:rPr>
                <w:rFonts w:ascii="Segoe UI" w:hAnsi="Segoe UI" w:cs="Segoe UI"/>
                <w:i/>
                <w:sz w:val="16"/>
                <w:szCs w:val="16"/>
                <w:lang w:val="en-US"/>
              </w:rPr>
              <w:t>-7</w:t>
            </w:r>
            <w:r w:rsidRPr="00A95779">
              <w:rPr>
                <w:rFonts w:ascii="Segoe UI" w:hAnsi="Segoe UI" w:cs="Segoe UI"/>
                <w:i/>
                <w:sz w:val="16"/>
                <w:szCs w:val="16"/>
                <w:lang w:val="en-US"/>
              </w:rPr>
              <w:t>%</w:t>
            </w:r>
          </w:p>
        </w:tc>
      </w:tr>
      <w:tr w:rsidR="00783372" w:rsidRPr="00EE40A0" w:rsidTr="00783372">
        <w:trPr>
          <w:trHeight w:hRule="exact" w:val="227"/>
        </w:trPr>
        <w:tc>
          <w:tcPr>
            <w:tcW w:w="2379" w:type="pct"/>
            <w:tcBorders>
              <w:top w:val="nil"/>
              <w:left w:val="nil"/>
              <w:bottom w:val="nil"/>
              <w:right w:val="nil"/>
            </w:tcBorders>
            <w:shd w:val="clear" w:color="auto" w:fill="F2F2F2"/>
            <w:tcMar>
              <w:top w:w="15" w:type="dxa"/>
              <w:left w:w="42" w:type="dxa"/>
              <w:bottom w:w="0" w:type="dxa"/>
              <w:right w:w="15" w:type="dxa"/>
            </w:tcMar>
            <w:vAlign w:val="center"/>
            <w:hideMark/>
          </w:tcPr>
          <w:p w:rsidR="008F7DD0" w:rsidRPr="00EE40A0" w:rsidRDefault="008F7DD0" w:rsidP="00DD7D0D">
            <w:pPr>
              <w:pStyle w:val="Web"/>
              <w:spacing w:before="0" w:beforeAutospacing="0" w:after="0" w:afterAutospacing="0"/>
              <w:textAlignment w:val="center"/>
              <w:rPr>
                <w:rFonts w:ascii="Segoe UI" w:hAnsi="Segoe UI" w:cs="Segoe UI"/>
                <w:sz w:val="36"/>
                <w:szCs w:val="36"/>
                <w:lang w:val="en-US"/>
              </w:rPr>
            </w:pPr>
            <w:r w:rsidRPr="00EE40A0">
              <w:rPr>
                <w:rFonts w:ascii="Segoe UI" w:eastAsia="Segoe UI" w:hAnsi="Segoe UI" w:cs="Segoe UI"/>
                <w:b/>
                <w:bCs/>
                <w:color w:val="000000"/>
                <w:kern w:val="24"/>
                <w:sz w:val="16"/>
                <w:szCs w:val="16"/>
                <w:lang w:val="en-US"/>
              </w:rPr>
              <w:t>Core PPI</w:t>
            </w:r>
          </w:p>
        </w:tc>
        <w:tc>
          <w:tcPr>
            <w:tcW w:w="525" w:type="pct"/>
            <w:tcBorders>
              <w:top w:val="nil"/>
              <w:left w:val="nil"/>
              <w:bottom w:val="nil"/>
              <w:right w:val="nil"/>
            </w:tcBorders>
            <w:shd w:val="clear" w:color="auto" w:fill="F2F2F2"/>
            <w:vAlign w:val="center"/>
          </w:tcPr>
          <w:p w:rsidR="008F7DD0" w:rsidRPr="00635056" w:rsidRDefault="008F7DD0" w:rsidP="00EA4CCD">
            <w:pPr>
              <w:ind w:right="148"/>
              <w:jc w:val="right"/>
              <w:rPr>
                <w:rFonts w:ascii="Segoe UI" w:eastAsia="Times New Roman" w:hAnsi="Segoe UI" w:cs="Segoe UI"/>
                <w:b/>
                <w:bCs/>
                <w:color w:val="000000" w:themeColor="text1"/>
                <w:kern w:val="24"/>
                <w:sz w:val="16"/>
                <w:szCs w:val="16"/>
                <w:lang w:val="en-US" w:eastAsia="el-GR"/>
              </w:rPr>
            </w:pPr>
            <w:r>
              <w:rPr>
                <w:rFonts w:ascii="Segoe UI" w:eastAsia="Times New Roman" w:hAnsi="Segoe UI" w:cs="Segoe UI"/>
                <w:b/>
                <w:bCs/>
                <w:color w:val="000000" w:themeColor="text1"/>
                <w:kern w:val="24"/>
                <w:sz w:val="16"/>
                <w:szCs w:val="16"/>
                <w:lang w:val="en-US" w:eastAsia="el-GR"/>
              </w:rPr>
              <w:t>13</w:t>
            </w:r>
            <w:r w:rsidR="00EA4CCD">
              <w:rPr>
                <w:rFonts w:ascii="Segoe UI" w:eastAsia="Times New Roman" w:hAnsi="Segoe UI" w:cs="Segoe UI"/>
                <w:b/>
                <w:bCs/>
                <w:color w:val="000000" w:themeColor="text1"/>
                <w:kern w:val="24"/>
                <w:sz w:val="16"/>
                <w:szCs w:val="16"/>
                <w:lang w:val="en-US" w:eastAsia="el-GR"/>
              </w:rPr>
              <w:t>7</w:t>
            </w:r>
          </w:p>
        </w:tc>
        <w:tc>
          <w:tcPr>
            <w:tcW w:w="525" w:type="pct"/>
            <w:tcBorders>
              <w:top w:val="nil"/>
              <w:left w:val="nil"/>
              <w:bottom w:val="nil"/>
              <w:right w:val="nil"/>
            </w:tcBorders>
            <w:shd w:val="clear" w:color="auto" w:fill="F2F2F2"/>
            <w:vAlign w:val="center"/>
          </w:tcPr>
          <w:p w:rsidR="008F7DD0" w:rsidRPr="00EE40A0" w:rsidRDefault="008F7DD0" w:rsidP="00E338F7">
            <w:pPr>
              <w:pStyle w:val="Web"/>
              <w:spacing w:before="0" w:beforeAutospacing="0" w:after="0" w:afterAutospacing="0"/>
              <w:ind w:right="148"/>
              <w:jc w:val="right"/>
              <w:textAlignment w:val="center"/>
              <w:rPr>
                <w:rFonts w:ascii="Segoe UI" w:hAnsi="Segoe UI" w:cs="Segoe UI"/>
                <w:b/>
                <w:sz w:val="16"/>
                <w:szCs w:val="16"/>
                <w:lang w:val="en-US"/>
              </w:rPr>
            </w:pPr>
            <w:r>
              <w:rPr>
                <w:rFonts w:ascii="Segoe UI" w:hAnsi="Segoe UI" w:cs="Segoe UI"/>
                <w:b/>
                <w:sz w:val="16"/>
                <w:szCs w:val="16"/>
                <w:lang w:val="en-US"/>
              </w:rPr>
              <w:t>145</w:t>
            </w:r>
          </w:p>
        </w:tc>
        <w:tc>
          <w:tcPr>
            <w:tcW w:w="524" w:type="pct"/>
            <w:tcBorders>
              <w:top w:val="nil"/>
              <w:left w:val="nil"/>
              <w:bottom w:val="nil"/>
              <w:right w:val="nil"/>
            </w:tcBorders>
            <w:shd w:val="clear" w:color="auto" w:fill="F2F2F2"/>
            <w:vAlign w:val="center"/>
          </w:tcPr>
          <w:p w:rsidR="008F7DD0" w:rsidRPr="00D219C8" w:rsidRDefault="008F7DD0" w:rsidP="00EA4CCD">
            <w:pPr>
              <w:pStyle w:val="Web"/>
              <w:spacing w:before="0" w:beforeAutospacing="0" w:after="0" w:afterAutospacing="0"/>
              <w:ind w:right="142"/>
              <w:jc w:val="right"/>
              <w:textAlignment w:val="center"/>
              <w:rPr>
                <w:rFonts w:ascii="Segoe UI" w:hAnsi="Segoe UI" w:cs="Segoe UI"/>
                <w:b/>
                <w:i/>
                <w:sz w:val="16"/>
                <w:szCs w:val="16"/>
                <w:lang w:val="en-US"/>
              </w:rPr>
            </w:pPr>
            <w:r>
              <w:rPr>
                <w:rFonts w:ascii="Segoe UI" w:hAnsi="Segoe UI" w:cs="Segoe UI"/>
                <w:b/>
                <w:i/>
                <w:sz w:val="16"/>
                <w:szCs w:val="16"/>
                <w:lang w:val="en-US"/>
              </w:rPr>
              <w:t>-</w:t>
            </w:r>
            <w:r w:rsidR="00EA4CCD">
              <w:rPr>
                <w:rFonts w:ascii="Segoe UI" w:hAnsi="Segoe UI" w:cs="Segoe UI"/>
                <w:b/>
                <w:i/>
                <w:sz w:val="16"/>
                <w:szCs w:val="16"/>
                <w:lang w:val="en-US"/>
              </w:rPr>
              <w:t>6</w:t>
            </w:r>
            <w:r w:rsidRPr="00D219C8">
              <w:rPr>
                <w:rFonts w:ascii="Segoe UI" w:hAnsi="Segoe UI" w:cs="Segoe UI"/>
                <w:b/>
                <w:i/>
                <w:sz w:val="16"/>
                <w:szCs w:val="16"/>
                <w:lang w:val="en-US"/>
              </w:rPr>
              <w:t>%</w:t>
            </w:r>
          </w:p>
        </w:tc>
        <w:tc>
          <w:tcPr>
            <w:tcW w:w="524" w:type="pct"/>
            <w:tcBorders>
              <w:top w:val="nil"/>
              <w:left w:val="nil"/>
              <w:bottom w:val="nil"/>
              <w:right w:val="nil"/>
            </w:tcBorders>
            <w:shd w:val="clear" w:color="auto" w:fill="F2F2F2"/>
            <w:vAlign w:val="center"/>
          </w:tcPr>
          <w:p w:rsidR="008F7DD0" w:rsidRPr="00EE40A0" w:rsidRDefault="008F7DD0" w:rsidP="00E338F7">
            <w:pPr>
              <w:pStyle w:val="Web"/>
              <w:spacing w:before="0" w:beforeAutospacing="0" w:after="0" w:afterAutospacing="0"/>
              <w:ind w:right="114"/>
              <w:jc w:val="right"/>
              <w:textAlignment w:val="center"/>
              <w:rPr>
                <w:rFonts w:ascii="Segoe UI" w:hAnsi="Segoe UI" w:cs="Segoe UI"/>
                <w:b/>
                <w:sz w:val="16"/>
                <w:szCs w:val="16"/>
                <w:lang w:val="en-US"/>
              </w:rPr>
            </w:pPr>
            <w:r w:rsidRPr="00EE40A0">
              <w:rPr>
                <w:rFonts w:ascii="Segoe UI" w:hAnsi="Segoe UI" w:cs="Segoe UI"/>
                <w:b/>
                <w:sz w:val="16"/>
                <w:szCs w:val="16"/>
                <w:lang w:val="en-US"/>
              </w:rPr>
              <w:t>138</w:t>
            </w:r>
          </w:p>
        </w:tc>
        <w:tc>
          <w:tcPr>
            <w:tcW w:w="523" w:type="pct"/>
            <w:tcBorders>
              <w:top w:val="nil"/>
              <w:left w:val="nil"/>
              <w:bottom w:val="nil"/>
              <w:right w:val="nil"/>
            </w:tcBorders>
            <w:shd w:val="clear" w:color="auto" w:fill="F2F2F2"/>
            <w:vAlign w:val="center"/>
          </w:tcPr>
          <w:p w:rsidR="008F7DD0" w:rsidRPr="00A95779" w:rsidRDefault="008F7DD0" w:rsidP="00EA4CCD">
            <w:pPr>
              <w:pStyle w:val="Web"/>
              <w:spacing w:before="0" w:beforeAutospacing="0" w:after="0" w:afterAutospacing="0"/>
              <w:jc w:val="right"/>
              <w:textAlignment w:val="center"/>
              <w:rPr>
                <w:rFonts w:ascii="Segoe UI" w:hAnsi="Segoe UI" w:cs="Segoe UI"/>
                <w:i/>
                <w:sz w:val="16"/>
                <w:szCs w:val="16"/>
                <w:lang w:val="en-US"/>
              </w:rPr>
            </w:pPr>
            <w:r w:rsidRPr="00A95779">
              <w:rPr>
                <w:rFonts w:ascii="Segoe UI" w:hAnsi="Segoe UI" w:cs="Segoe UI"/>
                <w:i/>
                <w:sz w:val="16"/>
                <w:szCs w:val="16"/>
                <w:lang w:val="en-US"/>
              </w:rPr>
              <w:t>-</w:t>
            </w:r>
            <w:r w:rsidR="00EA4CCD">
              <w:rPr>
                <w:rFonts w:ascii="Segoe UI" w:hAnsi="Segoe UI" w:cs="Segoe UI"/>
                <w:b/>
                <w:i/>
                <w:sz w:val="16"/>
                <w:szCs w:val="16"/>
                <w:lang w:val="en-US"/>
              </w:rPr>
              <w:t>1</w:t>
            </w:r>
            <w:r w:rsidRPr="00A95779">
              <w:rPr>
                <w:rFonts w:ascii="Segoe UI" w:hAnsi="Segoe UI" w:cs="Segoe UI"/>
                <w:b/>
                <w:i/>
                <w:sz w:val="16"/>
                <w:szCs w:val="16"/>
                <w:lang w:val="en-US"/>
              </w:rPr>
              <w:t>%</w:t>
            </w:r>
          </w:p>
        </w:tc>
      </w:tr>
      <w:tr w:rsidR="00783372" w:rsidRPr="00EE40A0" w:rsidTr="00783372">
        <w:trPr>
          <w:trHeight w:hRule="exact" w:val="227"/>
        </w:trPr>
        <w:tc>
          <w:tcPr>
            <w:tcW w:w="2379" w:type="pct"/>
            <w:tcBorders>
              <w:top w:val="nil"/>
              <w:left w:val="nil"/>
              <w:bottom w:val="nil"/>
              <w:right w:val="nil"/>
            </w:tcBorders>
            <w:shd w:val="clear" w:color="auto" w:fill="F2F2F2"/>
            <w:tcMar>
              <w:top w:w="15" w:type="dxa"/>
              <w:left w:w="42" w:type="dxa"/>
              <w:bottom w:w="0" w:type="dxa"/>
              <w:right w:w="15" w:type="dxa"/>
            </w:tcMar>
            <w:vAlign w:val="center"/>
            <w:hideMark/>
          </w:tcPr>
          <w:p w:rsidR="008F7DD0" w:rsidRPr="00EE40A0" w:rsidRDefault="008F7DD0" w:rsidP="00DD7D0D">
            <w:pPr>
              <w:pStyle w:val="Web"/>
              <w:spacing w:before="0" w:beforeAutospacing="0" w:after="0" w:afterAutospacing="0"/>
              <w:textAlignment w:val="center"/>
              <w:rPr>
                <w:rFonts w:ascii="Segoe UI" w:hAnsi="Segoe UI" w:cs="Segoe UI"/>
                <w:sz w:val="36"/>
                <w:szCs w:val="36"/>
                <w:lang w:val="en-US"/>
              </w:rPr>
            </w:pPr>
            <w:r w:rsidRPr="00EE40A0">
              <w:rPr>
                <w:rFonts w:ascii="Segoe UI" w:eastAsia="Segoe UI" w:hAnsi="Segoe UI" w:cs="Segoe UI"/>
                <w:b/>
                <w:bCs/>
                <w:color w:val="000000"/>
                <w:kern w:val="24"/>
                <w:sz w:val="16"/>
                <w:szCs w:val="16"/>
                <w:lang w:val="en-US"/>
              </w:rPr>
              <w:t>PPI</w:t>
            </w:r>
          </w:p>
        </w:tc>
        <w:tc>
          <w:tcPr>
            <w:tcW w:w="525" w:type="pct"/>
            <w:tcBorders>
              <w:top w:val="nil"/>
              <w:left w:val="nil"/>
              <w:bottom w:val="nil"/>
              <w:right w:val="nil"/>
            </w:tcBorders>
            <w:shd w:val="clear" w:color="auto" w:fill="F2F2F2"/>
            <w:vAlign w:val="center"/>
          </w:tcPr>
          <w:p w:rsidR="008F7DD0" w:rsidRPr="00825A97" w:rsidRDefault="008F7DD0" w:rsidP="00336EDE">
            <w:pPr>
              <w:ind w:right="148"/>
              <w:jc w:val="right"/>
              <w:rPr>
                <w:rFonts w:ascii="Segoe UI" w:eastAsia="Times New Roman" w:hAnsi="Segoe UI" w:cs="Segoe UI"/>
                <w:b/>
                <w:bCs/>
                <w:color w:val="000000" w:themeColor="text1"/>
                <w:kern w:val="24"/>
                <w:sz w:val="16"/>
                <w:szCs w:val="16"/>
                <w:lang w:eastAsia="el-GR"/>
              </w:rPr>
            </w:pPr>
            <w:r>
              <w:rPr>
                <w:rFonts w:ascii="Segoe UI" w:eastAsia="Times New Roman" w:hAnsi="Segoe UI" w:cs="Segoe UI"/>
                <w:b/>
                <w:bCs/>
                <w:color w:val="000000" w:themeColor="text1"/>
                <w:kern w:val="24"/>
                <w:sz w:val="16"/>
                <w:szCs w:val="16"/>
                <w:lang w:eastAsia="el-GR"/>
              </w:rPr>
              <w:t>912</w:t>
            </w:r>
          </w:p>
        </w:tc>
        <w:tc>
          <w:tcPr>
            <w:tcW w:w="525" w:type="pct"/>
            <w:tcBorders>
              <w:top w:val="nil"/>
              <w:left w:val="nil"/>
              <w:bottom w:val="nil"/>
              <w:right w:val="nil"/>
            </w:tcBorders>
            <w:shd w:val="clear" w:color="auto" w:fill="F2F2F2"/>
            <w:vAlign w:val="center"/>
          </w:tcPr>
          <w:p w:rsidR="008F7DD0" w:rsidRPr="00EE40A0" w:rsidRDefault="008F7DD0" w:rsidP="00E338F7">
            <w:pPr>
              <w:pStyle w:val="Web"/>
              <w:spacing w:before="0" w:beforeAutospacing="0" w:after="0" w:afterAutospacing="0"/>
              <w:ind w:right="148"/>
              <w:jc w:val="right"/>
              <w:textAlignment w:val="center"/>
              <w:rPr>
                <w:rFonts w:ascii="Segoe UI" w:hAnsi="Segoe UI" w:cs="Segoe UI"/>
                <w:b/>
                <w:sz w:val="16"/>
                <w:szCs w:val="16"/>
                <w:lang w:val="en-US"/>
              </w:rPr>
            </w:pPr>
            <w:r>
              <w:rPr>
                <w:rFonts w:ascii="Segoe UI" w:hAnsi="Segoe UI" w:cs="Segoe UI"/>
                <w:b/>
                <w:sz w:val="16"/>
                <w:szCs w:val="16"/>
                <w:lang w:val="en-US"/>
              </w:rPr>
              <w:t>245</w:t>
            </w:r>
          </w:p>
        </w:tc>
        <w:tc>
          <w:tcPr>
            <w:tcW w:w="524" w:type="pct"/>
            <w:tcBorders>
              <w:top w:val="nil"/>
              <w:left w:val="nil"/>
              <w:bottom w:val="nil"/>
              <w:right w:val="nil"/>
            </w:tcBorders>
            <w:shd w:val="clear" w:color="auto" w:fill="F2F2F2"/>
            <w:vAlign w:val="center"/>
          </w:tcPr>
          <w:p w:rsidR="008F7DD0" w:rsidRPr="00D219C8" w:rsidRDefault="008F7DD0" w:rsidP="00E338F7">
            <w:pPr>
              <w:pStyle w:val="Web"/>
              <w:spacing w:before="0" w:beforeAutospacing="0" w:after="0" w:afterAutospacing="0"/>
              <w:ind w:right="142"/>
              <w:jc w:val="right"/>
              <w:textAlignment w:val="center"/>
              <w:rPr>
                <w:rFonts w:ascii="Segoe UI" w:hAnsi="Segoe UI" w:cs="Segoe UI"/>
                <w:b/>
                <w:i/>
                <w:sz w:val="16"/>
                <w:szCs w:val="16"/>
                <w:lang w:val="en-US"/>
              </w:rPr>
            </w:pPr>
            <w:r w:rsidRPr="00D219C8">
              <w:rPr>
                <w:rFonts w:ascii="Segoe UI" w:hAnsi="Segoe UI" w:cs="Segoe UI"/>
                <w:b/>
                <w:i/>
                <w:sz w:val="16"/>
                <w:szCs w:val="16"/>
                <w:lang w:val="en-US"/>
              </w:rPr>
              <w:t>&gt;100%</w:t>
            </w:r>
          </w:p>
        </w:tc>
        <w:tc>
          <w:tcPr>
            <w:tcW w:w="524" w:type="pct"/>
            <w:tcBorders>
              <w:top w:val="nil"/>
              <w:left w:val="nil"/>
              <w:bottom w:val="nil"/>
              <w:right w:val="nil"/>
            </w:tcBorders>
            <w:shd w:val="clear" w:color="auto" w:fill="F2F2F2"/>
            <w:vAlign w:val="center"/>
          </w:tcPr>
          <w:p w:rsidR="008F7DD0" w:rsidRPr="00EE40A0" w:rsidRDefault="008F7DD0" w:rsidP="00E338F7">
            <w:pPr>
              <w:pStyle w:val="Web"/>
              <w:spacing w:before="0" w:beforeAutospacing="0" w:after="0" w:afterAutospacing="0"/>
              <w:ind w:right="114"/>
              <w:jc w:val="right"/>
              <w:textAlignment w:val="center"/>
              <w:rPr>
                <w:rFonts w:ascii="Segoe UI" w:hAnsi="Segoe UI" w:cs="Segoe UI"/>
                <w:b/>
                <w:sz w:val="16"/>
                <w:szCs w:val="16"/>
                <w:lang w:val="en-US"/>
              </w:rPr>
            </w:pPr>
            <w:r>
              <w:rPr>
                <w:rFonts w:ascii="Segoe UI" w:hAnsi="Segoe UI" w:cs="Segoe UI"/>
                <w:b/>
                <w:sz w:val="16"/>
                <w:szCs w:val="16"/>
                <w:lang w:val="en-US"/>
              </w:rPr>
              <w:t>120</w:t>
            </w:r>
          </w:p>
        </w:tc>
        <w:tc>
          <w:tcPr>
            <w:tcW w:w="523" w:type="pct"/>
            <w:tcBorders>
              <w:top w:val="nil"/>
              <w:left w:val="nil"/>
              <w:bottom w:val="nil"/>
              <w:right w:val="nil"/>
            </w:tcBorders>
            <w:shd w:val="clear" w:color="auto" w:fill="F2F2F2"/>
            <w:vAlign w:val="center"/>
          </w:tcPr>
          <w:p w:rsidR="008F7DD0" w:rsidRPr="00326064" w:rsidRDefault="008F7DD0" w:rsidP="00A95779">
            <w:pPr>
              <w:pStyle w:val="Web"/>
              <w:spacing w:before="0" w:beforeAutospacing="0" w:after="0" w:afterAutospacing="0"/>
              <w:jc w:val="right"/>
              <w:textAlignment w:val="center"/>
              <w:rPr>
                <w:rFonts w:ascii="Segoe UI" w:hAnsi="Segoe UI" w:cs="Segoe UI"/>
                <w:b/>
                <w:i/>
                <w:sz w:val="16"/>
                <w:szCs w:val="16"/>
                <w:lang w:val="en-US"/>
              </w:rPr>
            </w:pPr>
            <w:r w:rsidRPr="00326064">
              <w:rPr>
                <w:rFonts w:ascii="Segoe UI" w:hAnsi="Segoe UI" w:cs="Segoe UI"/>
                <w:b/>
                <w:i/>
                <w:sz w:val="16"/>
                <w:szCs w:val="16"/>
                <w:lang w:val="en-US"/>
              </w:rPr>
              <w:t>&gt;100%</w:t>
            </w:r>
          </w:p>
        </w:tc>
      </w:tr>
      <w:tr w:rsidR="00783372" w:rsidRPr="00EE40A0" w:rsidTr="00783372">
        <w:trPr>
          <w:trHeight w:hRule="exact" w:val="227"/>
        </w:trPr>
        <w:tc>
          <w:tcPr>
            <w:tcW w:w="2379" w:type="pct"/>
            <w:tcBorders>
              <w:top w:val="nil"/>
              <w:left w:val="nil"/>
              <w:bottom w:val="nil"/>
              <w:right w:val="nil"/>
            </w:tcBorders>
            <w:shd w:val="clear" w:color="auto" w:fill="auto"/>
            <w:tcMar>
              <w:top w:w="15" w:type="dxa"/>
              <w:left w:w="42" w:type="dxa"/>
              <w:bottom w:w="0" w:type="dxa"/>
              <w:right w:w="15" w:type="dxa"/>
            </w:tcMar>
            <w:vAlign w:val="center"/>
            <w:hideMark/>
          </w:tcPr>
          <w:p w:rsidR="008F7DD0" w:rsidRPr="00EE40A0" w:rsidRDefault="008F7DD0" w:rsidP="00DD7D0D">
            <w:pPr>
              <w:pStyle w:val="Web"/>
              <w:spacing w:before="0" w:beforeAutospacing="0" w:after="0" w:afterAutospacing="0"/>
              <w:textAlignment w:val="center"/>
              <w:rPr>
                <w:rFonts w:ascii="Segoe UI" w:hAnsi="Segoe UI" w:cs="Segoe UI"/>
                <w:sz w:val="36"/>
                <w:szCs w:val="36"/>
                <w:lang w:val="en-US"/>
              </w:rPr>
            </w:pPr>
            <w:r w:rsidRPr="00EE40A0">
              <w:rPr>
                <w:rFonts w:ascii="Segoe UI" w:eastAsia="Segoe UI" w:hAnsi="Segoe UI" w:cs="Segoe UI"/>
                <w:color w:val="000000"/>
                <w:kern w:val="24"/>
                <w:sz w:val="16"/>
                <w:szCs w:val="16"/>
                <w:lang w:val="en-US"/>
              </w:rPr>
              <w:t xml:space="preserve">Loan impairments </w:t>
            </w:r>
          </w:p>
        </w:tc>
        <w:tc>
          <w:tcPr>
            <w:tcW w:w="525" w:type="pct"/>
            <w:tcBorders>
              <w:top w:val="nil"/>
              <w:left w:val="nil"/>
              <w:bottom w:val="nil"/>
              <w:right w:val="nil"/>
            </w:tcBorders>
            <w:shd w:val="clear" w:color="auto" w:fill="auto"/>
            <w:vAlign w:val="center"/>
          </w:tcPr>
          <w:p w:rsidR="008F7DD0" w:rsidRPr="00825A97" w:rsidRDefault="008F7DD0" w:rsidP="00635056">
            <w:pPr>
              <w:ind w:right="148"/>
              <w:jc w:val="right"/>
              <w:rPr>
                <w:rFonts w:ascii="Segoe UI" w:eastAsia="Times New Roman" w:hAnsi="Segoe UI" w:cs="Segoe UI"/>
                <w:bCs/>
                <w:color w:val="000000" w:themeColor="text1"/>
                <w:kern w:val="24"/>
                <w:sz w:val="16"/>
                <w:szCs w:val="16"/>
                <w:lang w:eastAsia="el-GR"/>
              </w:rPr>
            </w:pPr>
            <w:r>
              <w:rPr>
                <w:rFonts w:ascii="Segoe UI" w:eastAsia="Times New Roman" w:hAnsi="Segoe UI" w:cs="Segoe UI"/>
                <w:bCs/>
                <w:color w:val="000000" w:themeColor="text1"/>
                <w:kern w:val="24"/>
                <w:sz w:val="16"/>
                <w:szCs w:val="16"/>
                <w:lang w:eastAsia="el-GR"/>
              </w:rPr>
              <w:t>(486)</w:t>
            </w:r>
          </w:p>
        </w:tc>
        <w:tc>
          <w:tcPr>
            <w:tcW w:w="525" w:type="pct"/>
            <w:tcBorders>
              <w:top w:val="nil"/>
              <w:left w:val="nil"/>
              <w:bottom w:val="nil"/>
              <w:right w:val="nil"/>
            </w:tcBorders>
            <w:vAlign w:val="center"/>
          </w:tcPr>
          <w:p w:rsidR="008F7DD0" w:rsidRPr="00353234" w:rsidRDefault="008F7DD0" w:rsidP="00E338F7">
            <w:pPr>
              <w:ind w:right="148"/>
              <w:jc w:val="right"/>
              <w:rPr>
                <w:rFonts w:ascii="Segoe UI" w:eastAsia="Times New Roman" w:hAnsi="Segoe UI" w:cs="Segoe UI"/>
                <w:bCs/>
                <w:color w:val="000000" w:themeColor="text1"/>
                <w:kern w:val="24"/>
                <w:sz w:val="16"/>
                <w:szCs w:val="16"/>
                <w:lang w:eastAsia="el-GR"/>
              </w:rPr>
            </w:pPr>
            <w:r w:rsidRPr="00353234">
              <w:rPr>
                <w:rFonts w:ascii="Segoe UI" w:eastAsia="Times New Roman" w:hAnsi="Segoe UI" w:cs="Segoe UI"/>
                <w:bCs/>
                <w:color w:val="000000" w:themeColor="text1"/>
                <w:kern w:val="24"/>
                <w:sz w:val="16"/>
                <w:szCs w:val="16"/>
                <w:lang w:eastAsia="el-GR"/>
              </w:rPr>
              <w:t>(</w:t>
            </w:r>
            <w:r>
              <w:rPr>
                <w:rFonts w:ascii="Segoe UI" w:eastAsia="Times New Roman" w:hAnsi="Segoe UI" w:cs="Segoe UI"/>
                <w:bCs/>
                <w:color w:val="000000" w:themeColor="text1"/>
                <w:kern w:val="24"/>
                <w:sz w:val="16"/>
                <w:szCs w:val="16"/>
                <w:lang w:eastAsia="el-GR"/>
              </w:rPr>
              <w:t>103</w:t>
            </w:r>
            <w:r w:rsidRPr="00353234">
              <w:rPr>
                <w:rFonts w:ascii="Segoe UI" w:eastAsia="Times New Roman" w:hAnsi="Segoe UI" w:cs="Segoe UI"/>
                <w:bCs/>
                <w:color w:val="000000" w:themeColor="text1"/>
                <w:kern w:val="24"/>
                <w:sz w:val="16"/>
                <w:szCs w:val="16"/>
                <w:lang w:eastAsia="el-GR"/>
              </w:rPr>
              <w:t>)</w:t>
            </w:r>
          </w:p>
        </w:tc>
        <w:tc>
          <w:tcPr>
            <w:tcW w:w="524" w:type="pct"/>
            <w:tcBorders>
              <w:top w:val="nil"/>
              <w:left w:val="nil"/>
              <w:bottom w:val="nil"/>
              <w:right w:val="nil"/>
            </w:tcBorders>
            <w:vAlign w:val="center"/>
          </w:tcPr>
          <w:p w:rsidR="008F7DD0" w:rsidRPr="00326064" w:rsidRDefault="008F7DD0" w:rsidP="00E338F7">
            <w:pPr>
              <w:pStyle w:val="Web"/>
              <w:spacing w:before="0" w:beforeAutospacing="0" w:after="0" w:afterAutospacing="0"/>
              <w:ind w:right="142"/>
              <w:jc w:val="right"/>
              <w:textAlignment w:val="center"/>
              <w:rPr>
                <w:rFonts w:ascii="Segoe UI" w:hAnsi="Segoe UI" w:cs="Segoe UI"/>
                <w:i/>
                <w:sz w:val="16"/>
                <w:szCs w:val="16"/>
                <w:lang w:val="en-US"/>
              </w:rPr>
            </w:pPr>
            <w:r w:rsidRPr="00326064">
              <w:rPr>
                <w:rFonts w:ascii="Segoe UI" w:hAnsi="Segoe UI" w:cs="Segoe UI"/>
                <w:i/>
                <w:sz w:val="16"/>
                <w:szCs w:val="16"/>
                <w:lang w:val="en-US"/>
              </w:rPr>
              <w:t>&gt;100%</w:t>
            </w:r>
          </w:p>
        </w:tc>
        <w:tc>
          <w:tcPr>
            <w:tcW w:w="524" w:type="pct"/>
            <w:tcBorders>
              <w:top w:val="nil"/>
              <w:left w:val="nil"/>
              <w:bottom w:val="nil"/>
              <w:right w:val="nil"/>
            </w:tcBorders>
            <w:vAlign w:val="center"/>
          </w:tcPr>
          <w:p w:rsidR="008F7DD0" w:rsidRPr="00EE40A0" w:rsidRDefault="008F7DD0" w:rsidP="00E338F7">
            <w:pPr>
              <w:pStyle w:val="Web"/>
              <w:spacing w:before="0" w:beforeAutospacing="0" w:after="0" w:afterAutospacing="0"/>
              <w:ind w:right="114"/>
              <w:jc w:val="right"/>
              <w:textAlignment w:val="center"/>
              <w:rPr>
                <w:rFonts w:ascii="Segoe UI" w:hAnsi="Segoe UI" w:cs="Segoe UI"/>
                <w:sz w:val="16"/>
                <w:szCs w:val="16"/>
                <w:lang w:val="en-US"/>
              </w:rPr>
            </w:pPr>
            <w:r w:rsidRPr="00EE40A0">
              <w:rPr>
                <w:rFonts w:ascii="Segoe UI" w:hAnsi="Segoe UI" w:cs="Segoe UI"/>
                <w:sz w:val="16"/>
                <w:szCs w:val="16"/>
                <w:lang w:val="en-US"/>
              </w:rPr>
              <w:t>(</w:t>
            </w:r>
            <w:r>
              <w:rPr>
                <w:rFonts w:ascii="Segoe UI" w:hAnsi="Segoe UI" w:cs="Segoe UI"/>
                <w:sz w:val="16"/>
                <w:szCs w:val="16"/>
                <w:lang w:val="en-US"/>
              </w:rPr>
              <w:t>105</w:t>
            </w:r>
            <w:r w:rsidRPr="00EE40A0">
              <w:rPr>
                <w:rFonts w:ascii="Segoe UI" w:hAnsi="Segoe UI" w:cs="Segoe UI"/>
                <w:sz w:val="16"/>
                <w:szCs w:val="16"/>
                <w:lang w:val="en-US"/>
              </w:rPr>
              <w:t>)</w:t>
            </w:r>
          </w:p>
        </w:tc>
        <w:tc>
          <w:tcPr>
            <w:tcW w:w="523" w:type="pct"/>
            <w:tcBorders>
              <w:top w:val="nil"/>
              <w:left w:val="nil"/>
              <w:bottom w:val="nil"/>
              <w:right w:val="nil"/>
            </w:tcBorders>
            <w:vAlign w:val="center"/>
          </w:tcPr>
          <w:p w:rsidR="008F7DD0" w:rsidRPr="00326064" w:rsidRDefault="008F7DD0" w:rsidP="00E42E13">
            <w:pPr>
              <w:pStyle w:val="Web"/>
              <w:spacing w:before="0" w:beforeAutospacing="0" w:after="0" w:afterAutospacing="0"/>
              <w:jc w:val="right"/>
              <w:textAlignment w:val="center"/>
              <w:rPr>
                <w:rFonts w:ascii="Segoe UI" w:hAnsi="Segoe UI" w:cs="Segoe UI"/>
                <w:i/>
                <w:sz w:val="16"/>
                <w:szCs w:val="16"/>
                <w:lang w:val="en-US"/>
              </w:rPr>
            </w:pPr>
            <w:r w:rsidRPr="00326064">
              <w:rPr>
                <w:rFonts w:ascii="Segoe UI" w:hAnsi="Segoe UI" w:cs="Segoe UI"/>
                <w:i/>
                <w:sz w:val="16"/>
                <w:szCs w:val="16"/>
                <w:lang w:val="en-US"/>
              </w:rPr>
              <w:t>&gt;100%</w:t>
            </w:r>
          </w:p>
        </w:tc>
      </w:tr>
      <w:tr w:rsidR="00783372" w:rsidRPr="00EE40A0" w:rsidTr="00783372">
        <w:trPr>
          <w:trHeight w:hRule="exact" w:val="227"/>
        </w:trPr>
        <w:tc>
          <w:tcPr>
            <w:tcW w:w="2379" w:type="pct"/>
            <w:tcBorders>
              <w:top w:val="nil"/>
              <w:left w:val="nil"/>
              <w:bottom w:val="nil"/>
              <w:right w:val="nil"/>
            </w:tcBorders>
            <w:shd w:val="clear" w:color="auto" w:fill="auto"/>
            <w:tcMar>
              <w:top w:w="15" w:type="dxa"/>
              <w:left w:w="42" w:type="dxa"/>
              <w:bottom w:w="0" w:type="dxa"/>
              <w:right w:w="15" w:type="dxa"/>
            </w:tcMar>
            <w:vAlign w:val="center"/>
            <w:hideMark/>
          </w:tcPr>
          <w:p w:rsidR="008F7DD0" w:rsidRPr="00EE40A0" w:rsidRDefault="008F7DD0" w:rsidP="00DD7D0D">
            <w:pPr>
              <w:pStyle w:val="Web"/>
              <w:spacing w:before="0" w:beforeAutospacing="0" w:after="0" w:afterAutospacing="0"/>
              <w:textAlignment w:val="center"/>
              <w:rPr>
                <w:rFonts w:ascii="Segoe UI" w:hAnsi="Segoe UI" w:cs="Segoe UI"/>
                <w:sz w:val="36"/>
                <w:szCs w:val="36"/>
                <w:lang w:val="en-US"/>
              </w:rPr>
            </w:pPr>
            <w:r w:rsidRPr="00EE40A0">
              <w:rPr>
                <w:rFonts w:ascii="Segoe UI" w:eastAsia="Segoe UI" w:hAnsi="Segoe UI" w:cs="Segoe UI"/>
                <w:b/>
                <w:bCs/>
                <w:color w:val="000000"/>
                <w:kern w:val="24"/>
                <w:sz w:val="16"/>
                <w:szCs w:val="16"/>
                <w:lang w:val="en-US"/>
              </w:rPr>
              <w:t>Operating profit</w:t>
            </w:r>
          </w:p>
        </w:tc>
        <w:tc>
          <w:tcPr>
            <w:tcW w:w="525" w:type="pct"/>
            <w:tcBorders>
              <w:top w:val="nil"/>
              <w:left w:val="nil"/>
              <w:bottom w:val="nil"/>
              <w:right w:val="nil"/>
            </w:tcBorders>
            <w:shd w:val="clear" w:color="auto" w:fill="auto"/>
            <w:vAlign w:val="center"/>
          </w:tcPr>
          <w:p w:rsidR="008F7DD0" w:rsidRPr="00635056" w:rsidRDefault="008F7DD0" w:rsidP="00336EDE">
            <w:pPr>
              <w:ind w:right="148"/>
              <w:jc w:val="right"/>
              <w:rPr>
                <w:rFonts w:ascii="Segoe UI" w:eastAsia="Times New Roman" w:hAnsi="Segoe UI" w:cs="Segoe UI"/>
                <w:b/>
                <w:bCs/>
                <w:color w:val="000000" w:themeColor="text1"/>
                <w:kern w:val="24"/>
                <w:sz w:val="16"/>
                <w:szCs w:val="16"/>
                <w:lang w:val="en-US" w:eastAsia="el-GR"/>
              </w:rPr>
            </w:pPr>
            <w:r>
              <w:rPr>
                <w:rFonts w:ascii="Segoe UI" w:eastAsia="Times New Roman" w:hAnsi="Segoe UI" w:cs="Segoe UI"/>
                <w:b/>
                <w:bCs/>
                <w:color w:val="000000" w:themeColor="text1"/>
                <w:kern w:val="24"/>
                <w:sz w:val="16"/>
                <w:szCs w:val="16"/>
                <w:lang w:val="en-US" w:eastAsia="el-GR"/>
              </w:rPr>
              <w:t>426</w:t>
            </w:r>
          </w:p>
        </w:tc>
        <w:tc>
          <w:tcPr>
            <w:tcW w:w="525" w:type="pct"/>
            <w:tcBorders>
              <w:top w:val="nil"/>
              <w:left w:val="nil"/>
              <w:bottom w:val="nil"/>
              <w:right w:val="nil"/>
            </w:tcBorders>
            <w:vAlign w:val="center"/>
          </w:tcPr>
          <w:p w:rsidR="008F7DD0" w:rsidRPr="00C326BB" w:rsidRDefault="008F7DD0" w:rsidP="00E338F7">
            <w:pPr>
              <w:ind w:right="148"/>
              <w:jc w:val="right"/>
              <w:rPr>
                <w:rFonts w:ascii="Segoe UI" w:eastAsia="Times New Roman" w:hAnsi="Segoe UI" w:cs="Segoe UI"/>
                <w:b/>
                <w:bCs/>
                <w:color w:val="000000" w:themeColor="text1"/>
                <w:kern w:val="24"/>
                <w:sz w:val="16"/>
                <w:szCs w:val="16"/>
                <w:lang w:eastAsia="el-GR"/>
              </w:rPr>
            </w:pPr>
            <w:r>
              <w:rPr>
                <w:rFonts w:ascii="Segoe UI" w:eastAsia="Times New Roman" w:hAnsi="Segoe UI" w:cs="Segoe UI"/>
                <w:b/>
                <w:bCs/>
                <w:color w:val="000000" w:themeColor="text1"/>
                <w:kern w:val="24"/>
                <w:sz w:val="16"/>
                <w:szCs w:val="16"/>
                <w:lang w:eastAsia="el-GR"/>
              </w:rPr>
              <w:t>142</w:t>
            </w:r>
          </w:p>
        </w:tc>
        <w:tc>
          <w:tcPr>
            <w:tcW w:w="524" w:type="pct"/>
            <w:tcBorders>
              <w:top w:val="nil"/>
              <w:left w:val="nil"/>
              <w:bottom w:val="nil"/>
              <w:right w:val="nil"/>
            </w:tcBorders>
            <w:vAlign w:val="center"/>
          </w:tcPr>
          <w:p w:rsidR="008F7DD0" w:rsidRPr="00326064" w:rsidRDefault="008F7DD0" w:rsidP="00E338F7">
            <w:pPr>
              <w:pStyle w:val="Web"/>
              <w:spacing w:before="0" w:beforeAutospacing="0" w:after="0" w:afterAutospacing="0"/>
              <w:ind w:right="142"/>
              <w:jc w:val="right"/>
              <w:textAlignment w:val="center"/>
              <w:rPr>
                <w:rFonts w:ascii="Segoe UI" w:hAnsi="Segoe UI" w:cs="Segoe UI"/>
                <w:b/>
                <w:i/>
                <w:sz w:val="16"/>
                <w:szCs w:val="16"/>
                <w:lang w:val="en-US"/>
              </w:rPr>
            </w:pPr>
            <w:r w:rsidRPr="00326064">
              <w:rPr>
                <w:rFonts w:ascii="Segoe UI" w:hAnsi="Segoe UI" w:cs="Segoe UI"/>
                <w:b/>
                <w:i/>
                <w:sz w:val="16"/>
                <w:szCs w:val="16"/>
                <w:lang w:val="en-US"/>
              </w:rPr>
              <w:t>&gt;100%</w:t>
            </w:r>
          </w:p>
        </w:tc>
        <w:tc>
          <w:tcPr>
            <w:tcW w:w="524" w:type="pct"/>
            <w:tcBorders>
              <w:top w:val="nil"/>
              <w:left w:val="nil"/>
              <w:bottom w:val="nil"/>
              <w:right w:val="nil"/>
            </w:tcBorders>
            <w:vAlign w:val="center"/>
          </w:tcPr>
          <w:p w:rsidR="008F7DD0" w:rsidRPr="006967B2" w:rsidRDefault="008F7DD0" w:rsidP="006967B2">
            <w:pPr>
              <w:ind w:right="148"/>
              <w:jc w:val="right"/>
              <w:rPr>
                <w:rFonts w:ascii="Segoe UI" w:eastAsia="Times New Roman" w:hAnsi="Segoe UI" w:cs="Segoe UI"/>
                <w:b/>
                <w:bCs/>
                <w:color w:val="000000" w:themeColor="text1"/>
                <w:kern w:val="24"/>
                <w:sz w:val="16"/>
                <w:szCs w:val="16"/>
                <w:lang w:val="en-US" w:eastAsia="el-GR"/>
              </w:rPr>
            </w:pPr>
            <w:r w:rsidRPr="006967B2">
              <w:rPr>
                <w:rFonts w:ascii="Segoe UI" w:eastAsia="Times New Roman" w:hAnsi="Segoe UI" w:cs="Segoe UI"/>
                <w:b/>
                <w:bCs/>
                <w:color w:val="000000" w:themeColor="text1"/>
                <w:kern w:val="24"/>
                <w:sz w:val="16"/>
                <w:szCs w:val="16"/>
                <w:lang w:val="en-US" w:eastAsia="el-GR"/>
              </w:rPr>
              <w:t>16</w:t>
            </w:r>
          </w:p>
        </w:tc>
        <w:tc>
          <w:tcPr>
            <w:tcW w:w="523" w:type="pct"/>
            <w:tcBorders>
              <w:top w:val="nil"/>
              <w:left w:val="nil"/>
              <w:bottom w:val="nil"/>
              <w:right w:val="nil"/>
            </w:tcBorders>
            <w:vAlign w:val="center"/>
          </w:tcPr>
          <w:p w:rsidR="008F7DD0" w:rsidRPr="00326064" w:rsidRDefault="008F7DD0" w:rsidP="00E338F7">
            <w:pPr>
              <w:pStyle w:val="Web"/>
              <w:spacing w:before="0" w:beforeAutospacing="0" w:after="0" w:afterAutospacing="0"/>
              <w:jc w:val="right"/>
              <w:textAlignment w:val="center"/>
              <w:rPr>
                <w:rFonts w:ascii="Segoe UI" w:hAnsi="Segoe UI" w:cs="Segoe UI"/>
                <w:b/>
                <w:i/>
                <w:sz w:val="16"/>
                <w:szCs w:val="16"/>
                <w:lang w:val="en-US"/>
              </w:rPr>
            </w:pPr>
            <w:r w:rsidRPr="00326064">
              <w:rPr>
                <w:rFonts w:ascii="Segoe UI" w:hAnsi="Segoe UI" w:cs="Segoe UI"/>
                <w:b/>
                <w:i/>
                <w:sz w:val="16"/>
                <w:szCs w:val="16"/>
                <w:lang w:val="en-US"/>
              </w:rPr>
              <w:t>&gt;100%</w:t>
            </w:r>
          </w:p>
        </w:tc>
      </w:tr>
      <w:tr w:rsidR="00783372" w:rsidRPr="00EE40A0" w:rsidTr="00783372">
        <w:trPr>
          <w:trHeight w:hRule="exact" w:val="227"/>
        </w:trPr>
        <w:tc>
          <w:tcPr>
            <w:tcW w:w="2379" w:type="pct"/>
            <w:tcBorders>
              <w:top w:val="nil"/>
              <w:left w:val="nil"/>
              <w:bottom w:val="nil"/>
              <w:right w:val="nil"/>
            </w:tcBorders>
            <w:shd w:val="clear" w:color="auto" w:fill="auto"/>
            <w:tcMar>
              <w:top w:w="15" w:type="dxa"/>
              <w:left w:w="42" w:type="dxa"/>
              <w:bottom w:w="0" w:type="dxa"/>
              <w:right w:w="15" w:type="dxa"/>
            </w:tcMar>
            <w:vAlign w:val="bottom"/>
          </w:tcPr>
          <w:p w:rsidR="00326064" w:rsidRPr="00326064" w:rsidRDefault="00326064" w:rsidP="00326064">
            <w:pPr>
              <w:pStyle w:val="Web"/>
              <w:spacing w:before="0" w:beforeAutospacing="0" w:after="0" w:afterAutospacing="0"/>
              <w:textAlignment w:val="center"/>
              <w:rPr>
                <w:rFonts w:ascii="Segoe UI" w:eastAsia="Segoe UI" w:hAnsi="Segoe UI" w:cs="Segoe UI"/>
                <w:b/>
                <w:bCs/>
                <w:color w:val="000000"/>
                <w:kern w:val="24"/>
                <w:sz w:val="16"/>
                <w:szCs w:val="16"/>
                <w:lang w:val="en-US"/>
              </w:rPr>
            </w:pPr>
            <w:r w:rsidRPr="00326064">
              <w:rPr>
                <w:rFonts w:ascii="Segoe UI" w:eastAsia="Segoe UI" w:hAnsi="Segoe UI" w:cs="Segoe UI"/>
                <w:b/>
                <w:bCs/>
                <w:color w:val="000000"/>
                <w:kern w:val="24"/>
                <w:sz w:val="16"/>
                <w:szCs w:val="16"/>
                <w:lang w:val="en-US"/>
              </w:rPr>
              <w:t>Core Operating Profit</w:t>
            </w:r>
            <w:r w:rsidR="00244790" w:rsidRPr="00244790">
              <w:rPr>
                <w:rFonts w:ascii="Segoe UI" w:eastAsia="Segoe UI" w:hAnsi="Segoe UI" w:cs="Segoe UI"/>
                <w:b/>
                <w:bCs/>
                <w:color w:val="000000"/>
                <w:kern w:val="24"/>
                <w:sz w:val="16"/>
                <w:szCs w:val="16"/>
                <w:vertAlign w:val="superscript"/>
                <w:lang w:val="en-US"/>
              </w:rPr>
              <w:t>1</w:t>
            </w:r>
          </w:p>
        </w:tc>
        <w:tc>
          <w:tcPr>
            <w:tcW w:w="525" w:type="pct"/>
            <w:tcBorders>
              <w:top w:val="nil"/>
              <w:left w:val="nil"/>
              <w:bottom w:val="nil"/>
              <w:right w:val="nil"/>
            </w:tcBorders>
            <w:shd w:val="clear" w:color="auto" w:fill="auto"/>
            <w:vAlign w:val="center"/>
          </w:tcPr>
          <w:p w:rsidR="00326064" w:rsidRPr="00326064" w:rsidRDefault="00782AEC" w:rsidP="00782AEC">
            <w:pPr>
              <w:ind w:right="148"/>
              <w:jc w:val="right"/>
              <w:rPr>
                <w:rFonts w:ascii="Segoe UI" w:eastAsia="Times New Roman" w:hAnsi="Segoe UI" w:cs="Segoe UI"/>
                <w:b/>
                <w:bCs/>
                <w:color w:val="000000" w:themeColor="text1"/>
                <w:kern w:val="24"/>
                <w:sz w:val="16"/>
                <w:szCs w:val="16"/>
                <w:lang w:val="en-US" w:eastAsia="el-GR"/>
              </w:rPr>
            </w:pPr>
            <w:r>
              <w:rPr>
                <w:rFonts w:ascii="Segoe UI" w:eastAsia="Times New Roman" w:hAnsi="Segoe UI" w:cs="Segoe UI"/>
                <w:b/>
                <w:bCs/>
                <w:color w:val="000000" w:themeColor="text1"/>
                <w:kern w:val="24"/>
                <w:sz w:val="16"/>
                <w:szCs w:val="16"/>
                <w:lang w:val="en-US" w:eastAsia="el-GR"/>
              </w:rPr>
              <w:t>67</w:t>
            </w:r>
            <w:r w:rsidRPr="00782AEC">
              <w:rPr>
                <w:rFonts w:ascii="Segoe UI" w:eastAsia="Times New Roman" w:hAnsi="Segoe UI" w:cs="Segoe UI"/>
                <w:b/>
                <w:bCs/>
                <w:color w:val="000000" w:themeColor="text1"/>
                <w:kern w:val="24"/>
                <w:sz w:val="16"/>
                <w:szCs w:val="16"/>
                <w:vertAlign w:val="superscript"/>
                <w:lang w:val="en-US" w:eastAsia="el-GR"/>
              </w:rPr>
              <w:t>2</w:t>
            </w:r>
            <w:r w:rsidR="00326064" w:rsidRPr="00326064">
              <w:rPr>
                <w:rFonts w:ascii="Segoe UI" w:eastAsia="Times New Roman" w:hAnsi="Segoe UI" w:cs="Segoe UI"/>
                <w:b/>
                <w:bCs/>
                <w:color w:val="000000" w:themeColor="text1"/>
                <w:kern w:val="24"/>
                <w:sz w:val="16"/>
                <w:szCs w:val="16"/>
                <w:lang w:val="en-US" w:eastAsia="el-GR"/>
              </w:rPr>
              <w:t xml:space="preserve"> </w:t>
            </w:r>
          </w:p>
        </w:tc>
        <w:tc>
          <w:tcPr>
            <w:tcW w:w="525" w:type="pct"/>
            <w:tcBorders>
              <w:top w:val="nil"/>
              <w:left w:val="nil"/>
              <w:bottom w:val="nil"/>
              <w:right w:val="nil"/>
            </w:tcBorders>
            <w:vAlign w:val="center"/>
          </w:tcPr>
          <w:p w:rsidR="00326064" w:rsidRPr="00326064" w:rsidRDefault="00326064" w:rsidP="00326064">
            <w:pPr>
              <w:ind w:right="148"/>
              <w:jc w:val="right"/>
              <w:rPr>
                <w:rFonts w:ascii="Segoe UI" w:eastAsia="Times New Roman" w:hAnsi="Segoe UI" w:cs="Segoe UI"/>
                <w:b/>
                <w:bCs/>
                <w:color w:val="000000" w:themeColor="text1"/>
                <w:kern w:val="24"/>
                <w:sz w:val="16"/>
                <w:szCs w:val="16"/>
                <w:lang w:val="en-US" w:eastAsia="el-GR"/>
              </w:rPr>
            </w:pPr>
            <w:r w:rsidRPr="00326064">
              <w:rPr>
                <w:rFonts w:ascii="Segoe UI" w:eastAsia="Times New Roman" w:hAnsi="Segoe UI" w:cs="Segoe UI"/>
                <w:b/>
                <w:bCs/>
                <w:color w:val="000000" w:themeColor="text1"/>
                <w:kern w:val="24"/>
                <w:sz w:val="16"/>
                <w:szCs w:val="16"/>
                <w:lang w:val="en-US" w:eastAsia="el-GR"/>
              </w:rPr>
              <w:t xml:space="preserve">43 </w:t>
            </w:r>
          </w:p>
        </w:tc>
        <w:tc>
          <w:tcPr>
            <w:tcW w:w="524" w:type="pct"/>
            <w:tcBorders>
              <w:top w:val="nil"/>
              <w:left w:val="nil"/>
              <w:bottom w:val="nil"/>
              <w:right w:val="nil"/>
            </w:tcBorders>
            <w:vAlign w:val="bottom"/>
          </w:tcPr>
          <w:p w:rsidR="00326064" w:rsidRPr="00326064" w:rsidRDefault="00782AEC" w:rsidP="00782AEC">
            <w:pPr>
              <w:ind w:right="148"/>
              <w:jc w:val="right"/>
              <w:rPr>
                <w:rFonts w:ascii="Segoe UI" w:eastAsia="Times New Roman" w:hAnsi="Segoe UI" w:cs="Segoe UI"/>
                <w:b/>
                <w:bCs/>
                <w:i/>
                <w:color w:val="000000" w:themeColor="text1"/>
                <w:kern w:val="24"/>
                <w:sz w:val="16"/>
                <w:szCs w:val="16"/>
                <w:lang w:val="en-US" w:eastAsia="el-GR"/>
              </w:rPr>
            </w:pPr>
            <w:r>
              <w:rPr>
                <w:rFonts w:ascii="Segoe UI" w:eastAsia="Times New Roman" w:hAnsi="Segoe UI" w:cs="Segoe UI"/>
                <w:b/>
                <w:bCs/>
                <w:i/>
                <w:color w:val="000000" w:themeColor="text1"/>
                <w:kern w:val="24"/>
                <w:sz w:val="16"/>
                <w:szCs w:val="16"/>
                <w:lang w:val="en-US" w:eastAsia="el-GR"/>
              </w:rPr>
              <w:t>+56%</w:t>
            </w:r>
          </w:p>
        </w:tc>
        <w:tc>
          <w:tcPr>
            <w:tcW w:w="524" w:type="pct"/>
            <w:tcBorders>
              <w:top w:val="nil"/>
              <w:left w:val="nil"/>
              <w:bottom w:val="nil"/>
              <w:right w:val="nil"/>
            </w:tcBorders>
            <w:vAlign w:val="center"/>
          </w:tcPr>
          <w:p w:rsidR="00326064" w:rsidRPr="00326064" w:rsidRDefault="00326064" w:rsidP="00326064">
            <w:pPr>
              <w:ind w:right="148"/>
              <w:jc w:val="right"/>
              <w:rPr>
                <w:rFonts w:ascii="Segoe UI" w:eastAsia="Times New Roman" w:hAnsi="Segoe UI" w:cs="Segoe UI"/>
                <w:b/>
                <w:bCs/>
                <w:color w:val="000000" w:themeColor="text1"/>
                <w:kern w:val="24"/>
                <w:sz w:val="16"/>
                <w:szCs w:val="16"/>
                <w:lang w:val="en-US" w:eastAsia="el-GR"/>
              </w:rPr>
            </w:pPr>
            <w:r w:rsidRPr="00326064">
              <w:rPr>
                <w:rFonts w:ascii="Segoe UI" w:eastAsia="Times New Roman" w:hAnsi="Segoe UI" w:cs="Segoe UI"/>
                <w:b/>
                <w:bCs/>
                <w:color w:val="000000" w:themeColor="text1"/>
                <w:kern w:val="24"/>
                <w:sz w:val="16"/>
                <w:szCs w:val="16"/>
                <w:lang w:val="en-US" w:eastAsia="el-GR"/>
              </w:rPr>
              <w:t xml:space="preserve">33 </w:t>
            </w:r>
          </w:p>
        </w:tc>
        <w:tc>
          <w:tcPr>
            <w:tcW w:w="523" w:type="pct"/>
            <w:tcBorders>
              <w:top w:val="nil"/>
              <w:left w:val="nil"/>
              <w:bottom w:val="nil"/>
              <w:right w:val="nil"/>
            </w:tcBorders>
            <w:vAlign w:val="bottom"/>
          </w:tcPr>
          <w:p w:rsidR="00326064" w:rsidRDefault="00782AEC" w:rsidP="004F1E6F">
            <w:pPr>
              <w:pStyle w:val="Web"/>
              <w:spacing w:before="0" w:beforeAutospacing="0" w:after="0" w:afterAutospacing="0"/>
              <w:jc w:val="right"/>
              <w:textAlignment w:val="center"/>
              <w:rPr>
                <w:rFonts w:ascii="Segoe UI" w:hAnsi="Segoe UI" w:cs="Segoe UI"/>
                <w:b/>
                <w:i/>
                <w:sz w:val="16"/>
                <w:szCs w:val="16"/>
                <w:lang w:val="en-US"/>
              </w:rPr>
            </w:pPr>
            <w:r>
              <w:rPr>
                <w:rFonts w:ascii="Segoe UI" w:hAnsi="Segoe UI" w:cs="Segoe UI"/>
                <w:b/>
                <w:i/>
                <w:sz w:val="16"/>
                <w:szCs w:val="16"/>
                <w:lang w:val="en-US"/>
              </w:rPr>
              <w:t>&gt;100%</w:t>
            </w:r>
          </w:p>
          <w:p w:rsidR="00782AEC" w:rsidRPr="004F1E6F" w:rsidRDefault="00782AEC" w:rsidP="004F1E6F">
            <w:pPr>
              <w:pStyle w:val="Web"/>
              <w:spacing w:before="0" w:beforeAutospacing="0" w:after="0" w:afterAutospacing="0"/>
              <w:jc w:val="right"/>
              <w:textAlignment w:val="center"/>
              <w:rPr>
                <w:rFonts w:ascii="Segoe UI" w:hAnsi="Segoe UI" w:cs="Segoe UI"/>
                <w:b/>
                <w:i/>
                <w:sz w:val="16"/>
                <w:szCs w:val="16"/>
                <w:lang w:val="en-US"/>
              </w:rPr>
            </w:pPr>
          </w:p>
        </w:tc>
      </w:tr>
      <w:tr w:rsidR="00783372" w:rsidRPr="00EE40A0" w:rsidTr="00783372">
        <w:trPr>
          <w:trHeight w:hRule="exact" w:val="227"/>
        </w:trPr>
        <w:tc>
          <w:tcPr>
            <w:tcW w:w="2379" w:type="pct"/>
            <w:tcBorders>
              <w:top w:val="nil"/>
              <w:left w:val="nil"/>
              <w:bottom w:val="nil"/>
              <w:right w:val="nil"/>
            </w:tcBorders>
            <w:shd w:val="clear" w:color="auto" w:fill="auto"/>
            <w:tcMar>
              <w:top w:w="15" w:type="dxa"/>
              <w:left w:w="42" w:type="dxa"/>
              <w:bottom w:w="0" w:type="dxa"/>
              <w:right w:w="15" w:type="dxa"/>
            </w:tcMar>
            <w:vAlign w:val="center"/>
            <w:hideMark/>
          </w:tcPr>
          <w:p w:rsidR="008F7DD0" w:rsidRPr="00EE40A0" w:rsidRDefault="008F7DD0" w:rsidP="00DD7D0D">
            <w:pPr>
              <w:pStyle w:val="Web"/>
              <w:spacing w:before="0" w:beforeAutospacing="0" w:after="0" w:afterAutospacing="0"/>
              <w:textAlignment w:val="center"/>
              <w:rPr>
                <w:rFonts w:ascii="Segoe UI" w:hAnsi="Segoe UI" w:cs="Segoe UI"/>
                <w:sz w:val="36"/>
                <w:szCs w:val="36"/>
                <w:lang w:val="en-US"/>
              </w:rPr>
            </w:pPr>
            <w:r w:rsidRPr="00EE40A0">
              <w:rPr>
                <w:rFonts w:ascii="Segoe UI" w:eastAsia="Segoe UI" w:hAnsi="Segoe UI" w:cs="Segoe UI"/>
                <w:color w:val="000000"/>
                <w:kern w:val="24"/>
                <w:sz w:val="16"/>
                <w:szCs w:val="16"/>
                <w:lang w:val="en-US"/>
              </w:rPr>
              <w:t>Other impairments</w:t>
            </w:r>
          </w:p>
        </w:tc>
        <w:tc>
          <w:tcPr>
            <w:tcW w:w="525" w:type="pct"/>
            <w:tcBorders>
              <w:top w:val="nil"/>
              <w:left w:val="nil"/>
              <w:bottom w:val="nil"/>
              <w:right w:val="nil"/>
            </w:tcBorders>
            <w:shd w:val="clear" w:color="auto" w:fill="auto"/>
            <w:vAlign w:val="center"/>
          </w:tcPr>
          <w:p w:rsidR="008F7DD0" w:rsidRPr="008B27B0" w:rsidRDefault="008F7DD0" w:rsidP="008B27B0">
            <w:pPr>
              <w:ind w:right="148"/>
              <w:jc w:val="right"/>
              <w:rPr>
                <w:rFonts w:ascii="Segoe UI" w:eastAsia="Times New Roman" w:hAnsi="Segoe UI" w:cs="Segoe UI"/>
                <w:bCs/>
                <w:color w:val="000000" w:themeColor="text1"/>
                <w:kern w:val="24"/>
                <w:sz w:val="16"/>
                <w:szCs w:val="16"/>
                <w:lang w:val="en-US" w:eastAsia="el-GR"/>
              </w:rPr>
            </w:pPr>
            <w:r>
              <w:rPr>
                <w:rFonts w:ascii="Segoe UI" w:eastAsia="Times New Roman" w:hAnsi="Segoe UI" w:cs="Segoe UI"/>
                <w:bCs/>
                <w:color w:val="000000" w:themeColor="text1"/>
                <w:kern w:val="24"/>
                <w:sz w:val="16"/>
                <w:szCs w:val="16"/>
                <w:lang w:val="en-US" w:eastAsia="el-GR"/>
              </w:rPr>
              <w:t>(12)</w:t>
            </w:r>
          </w:p>
        </w:tc>
        <w:tc>
          <w:tcPr>
            <w:tcW w:w="525" w:type="pct"/>
            <w:tcBorders>
              <w:top w:val="nil"/>
              <w:left w:val="nil"/>
              <w:bottom w:val="nil"/>
              <w:right w:val="nil"/>
            </w:tcBorders>
            <w:vAlign w:val="center"/>
          </w:tcPr>
          <w:p w:rsidR="008F7DD0" w:rsidRPr="00EE40A0" w:rsidRDefault="008F7DD0" w:rsidP="00E338F7">
            <w:pPr>
              <w:pStyle w:val="Web"/>
              <w:spacing w:before="0" w:beforeAutospacing="0" w:after="0" w:afterAutospacing="0"/>
              <w:ind w:right="148"/>
              <w:jc w:val="right"/>
              <w:textAlignment w:val="center"/>
              <w:rPr>
                <w:rFonts w:ascii="Segoe UI" w:eastAsia="Segoe UI" w:hAnsi="Segoe UI" w:cs="Segoe UI"/>
                <w:color w:val="000000" w:themeColor="text1"/>
                <w:kern w:val="24"/>
                <w:sz w:val="16"/>
                <w:szCs w:val="16"/>
                <w:lang w:val="en-US"/>
              </w:rPr>
            </w:pPr>
            <w:r w:rsidRPr="00EE40A0">
              <w:rPr>
                <w:rFonts w:ascii="Segoe UI" w:eastAsia="Segoe UI" w:hAnsi="Segoe UI" w:cs="Segoe UI"/>
                <w:color w:val="000000" w:themeColor="text1"/>
                <w:kern w:val="24"/>
                <w:sz w:val="16"/>
                <w:szCs w:val="16"/>
                <w:lang w:val="en-US"/>
              </w:rPr>
              <w:t>(</w:t>
            </w:r>
            <w:r>
              <w:rPr>
                <w:rFonts w:ascii="Segoe UI" w:eastAsia="Segoe UI" w:hAnsi="Segoe UI" w:cs="Segoe UI"/>
                <w:color w:val="000000" w:themeColor="text1"/>
                <w:kern w:val="24"/>
                <w:sz w:val="16"/>
                <w:szCs w:val="16"/>
                <w:lang w:val="en-US"/>
              </w:rPr>
              <w:t>8</w:t>
            </w:r>
            <w:r w:rsidRPr="00EE40A0">
              <w:rPr>
                <w:rFonts w:ascii="Segoe UI" w:eastAsia="Segoe UI" w:hAnsi="Segoe UI" w:cs="Segoe UI"/>
                <w:color w:val="000000" w:themeColor="text1"/>
                <w:kern w:val="24"/>
                <w:sz w:val="16"/>
                <w:szCs w:val="16"/>
                <w:lang w:val="en-US"/>
              </w:rPr>
              <w:t>)</w:t>
            </w:r>
          </w:p>
        </w:tc>
        <w:tc>
          <w:tcPr>
            <w:tcW w:w="524" w:type="pct"/>
            <w:tcBorders>
              <w:top w:val="nil"/>
              <w:left w:val="nil"/>
              <w:bottom w:val="nil"/>
              <w:right w:val="nil"/>
            </w:tcBorders>
            <w:vAlign w:val="center"/>
          </w:tcPr>
          <w:p w:rsidR="008F7DD0" w:rsidRPr="00326064" w:rsidRDefault="008F7DD0" w:rsidP="00EA4CCD">
            <w:pPr>
              <w:pStyle w:val="Web"/>
              <w:spacing w:before="0" w:beforeAutospacing="0" w:after="0" w:afterAutospacing="0"/>
              <w:ind w:right="142"/>
              <w:jc w:val="right"/>
              <w:textAlignment w:val="center"/>
              <w:rPr>
                <w:rFonts w:ascii="Segoe UI" w:hAnsi="Segoe UI" w:cs="Segoe UI"/>
                <w:i/>
                <w:sz w:val="16"/>
                <w:szCs w:val="16"/>
                <w:lang w:val="en-US"/>
              </w:rPr>
            </w:pPr>
            <w:r w:rsidRPr="00326064">
              <w:rPr>
                <w:rFonts w:ascii="Segoe UI" w:hAnsi="Segoe UI" w:cs="Segoe UI"/>
                <w:i/>
                <w:sz w:val="16"/>
                <w:szCs w:val="16"/>
                <w:lang w:val="en-US"/>
              </w:rPr>
              <w:t>+6</w:t>
            </w:r>
            <w:r w:rsidR="00EA4CCD" w:rsidRPr="00326064">
              <w:rPr>
                <w:rFonts w:ascii="Segoe UI" w:hAnsi="Segoe UI" w:cs="Segoe UI"/>
                <w:i/>
                <w:sz w:val="16"/>
                <w:szCs w:val="16"/>
                <w:lang w:val="en-US"/>
              </w:rPr>
              <w:t>5</w:t>
            </w:r>
            <w:r w:rsidRPr="00326064">
              <w:rPr>
                <w:rFonts w:ascii="Segoe UI" w:hAnsi="Segoe UI" w:cs="Segoe UI"/>
                <w:i/>
                <w:sz w:val="16"/>
                <w:szCs w:val="16"/>
                <w:lang w:val="en-US"/>
              </w:rPr>
              <w:t>%</w:t>
            </w:r>
          </w:p>
        </w:tc>
        <w:tc>
          <w:tcPr>
            <w:tcW w:w="524" w:type="pct"/>
            <w:tcBorders>
              <w:top w:val="nil"/>
              <w:left w:val="nil"/>
              <w:bottom w:val="nil"/>
              <w:right w:val="nil"/>
            </w:tcBorders>
            <w:vAlign w:val="center"/>
          </w:tcPr>
          <w:p w:rsidR="008F7DD0" w:rsidRPr="006967B2" w:rsidRDefault="008F7DD0" w:rsidP="006967B2">
            <w:pPr>
              <w:ind w:right="148"/>
              <w:jc w:val="right"/>
              <w:rPr>
                <w:rFonts w:ascii="Segoe UI" w:eastAsia="Times New Roman" w:hAnsi="Segoe UI" w:cs="Segoe UI"/>
                <w:bCs/>
                <w:color w:val="000000" w:themeColor="text1"/>
                <w:kern w:val="24"/>
                <w:sz w:val="16"/>
                <w:szCs w:val="16"/>
                <w:lang w:val="en-US" w:eastAsia="el-GR"/>
              </w:rPr>
            </w:pPr>
            <w:r w:rsidRPr="006967B2">
              <w:rPr>
                <w:rFonts w:ascii="Segoe UI" w:eastAsia="Times New Roman" w:hAnsi="Segoe UI" w:cs="Segoe UI"/>
                <w:bCs/>
                <w:color w:val="000000" w:themeColor="text1"/>
                <w:kern w:val="24"/>
                <w:sz w:val="16"/>
                <w:szCs w:val="16"/>
                <w:lang w:val="en-US" w:eastAsia="el-GR"/>
              </w:rPr>
              <w:t>4</w:t>
            </w:r>
          </w:p>
        </w:tc>
        <w:tc>
          <w:tcPr>
            <w:tcW w:w="523" w:type="pct"/>
            <w:tcBorders>
              <w:top w:val="nil"/>
              <w:left w:val="nil"/>
              <w:bottom w:val="nil"/>
              <w:right w:val="nil"/>
            </w:tcBorders>
            <w:vAlign w:val="center"/>
          </w:tcPr>
          <w:p w:rsidR="008F7DD0" w:rsidRPr="00326064" w:rsidRDefault="008F7DD0" w:rsidP="00E338F7">
            <w:pPr>
              <w:pStyle w:val="Web"/>
              <w:spacing w:before="0" w:beforeAutospacing="0" w:after="0" w:afterAutospacing="0"/>
              <w:jc w:val="right"/>
              <w:textAlignment w:val="center"/>
              <w:rPr>
                <w:rFonts w:ascii="Segoe UI" w:hAnsi="Segoe UI" w:cs="Segoe UI"/>
                <w:i/>
                <w:sz w:val="16"/>
                <w:szCs w:val="16"/>
                <w:lang w:val="en-US"/>
              </w:rPr>
            </w:pPr>
            <w:r w:rsidRPr="00326064">
              <w:rPr>
                <w:rFonts w:ascii="Segoe UI" w:hAnsi="Segoe UI" w:cs="Segoe UI"/>
                <w:i/>
                <w:sz w:val="16"/>
                <w:szCs w:val="16"/>
                <w:lang w:val="en-US"/>
              </w:rPr>
              <w:t>n/m</w:t>
            </w:r>
          </w:p>
        </w:tc>
      </w:tr>
      <w:tr w:rsidR="00783372" w:rsidRPr="00EE40A0" w:rsidTr="00783372">
        <w:trPr>
          <w:trHeight w:hRule="exact" w:val="227"/>
        </w:trPr>
        <w:tc>
          <w:tcPr>
            <w:tcW w:w="2379" w:type="pct"/>
            <w:tcBorders>
              <w:top w:val="nil"/>
              <w:left w:val="nil"/>
              <w:bottom w:val="nil"/>
              <w:right w:val="nil"/>
            </w:tcBorders>
            <w:shd w:val="clear" w:color="auto" w:fill="auto"/>
            <w:tcMar>
              <w:top w:w="15" w:type="dxa"/>
              <w:left w:w="42" w:type="dxa"/>
              <w:bottom w:w="0" w:type="dxa"/>
              <w:right w:w="15" w:type="dxa"/>
            </w:tcMar>
            <w:vAlign w:val="center"/>
            <w:hideMark/>
          </w:tcPr>
          <w:p w:rsidR="008F7DD0" w:rsidRPr="00EE40A0" w:rsidRDefault="008F7DD0" w:rsidP="00DD7D0D">
            <w:pPr>
              <w:pStyle w:val="Web"/>
              <w:spacing w:before="0" w:beforeAutospacing="0" w:after="0" w:afterAutospacing="0"/>
              <w:textAlignment w:val="center"/>
              <w:rPr>
                <w:rFonts w:ascii="Segoe UI" w:hAnsi="Segoe UI" w:cs="Segoe UI"/>
                <w:b/>
                <w:sz w:val="36"/>
                <w:szCs w:val="36"/>
                <w:lang w:val="en-US"/>
              </w:rPr>
            </w:pPr>
            <w:r w:rsidRPr="00EE40A0">
              <w:rPr>
                <w:rFonts w:ascii="Segoe UI" w:eastAsia="Segoe UI" w:hAnsi="Segoe UI" w:cs="Segoe UI"/>
                <w:b/>
                <w:bCs/>
                <w:color w:val="000000"/>
                <w:kern w:val="24"/>
                <w:sz w:val="16"/>
                <w:szCs w:val="16"/>
                <w:lang w:val="en-US"/>
              </w:rPr>
              <w:t>PBT</w:t>
            </w:r>
          </w:p>
        </w:tc>
        <w:tc>
          <w:tcPr>
            <w:tcW w:w="525" w:type="pct"/>
            <w:tcBorders>
              <w:top w:val="nil"/>
              <w:left w:val="nil"/>
              <w:bottom w:val="nil"/>
              <w:right w:val="nil"/>
            </w:tcBorders>
            <w:shd w:val="clear" w:color="auto" w:fill="auto"/>
            <w:vAlign w:val="center"/>
          </w:tcPr>
          <w:p w:rsidR="008F7DD0" w:rsidRPr="00635056" w:rsidRDefault="008F7DD0" w:rsidP="00825A97">
            <w:pPr>
              <w:ind w:right="148"/>
              <w:jc w:val="right"/>
              <w:rPr>
                <w:rFonts w:ascii="Segoe UI" w:eastAsia="Times New Roman" w:hAnsi="Segoe UI" w:cs="Segoe UI"/>
                <w:b/>
                <w:bCs/>
                <w:color w:val="000000" w:themeColor="text1"/>
                <w:kern w:val="24"/>
                <w:sz w:val="16"/>
                <w:szCs w:val="16"/>
                <w:lang w:val="en-US" w:eastAsia="el-GR"/>
              </w:rPr>
            </w:pPr>
            <w:r>
              <w:rPr>
                <w:rFonts w:ascii="Segoe UI" w:eastAsia="Times New Roman" w:hAnsi="Segoe UI" w:cs="Segoe UI"/>
                <w:b/>
                <w:bCs/>
                <w:color w:val="000000" w:themeColor="text1"/>
                <w:kern w:val="24"/>
                <w:sz w:val="16"/>
                <w:szCs w:val="16"/>
                <w:lang w:val="en-US" w:eastAsia="el-GR"/>
              </w:rPr>
              <w:t>413</w:t>
            </w:r>
          </w:p>
        </w:tc>
        <w:tc>
          <w:tcPr>
            <w:tcW w:w="525" w:type="pct"/>
            <w:tcBorders>
              <w:top w:val="nil"/>
              <w:left w:val="nil"/>
              <w:bottom w:val="nil"/>
              <w:right w:val="nil"/>
            </w:tcBorders>
            <w:vAlign w:val="center"/>
          </w:tcPr>
          <w:p w:rsidR="008F7DD0" w:rsidRPr="00EE40A0" w:rsidRDefault="008F7DD0" w:rsidP="00E338F7">
            <w:pPr>
              <w:pStyle w:val="Web"/>
              <w:spacing w:before="0" w:beforeAutospacing="0" w:after="0" w:afterAutospacing="0"/>
              <w:ind w:right="148"/>
              <w:jc w:val="right"/>
              <w:textAlignment w:val="center"/>
              <w:rPr>
                <w:rFonts w:ascii="Segoe UI" w:hAnsi="Segoe UI" w:cs="Segoe UI"/>
                <w:b/>
                <w:sz w:val="16"/>
                <w:szCs w:val="16"/>
                <w:lang w:val="en-US"/>
              </w:rPr>
            </w:pPr>
            <w:r>
              <w:rPr>
                <w:rFonts w:ascii="Segoe UI" w:hAnsi="Segoe UI" w:cs="Segoe UI"/>
                <w:b/>
                <w:sz w:val="16"/>
                <w:szCs w:val="16"/>
                <w:lang w:val="en-US"/>
              </w:rPr>
              <w:t>135</w:t>
            </w:r>
          </w:p>
        </w:tc>
        <w:tc>
          <w:tcPr>
            <w:tcW w:w="524" w:type="pct"/>
            <w:tcBorders>
              <w:top w:val="nil"/>
              <w:left w:val="nil"/>
              <w:bottom w:val="nil"/>
              <w:right w:val="nil"/>
            </w:tcBorders>
            <w:vAlign w:val="center"/>
          </w:tcPr>
          <w:p w:rsidR="008F7DD0" w:rsidRPr="00D219C8" w:rsidRDefault="008F7DD0" w:rsidP="00E338F7">
            <w:pPr>
              <w:pStyle w:val="Web"/>
              <w:spacing w:before="0" w:beforeAutospacing="0" w:after="0" w:afterAutospacing="0"/>
              <w:ind w:right="142"/>
              <w:jc w:val="right"/>
              <w:textAlignment w:val="center"/>
              <w:rPr>
                <w:rFonts w:ascii="Segoe UI" w:hAnsi="Segoe UI" w:cs="Segoe UI"/>
                <w:b/>
                <w:i/>
                <w:sz w:val="16"/>
                <w:szCs w:val="16"/>
                <w:lang w:val="en-US"/>
              </w:rPr>
            </w:pPr>
            <w:r w:rsidRPr="00D219C8">
              <w:rPr>
                <w:rFonts w:ascii="Segoe UI" w:hAnsi="Segoe UI" w:cs="Segoe UI"/>
                <w:b/>
                <w:i/>
                <w:sz w:val="16"/>
                <w:szCs w:val="16"/>
                <w:lang w:val="en-US"/>
              </w:rPr>
              <w:t>&gt;100%</w:t>
            </w:r>
          </w:p>
        </w:tc>
        <w:tc>
          <w:tcPr>
            <w:tcW w:w="524" w:type="pct"/>
            <w:tcBorders>
              <w:top w:val="nil"/>
              <w:left w:val="nil"/>
              <w:bottom w:val="nil"/>
              <w:right w:val="nil"/>
            </w:tcBorders>
            <w:vAlign w:val="center"/>
          </w:tcPr>
          <w:p w:rsidR="008F7DD0" w:rsidRPr="006967B2" w:rsidRDefault="008F7DD0" w:rsidP="006967B2">
            <w:pPr>
              <w:ind w:right="148"/>
              <w:jc w:val="right"/>
              <w:rPr>
                <w:rFonts w:ascii="Segoe UI" w:eastAsia="Times New Roman" w:hAnsi="Segoe UI" w:cs="Segoe UI"/>
                <w:b/>
                <w:bCs/>
                <w:color w:val="000000" w:themeColor="text1"/>
                <w:kern w:val="24"/>
                <w:sz w:val="16"/>
                <w:szCs w:val="16"/>
                <w:lang w:val="en-US" w:eastAsia="el-GR"/>
              </w:rPr>
            </w:pPr>
            <w:r w:rsidRPr="006967B2">
              <w:rPr>
                <w:rFonts w:ascii="Segoe UI" w:eastAsia="Times New Roman" w:hAnsi="Segoe UI" w:cs="Segoe UI"/>
                <w:b/>
                <w:bCs/>
                <w:color w:val="000000" w:themeColor="text1"/>
                <w:kern w:val="24"/>
                <w:sz w:val="16"/>
                <w:szCs w:val="16"/>
                <w:lang w:val="en-US" w:eastAsia="el-GR"/>
              </w:rPr>
              <w:t>20</w:t>
            </w:r>
          </w:p>
        </w:tc>
        <w:tc>
          <w:tcPr>
            <w:tcW w:w="523" w:type="pct"/>
            <w:tcBorders>
              <w:top w:val="nil"/>
              <w:left w:val="nil"/>
              <w:bottom w:val="nil"/>
              <w:right w:val="nil"/>
            </w:tcBorders>
            <w:vAlign w:val="center"/>
          </w:tcPr>
          <w:p w:rsidR="008F7DD0" w:rsidRPr="00326064" w:rsidRDefault="008F7DD0" w:rsidP="00E338F7">
            <w:pPr>
              <w:pStyle w:val="Web"/>
              <w:spacing w:before="0" w:beforeAutospacing="0" w:after="0" w:afterAutospacing="0"/>
              <w:jc w:val="right"/>
              <w:textAlignment w:val="center"/>
              <w:rPr>
                <w:rFonts w:ascii="Segoe UI" w:hAnsi="Segoe UI" w:cs="Segoe UI"/>
                <w:b/>
                <w:i/>
                <w:sz w:val="16"/>
                <w:szCs w:val="16"/>
                <w:lang w:val="en-US"/>
              </w:rPr>
            </w:pPr>
            <w:r w:rsidRPr="00326064">
              <w:rPr>
                <w:rFonts w:ascii="Segoe UI" w:hAnsi="Segoe UI" w:cs="Segoe UI"/>
                <w:b/>
                <w:i/>
                <w:sz w:val="16"/>
                <w:szCs w:val="16"/>
                <w:lang w:val="en-US"/>
              </w:rPr>
              <w:t>&gt;100%</w:t>
            </w:r>
          </w:p>
        </w:tc>
      </w:tr>
      <w:tr w:rsidR="00783372" w:rsidRPr="00EE40A0" w:rsidTr="00783372">
        <w:trPr>
          <w:trHeight w:hRule="exact" w:val="227"/>
        </w:trPr>
        <w:tc>
          <w:tcPr>
            <w:tcW w:w="2379" w:type="pct"/>
            <w:tcBorders>
              <w:top w:val="nil"/>
              <w:left w:val="nil"/>
              <w:bottom w:val="nil"/>
              <w:right w:val="nil"/>
            </w:tcBorders>
            <w:shd w:val="clear" w:color="auto" w:fill="auto"/>
            <w:tcMar>
              <w:top w:w="15" w:type="dxa"/>
              <w:left w:w="42" w:type="dxa"/>
              <w:bottom w:w="0" w:type="dxa"/>
              <w:right w:w="15" w:type="dxa"/>
            </w:tcMar>
            <w:vAlign w:val="center"/>
            <w:hideMark/>
          </w:tcPr>
          <w:p w:rsidR="008F7DD0" w:rsidRPr="00EE40A0" w:rsidRDefault="008F7DD0" w:rsidP="002F3006">
            <w:pPr>
              <w:pStyle w:val="Web"/>
              <w:spacing w:before="0" w:beforeAutospacing="0" w:after="0" w:afterAutospacing="0"/>
              <w:textAlignment w:val="center"/>
              <w:rPr>
                <w:rFonts w:ascii="Segoe UI" w:hAnsi="Segoe UI" w:cs="Segoe UI"/>
                <w:sz w:val="36"/>
                <w:szCs w:val="36"/>
                <w:lang w:val="en-US"/>
              </w:rPr>
            </w:pPr>
            <w:r w:rsidRPr="00EE40A0">
              <w:rPr>
                <w:rFonts w:ascii="Segoe UI" w:eastAsia="Segoe UI" w:hAnsi="Segoe UI" w:cs="Segoe UI"/>
                <w:color w:val="000000" w:themeColor="text1"/>
                <w:kern w:val="24"/>
                <w:sz w:val="16"/>
                <w:szCs w:val="16"/>
                <w:lang w:val="en-US"/>
              </w:rPr>
              <w:t>Taxes</w:t>
            </w:r>
          </w:p>
        </w:tc>
        <w:tc>
          <w:tcPr>
            <w:tcW w:w="525" w:type="pct"/>
            <w:tcBorders>
              <w:top w:val="nil"/>
              <w:left w:val="nil"/>
              <w:bottom w:val="nil"/>
              <w:right w:val="nil"/>
            </w:tcBorders>
            <w:shd w:val="clear" w:color="auto" w:fill="auto"/>
            <w:vAlign w:val="center"/>
          </w:tcPr>
          <w:p w:rsidR="008F7DD0" w:rsidRPr="00825A97" w:rsidRDefault="008F7DD0" w:rsidP="00825A97">
            <w:pPr>
              <w:ind w:right="148"/>
              <w:jc w:val="right"/>
              <w:rPr>
                <w:rFonts w:ascii="Segoe UI" w:eastAsia="Times New Roman" w:hAnsi="Segoe UI" w:cs="Segoe UI"/>
                <w:bCs/>
                <w:color w:val="000000" w:themeColor="text1"/>
                <w:kern w:val="24"/>
                <w:sz w:val="16"/>
                <w:szCs w:val="16"/>
                <w:lang w:eastAsia="el-GR"/>
              </w:rPr>
            </w:pPr>
            <w:r>
              <w:rPr>
                <w:rFonts w:ascii="Segoe UI" w:eastAsia="Times New Roman" w:hAnsi="Segoe UI" w:cs="Segoe UI"/>
                <w:bCs/>
                <w:color w:val="000000" w:themeColor="text1"/>
                <w:kern w:val="24"/>
                <w:sz w:val="16"/>
                <w:szCs w:val="16"/>
                <w:lang w:eastAsia="el-GR"/>
              </w:rPr>
              <w:t>(4)</w:t>
            </w:r>
          </w:p>
        </w:tc>
        <w:tc>
          <w:tcPr>
            <w:tcW w:w="525" w:type="pct"/>
            <w:tcBorders>
              <w:top w:val="nil"/>
              <w:left w:val="nil"/>
              <w:bottom w:val="nil"/>
              <w:right w:val="nil"/>
            </w:tcBorders>
            <w:vAlign w:val="center"/>
          </w:tcPr>
          <w:p w:rsidR="008F7DD0" w:rsidRPr="00EE40A0" w:rsidRDefault="008F7DD0" w:rsidP="00E338F7">
            <w:pPr>
              <w:pStyle w:val="Web"/>
              <w:spacing w:before="0" w:beforeAutospacing="0" w:after="0" w:afterAutospacing="0"/>
              <w:ind w:right="148"/>
              <w:jc w:val="right"/>
              <w:textAlignment w:val="center"/>
              <w:rPr>
                <w:rFonts w:ascii="Segoe UI" w:eastAsia="Segoe UI" w:hAnsi="Segoe UI" w:cs="Segoe UI"/>
                <w:color w:val="000000" w:themeColor="text1"/>
                <w:kern w:val="24"/>
                <w:sz w:val="16"/>
                <w:szCs w:val="16"/>
                <w:lang w:val="en-US"/>
              </w:rPr>
            </w:pPr>
            <w:r w:rsidRPr="00EE40A0">
              <w:rPr>
                <w:rFonts w:ascii="Segoe UI" w:eastAsia="Segoe UI" w:hAnsi="Segoe UI" w:cs="Segoe UI"/>
                <w:color w:val="000000" w:themeColor="text1"/>
                <w:kern w:val="24"/>
                <w:sz w:val="16"/>
                <w:szCs w:val="16"/>
                <w:lang w:val="en-US"/>
              </w:rPr>
              <w:t>(</w:t>
            </w:r>
            <w:r>
              <w:rPr>
                <w:rFonts w:ascii="Segoe UI" w:eastAsia="Segoe UI" w:hAnsi="Segoe UI" w:cs="Segoe UI"/>
                <w:color w:val="000000" w:themeColor="text1"/>
                <w:kern w:val="24"/>
                <w:sz w:val="16"/>
                <w:szCs w:val="16"/>
                <w:lang w:val="en-US"/>
              </w:rPr>
              <w:t>4</w:t>
            </w:r>
            <w:r w:rsidRPr="00EE40A0">
              <w:rPr>
                <w:rFonts w:ascii="Segoe UI" w:eastAsia="Segoe UI" w:hAnsi="Segoe UI" w:cs="Segoe UI"/>
                <w:color w:val="000000" w:themeColor="text1"/>
                <w:kern w:val="24"/>
                <w:sz w:val="16"/>
                <w:szCs w:val="16"/>
                <w:lang w:val="en-US"/>
              </w:rPr>
              <w:t>)</w:t>
            </w:r>
          </w:p>
        </w:tc>
        <w:tc>
          <w:tcPr>
            <w:tcW w:w="524" w:type="pct"/>
            <w:tcBorders>
              <w:top w:val="nil"/>
              <w:left w:val="nil"/>
              <w:bottom w:val="nil"/>
              <w:right w:val="nil"/>
            </w:tcBorders>
            <w:vAlign w:val="center"/>
          </w:tcPr>
          <w:p w:rsidR="008F7DD0" w:rsidRPr="00D219C8" w:rsidRDefault="008F7DD0" w:rsidP="00E338F7">
            <w:pPr>
              <w:pStyle w:val="Web"/>
              <w:spacing w:before="0" w:beforeAutospacing="0" w:after="0" w:afterAutospacing="0"/>
              <w:ind w:right="142"/>
              <w:jc w:val="right"/>
              <w:textAlignment w:val="center"/>
              <w:rPr>
                <w:rFonts w:ascii="Segoe UI" w:eastAsia="Segoe UI" w:hAnsi="Segoe UI" w:cs="Segoe UI"/>
                <w:i/>
                <w:color w:val="000000" w:themeColor="text1"/>
                <w:kern w:val="24"/>
                <w:sz w:val="16"/>
                <w:szCs w:val="16"/>
                <w:lang w:val="en-US"/>
              </w:rPr>
            </w:pPr>
            <w:r>
              <w:rPr>
                <w:rFonts w:ascii="Segoe UI" w:eastAsia="Segoe UI" w:hAnsi="Segoe UI" w:cs="Segoe UI"/>
                <w:i/>
                <w:color w:val="000000" w:themeColor="text1"/>
                <w:kern w:val="24"/>
                <w:sz w:val="16"/>
                <w:szCs w:val="16"/>
                <w:lang w:val="en-US"/>
              </w:rPr>
              <w:t>+26</w:t>
            </w:r>
            <w:r w:rsidRPr="00D219C8">
              <w:rPr>
                <w:rFonts w:ascii="Segoe UI" w:eastAsia="Segoe UI" w:hAnsi="Segoe UI" w:cs="Segoe UI"/>
                <w:i/>
                <w:color w:val="000000" w:themeColor="text1"/>
                <w:kern w:val="24"/>
                <w:sz w:val="16"/>
                <w:szCs w:val="16"/>
                <w:lang w:val="en-US"/>
              </w:rPr>
              <w:t>%</w:t>
            </w:r>
          </w:p>
        </w:tc>
        <w:tc>
          <w:tcPr>
            <w:tcW w:w="524" w:type="pct"/>
            <w:tcBorders>
              <w:top w:val="nil"/>
              <w:left w:val="nil"/>
              <w:bottom w:val="nil"/>
              <w:right w:val="nil"/>
            </w:tcBorders>
            <w:vAlign w:val="center"/>
          </w:tcPr>
          <w:p w:rsidR="008F7DD0" w:rsidRPr="006967B2" w:rsidRDefault="008F7DD0" w:rsidP="006967B2">
            <w:pPr>
              <w:ind w:right="148"/>
              <w:jc w:val="right"/>
              <w:rPr>
                <w:rFonts w:ascii="Segoe UI" w:eastAsia="Times New Roman" w:hAnsi="Segoe UI" w:cs="Segoe UI"/>
                <w:bCs/>
                <w:color w:val="000000" w:themeColor="text1"/>
                <w:kern w:val="24"/>
                <w:sz w:val="16"/>
                <w:szCs w:val="16"/>
                <w:lang w:val="en-US" w:eastAsia="el-GR"/>
              </w:rPr>
            </w:pPr>
            <w:r w:rsidRPr="006967B2">
              <w:rPr>
                <w:rFonts w:ascii="Segoe UI" w:eastAsia="Times New Roman" w:hAnsi="Segoe UI" w:cs="Segoe UI"/>
                <w:bCs/>
                <w:color w:val="000000" w:themeColor="text1"/>
                <w:kern w:val="24"/>
                <w:sz w:val="16"/>
                <w:szCs w:val="16"/>
                <w:lang w:val="en-US" w:eastAsia="el-GR"/>
              </w:rPr>
              <w:t>(2)</w:t>
            </w:r>
          </w:p>
        </w:tc>
        <w:tc>
          <w:tcPr>
            <w:tcW w:w="523" w:type="pct"/>
            <w:tcBorders>
              <w:top w:val="nil"/>
              <w:left w:val="nil"/>
              <w:bottom w:val="nil"/>
              <w:right w:val="nil"/>
            </w:tcBorders>
            <w:vAlign w:val="center"/>
          </w:tcPr>
          <w:p w:rsidR="008F7DD0" w:rsidRPr="00326064" w:rsidRDefault="008F7DD0" w:rsidP="00B54471">
            <w:pPr>
              <w:pStyle w:val="Web"/>
              <w:spacing w:before="0" w:beforeAutospacing="0" w:after="0" w:afterAutospacing="0"/>
              <w:jc w:val="right"/>
              <w:textAlignment w:val="center"/>
              <w:rPr>
                <w:rFonts w:ascii="Segoe UI" w:hAnsi="Segoe UI" w:cs="Segoe UI"/>
                <w:i/>
                <w:sz w:val="16"/>
                <w:szCs w:val="16"/>
                <w:lang w:val="en-US"/>
              </w:rPr>
            </w:pPr>
            <w:r w:rsidRPr="00326064">
              <w:rPr>
                <w:rFonts w:ascii="Segoe UI" w:hAnsi="Segoe UI" w:cs="Segoe UI"/>
                <w:i/>
                <w:sz w:val="16"/>
                <w:szCs w:val="16"/>
                <w:lang w:val="en-US"/>
              </w:rPr>
              <w:t>+91%</w:t>
            </w:r>
          </w:p>
        </w:tc>
      </w:tr>
      <w:tr w:rsidR="00783372" w:rsidRPr="00EE40A0" w:rsidTr="00783372">
        <w:trPr>
          <w:trHeight w:hRule="exact" w:val="227"/>
        </w:trPr>
        <w:tc>
          <w:tcPr>
            <w:tcW w:w="2379" w:type="pct"/>
            <w:tcBorders>
              <w:top w:val="nil"/>
              <w:left w:val="nil"/>
              <w:bottom w:val="nil"/>
              <w:right w:val="nil"/>
            </w:tcBorders>
            <w:shd w:val="clear" w:color="auto" w:fill="F2F2F2"/>
            <w:tcMar>
              <w:top w:w="15" w:type="dxa"/>
              <w:left w:w="42" w:type="dxa"/>
              <w:bottom w:w="0" w:type="dxa"/>
              <w:right w:w="15" w:type="dxa"/>
            </w:tcMar>
            <w:vAlign w:val="center"/>
            <w:hideMark/>
          </w:tcPr>
          <w:p w:rsidR="008F7DD0" w:rsidRPr="00EE40A0" w:rsidRDefault="008F7DD0" w:rsidP="00DD7D0D">
            <w:pPr>
              <w:pStyle w:val="Web"/>
              <w:spacing w:before="0" w:beforeAutospacing="0" w:after="0" w:afterAutospacing="0"/>
              <w:textAlignment w:val="center"/>
              <w:rPr>
                <w:rFonts w:ascii="Segoe UI" w:hAnsi="Segoe UI" w:cs="Segoe UI"/>
                <w:sz w:val="36"/>
                <w:szCs w:val="36"/>
                <w:lang w:val="en-US"/>
              </w:rPr>
            </w:pPr>
            <w:r w:rsidRPr="00EE40A0">
              <w:rPr>
                <w:rFonts w:ascii="Segoe UI" w:eastAsia="Segoe UI" w:hAnsi="Segoe UI" w:cs="Segoe UI"/>
                <w:b/>
                <w:bCs/>
                <w:color w:val="000000"/>
                <w:kern w:val="24"/>
                <w:sz w:val="16"/>
                <w:szCs w:val="16"/>
                <w:lang w:val="en-US"/>
              </w:rPr>
              <w:t>PAT (continuing operations)</w:t>
            </w:r>
          </w:p>
        </w:tc>
        <w:tc>
          <w:tcPr>
            <w:tcW w:w="525" w:type="pct"/>
            <w:tcBorders>
              <w:top w:val="nil"/>
              <w:left w:val="nil"/>
              <w:bottom w:val="nil"/>
              <w:right w:val="nil"/>
            </w:tcBorders>
            <w:shd w:val="clear" w:color="auto" w:fill="F2F2F2"/>
            <w:vAlign w:val="center"/>
          </w:tcPr>
          <w:p w:rsidR="008F7DD0" w:rsidRPr="00825A97" w:rsidRDefault="008F7DD0" w:rsidP="00635056">
            <w:pPr>
              <w:ind w:right="148"/>
              <w:jc w:val="right"/>
              <w:rPr>
                <w:rFonts w:ascii="Segoe UI" w:eastAsia="Times New Roman" w:hAnsi="Segoe UI" w:cs="Segoe UI"/>
                <w:b/>
                <w:bCs/>
                <w:color w:val="000000" w:themeColor="text1"/>
                <w:kern w:val="24"/>
                <w:sz w:val="16"/>
                <w:szCs w:val="16"/>
                <w:lang w:eastAsia="el-GR"/>
              </w:rPr>
            </w:pPr>
            <w:r>
              <w:rPr>
                <w:rFonts w:ascii="Segoe UI" w:eastAsia="Times New Roman" w:hAnsi="Segoe UI" w:cs="Segoe UI"/>
                <w:b/>
                <w:bCs/>
                <w:color w:val="000000" w:themeColor="text1"/>
                <w:kern w:val="24"/>
                <w:sz w:val="16"/>
                <w:szCs w:val="16"/>
                <w:lang w:eastAsia="el-GR"/>
              </w:rPr>
              <w:t>409</w:t>
            </w:r>
          </w:p>
        </w:tc>
        <w:tc>
          <w:tcPr>
            <w:tcW w:w="525" w:type="pct"/>
            <w:tcBorders>
              <w:top w:val="nil"/>
              <w:left w:val="nil"/>
              <w:bottom w:val="nil"/>
              <w:right w:val="nil"/>
            </w:tcBorders>
            <w:shd w:val="clear" w:color="auto" w:fill="F2F2F2"/>
            <w:vAlign w:val="center"/>
          </w:tcPr>
          <w:p w:rsidR="008F7DD0" w:rsidRPr="00EE40A0" w:rsidRDefault="008F7DD0" w:rsidP="00E338F7">
            <w:pPr>
              <w:pStyle w:val="Web"/>
              <w:spacing w:before="0" w:beforeAutospacing="0" w:after="0" w:afterAutospacing="0"/>
              <w:ind w:right="148"/>
              <w:jc w:val="right"/>
              <w:textAlignment w:val="center"/>
              <w:rPr>
                <w:rFonts w:ascii="Segoe UI" w:hAnsi="Segoe UI" w:cs="Segoe UI"/>
                <w:b/>
                <w:sz w:val="16"/>
                <w:szCs w:val="16"/>
                <w:lang w:val="en-US"/>
              </w:rPr>
            </w:pPr>
            <w:r>
              <w:rPr>
                <w:rFonts w:ascii="Segoe UI" w:hAnsi="Segoe UI" w:cs="Segoe UI"/>
                <w:b/>
                <w:sz w:val="16"/>
                <w:szCs w:val="16"/>
                <w:lang w:val="en-US"/>
              </w:rPr>
              <w:t>131</w:t>
            </w:r>
          </w:p>
        </w:tc>
        <w:tc>
          <w:tcPr>
            <w:tcW w:w="524" w:type="pct"/>
            <w:tcBorders>
              <w:top w:val="nil"/>
              <w:left w:val="nil"/>
              <w:bottom w:val="nil"/>
              <w:right w:val="nil"/>
            </w:tcBorders>
            <w:shd w:val="clear" w:color="auto" w:fill="F2F2F2"/>
            <w:vAlign w:val="center"/>
          </w:tcPr>
          <w:p w:rsidR="008F7DD0" w:rsidRPr="00D219C8" w:rsidRDefault="008F7DD0" w:rsidP="00E338F7">
            <w:pPr>
              <w:pStyle w:val="Web"/>
              <w:spacing w:before="0" w:beforeAutospacing="0" w:after="0" w:afterAutospacing="0"/>
              <w:ind w:right="142"/>
              <w:jc w:val="right"/>
              <w:textAlignment w:val="center"/>
              <w:rPr>
                <w:rFonts w:ascii="Segoe UI" w:hAnsi="Segoe UI" w:cs="Segoe UI"/>
                <w:b/>
                <w:i/>
                <w:sz w:val="16"/>
                <w:szCs w:val="16"/>
                <w:lang w:val="en-US"/>
              </w:rPr>
            </w:pPr>
            <w:r w:rsidRPr="00D219C8">
              <w:rPr>
                <w:rFonts w:ascii="Segoe UI" w:hAnsi="Segoe UI" w:cs="Segoe UI"/>
                <w:b/>
                <w:i/>
                <w:sz w:val="16"/>
                <w:szCs w:val="16"/>
                <w:lang w:val="en-US"/>
              </w:rPr>
              <w:t>&gt;100%</w:t>
            </w:r>
          </w:p>
        </w:tc>
        <w:tc>
          <w:tcPr>
            <w:tcW w:w="524" w:type="pct"/>
            <w:tcBorders>
              <w:top w:val="nil"/>
              <w:left w:val="nil"/>
              <w:bottom w:val="nil"/>
              <w:right w:val="nil"/>
            </w:tcBorders>
            <w:shd w:val="clear" w:color="auto" w:fill="F2F2F2"/>
            <w:vAlign w:val="center"/>
          </w:tcPr>
          <w:p w:rsidR="008F7DD0" w:rsidRPr="006967B2" w:rsidRDefault="008F7DD0" w:rsidP="006967B2">
            <w:pPr>
              <w:ind w:right="148"/>
              <w:jc w:val="right"/>
              <w:rPr>
                <w:rFonts w:ascii="Segoe UI" w:eastAsia="Times New Roman" w:hAnsi="Segoe UI" w:cs="Segoe UI"/>
                <w:b/>
                <w:bCs/>
                <w:color w:val="000000" w:themeColor="text1"/>
                <w:kern w:val="24"/>
                <w:sz w:val="16"/>
                <w:szCs w:val="16"/>
                <w:lang w:val="en-US" w:eastAsia="el-GR"/>
              </w:rPr>
            </w:pPr>
            <w:r w:rsidRPr="006967B2">
              <w:rPr>
                <w:rFonts w:ascii="Segoe UI" w:eastAsia="Times New Roman" w:hAnsi="Segoe UI" w:cs="Segoe UI"/>
                <w:b/>
                <w:bCs/>
                <w:color w:val="000000" w:themeColor="text1"/>
                <w:kern w:val="24"/>
                <w:sz w:val="16"/>
                <w:szCs w:val="16"/>
                <w:lang w:val="en-US" w:eastAsia="el-GR"/>
              </w:rPr>
              <w:t>18</w:t>
            </w:r>
          </w:p>
        </w:tc>
        <w:tc>
          <w:tcPr>
            <w:tcW w:w="523" w:type="pct"/>
            <w:tcBorders>
              <w:top w:val="nil"/>
              <w:left w:val="nil"/>
              <w:bottom w:val="nil"/>
              <w:right w:val="nil"/>
            </w:tcBorders>
            <w:shd w:val="clear" w:color="auto" w:fill="F2F2F2"/>
            <w:vAlign w:val="center"/>
          </w:tcPr>
          <w:p w:rsidR="008F7DD0" w:rsidRPr="00A95779" w:rsidRDefault="008F7DD0" w:rsidP="00E338F7">
            <w:pPr>
              <w:pStyle w:val="Web"/>
              <w:spacing w:before="0" w:beforeAutospacing="0" w:after="0" w:afterAutospacing="0"/>
              <w:jc w:val="right"/>
              <w:textAlignment w:val="center"/>
              <w:rPr>
                <w:rFonts w:ascii="Segoe UI" w:hAnsi="Segoe UI" w:cs="Segoe UI"/>
                <w:b/>
                <w:i/>
                <w:sz w:val="16"/>
                <w:szCs w:val="16"/>
                <w:lang w:val="en-US"/>
              </w:rPr>
            </w:pPr>
            <w:r>
              <w:rPr>
                <w:rFonts w:ascii="Segoe UI" w:hAnsi="Segoe UI" w:cs="Segoe UI"/>
                <w:b/>
                <w:i/>
                <w:sz w:val="16"/>
                <w:szCs w:val="16"/>
                <w:lang w:val="en-US"/>
              </w:rPr>
              <w:t>&gt;100</w:t>
            </w:r>
            <w:r w:rsidRPr="00A95779">
              <w:rPr>
                <w:rFonts w:ascii="Segoe UI" w:hAnsi="Segoe UI" w:cs="Segoe UI"/>
                <w:b/>
                <w:i/>
                <w:sz w:val="16"/>
                <w:szCs w:val="16"/>
                <w:lang w:val="en-US"/>
              </w:rPr>
              <w:t>%</w:t>
            </w:r>
          </w:p>
        </w:tc>
      </w:tr>
      <w:tr w:rsidR="00783372" w:rsidRPr="00EE40A0" w:rsidTr="00783372">
        <w:trPr>
          <w:trHeight w:hRule="exact" w:val="227"/>
        </w:trPr>
        <w:tc>
          <w:tcPr>
            <w:tcW w:w="2379" w:type="pct"/>
            <w:tcBorders>
              <w:top w:val="nil"/>
              <w:left w:val="nil"/>
              <w:bottom w:val="nil"/>
              <w:right w:val="nil"/>
            </w:tcBorders>
            <w:shd w:val="clear" w:color="auto" w:fill="auto"/>
            <w:tcMar>
              <w:top w:w="15" w:type="dxa"/>
              <w:left w:w="42" w:type="dxa"/>
              <w:bottom w:w="0" w:type="dxa"/>
              <w:right w:w="15" w:type="dxa"/>
            </w:tcMar>
            <w:vAlign w:val="center"/>
            <w:hideMark/>
          </w:tcPr>
          <w:p w:rsidR="008F7DD0" w:rsidRPr="00EE40A0" w:rsidRDefault="008F7DD0" w:rsidP="00DD7D0D">
            <w:pPr>
              <w:pStyle w:val="Web"/>
              <w:spacing w:before="0" w:beforeAutospacing="0" w:after="0" w:afterAutospacing="0"/>
              <w:textAlignment w:val="center"/>
              <w:rPr>
                <w:rFonts w:ascii="Segoe UI" w:hAnsi="Segoe UI" w:cs="Segoe UI"/>
                <w:sz w:val="36"/>
                <w:szCs w:val="36"/>
                <w:lang w:val="en-US"/>
              </w:rPr>
            </w:pPr>
            <w:r w:rsidRPr="00EE40A0">
              <w:rPr>
                <w:rFonts w:ascii="Segoe UI" w:eastAsia="Segoe UI" w:hAnsi="Segoe UI" w:cs="Segoe UI"/>
                <w:bCs/>
                <w:color w:val="000000"/>
                <w:kern w:val="24"/>
                <w:sz w:val="16"/>
                <w:szCs w:val="16"/>
                <w:lang w:val="en-US"/>
              </w:rPr>
              <w:t>PAT (discontinued operations)</w:t>
            </w:r>
          </w:p>
        </w:tc>
        <w:tc>
          <w:tcPr>
            <w:tcW w:w="525" w:type="pct"/>
            <w:tcBorders>
              <w:top w:val="nil"/>
              <w:left w:val="nil"/>
              <w:bottom w:val="nil"/>
              <w:right w:val="nil"/>
            </w:tcBorders>
            <w:shd w:val="clear" w:color="auto" w:fill="auto"/>
            <w:vAlign w:val="center"/>
          </w:tcPr>
          <w:p w:rsidR="008F7DD0" w:rsidRPr="005E3093" w:rsidRDefault="008F7DD0" w:rsidP="00EC3A4B">
            <w:pPr>
              <w:ind w:right="148"/>
              <w:jc w:val="right"/>
              <w:rPr>
                <w:rFonts w:ascii="Segoe UI" w:eastAsia="Times New Roman" w:hAnsi="Segoe UI" w:cs="Segoe UI"/>
                <w:bCs/>
                <w:color w:val="000000" w:themeColor="text1"/>
                <w:kern w:val="24"/>
                <w:sz w:val="16"/>
                <w:szCs w:val="16"/>
                <w:lang w:val="en-US" w:eastAsia="el-GR"/>
              </w:rPr>
            </w:pPr>
            <w:r>
              <w:rPr>
                <w:rFonts w:ascii="Segoe UI" w:eastAsia="Times New Roman" w:hAnsi="Segoe UI" w:cs="Segoe UI"/>
                <w:bCs/>
                <w:color w:val="000000" w:themeColor="text1"/>
                <w:kern w:val="24"/>
                <w:sz w:val="16"/>
                <w:szCs w:val="16"/>
                <w:lang w:val="en-US" w:eastAsia="el-GR"/>
              </w:rPr>
              <w:t>1</w:t>
            </w:r>
          </w:p>
        </w:tc>
        <w:tc>
          <w:tcPr>
            <w:tcW w:w="525" w:type="pct"/>
            <w:tcBorders>
              <w:top w:val="nil"/>
              <w:left w:val="nil"/>
              <w:bottom w:val="nil"/>
              <w:right w:val="nil"/>
            </w:tcBorders>
            <w:vAlign w:val="center"/>
          </w:tcPr>
          <w:p w:rsidR="008F7DD0" w:rsidRPr="00EE40A0" w:rsidRDefault="008F7DD0" w:rsidP="00E338F7">
            <w:pPr>
              <w:pStyle w:val="Web"/>
              <w:spacing w:before="0" w:beforeAutospacing="0" w:after="0" w:afterAutospacing="0"/>
              <w:ind w:right="148"/>
              <w:jc w:val="right"/>
              <w:textAlignment w:val="center"/>
              <w:rPr>
                <w:rFonts w:ascii="Segoe UI" w:eastAsia="Segoe UI" w:hAnsi="Segoe UI" w:cs="Segoe UI"/>
                <w:color w:val="000000" w:themeColor="text1"/>
                <w:kern w:val="24"/>
                <w:sz w:val="16"/>
                <w:szCs w:val="16"/>
                <w:lang w:val="en-US"/>
              </w:rPr>
            </w:pPr>
            <w:r>
              <w:rPr>
                <w:rFonts w:ascii="Segoe UI" w:eastAsia="Segoe UI" w:hAnsi="Segoe UI" w:cs="Segoe UI"/>
                <w:color w:val="000000" w:themeColor="text1"/>
                <w:kern w:val="24"/>
                <w:sz w:val="16"/>
                <w:szCs w:val="16"/>
                <w:lang w:val="en-US"/>
              </w:rPr>
              <w:t>21</w:t>
            </w:r>
          </w:p>
        </w:tc>
        <w:tc>
          <w:tcPr>
            <w:tcW w:w="524" w:type="pct"/>
            <w:tcBorders>
              <w:top w:val="nil"/>
              <w:left w:val="nil"/>
              <w:bottom w:val="nil"/>
              <w:right w:val="nil"/>
            </w:tcBorders>
            <w:vAlign w:val="center"/>
          </w:tcPr>
          <w:p w:rsidR="008F7DD0" w:rsidRPr="00D219C8" w:rsidRDefault="008F7DD0" w:rsidP="00E338F7">
            <w:pPr>
              <w:pStyle w:val="Web"/>
              <w:spacing w:before="0" w:beforeAutospacing="0" w:after="0" w:afterAutospacing="0"/>
              <w:ind w:right="142"/>
              <w:jc w:val="right"/>
              <w:textAlignment w:val="center"/>
              <w:rPr>
                <w:rFonts w:ascii="Segoe UI" w:eastAsia="Segoe UI" w:hAnsi="Segoe UI" w:cs="Segoe UI"/>
                <w:i/>
                <w:color w:val="000000" w:themeColor="text1"/>
                <w:kern w:val="24"/>
                <w:sz w:val="16"/>
                <w:szCs w:val="16"/>
                <w:lang w:val="en-US"/>
              </w:rPr>
            </w:pPr>
            <w:r>
              <w:rPr>
                <w:rFonts w:ascii="Segoe UI" w:eastAsia="Segoe UI" w:hAnsi="Segoe UI" w:cs="Segoe UI"/>
                <w:i/>
                <w:color w:val="000000" w:themeColor="text1"/>
                <w:kern w:val="24"/>
                <w:sz w:val="16"/>
                <w:szCs w:val="16"/>
                <w:lang w:val="en-US"/>
              </w:rPr>
              <w:t>-95%</w:t>
            </w:r>
          </w:p>
        </w:tc>
        <w:tc>
          <w:tcPr>
            <w:tcW w:w="524" w:type="pct"/>
            <w:tcBorders>
              <w:top w:val="nil"/>
              <w:left w:val="nil"/>
              <w:bottom w:val="nil"/>
              <w:right w:val="nil"/>
            </w:tcBorders>
            <w:vAlign w:val="center"/>
          </w:tcPr>
          <w:p w:rsidR="008F7DD0" w:rsidRPr="006967B2" w:rsidRDefault="008F7DD0" w:rsidP="006967B2">
            <w:pPr>
              <w:ind w:right="148"/>
              <w:jc w:val="right"/>
              <w:rPr>
                <w:rFonts w:ascii="Segoe UI" w:eastAsia="Times New Roman" w:hAnsi="Segoe UI" w:cs="Segoe UI"/>
                <w:bCs/>
                <w:color w:val="000000" w:themeColor="text1"/>
                <w:kern w:val="24"/>
                <w:sz w:val="16"/>
                <w:szCs w:val="16"/>
                <w:lang w:val="en-US" w:eastAsia="el-GR"/>
              </w:rPr>
            </w:pPr>
            <w:r w:rsidRPr="006967B2">
              <w:rPr>
                <w:rFonts w:ascii="Segoe UI" w:eastAsia="Times New Roman" w:hAnsi="Segoe UI" w:cs="Segoe UI"/>
                <w:bCs/>
                <w:color w:val="000000" w:themeColor="text1"/>
                <w:kern w:val="24"/>
                <w:sz w:val="16"/>
                <w:szCs w:val="16"/>
                <w:lang w:val="en-US" w:eastAsia="el-GR"/>
              </w:rPr>
              <w:t>(571)</w:t>
            </w:r>
          </w:p>
        </w:tc>
        <w:tc>
          <w:tcPr>
            <w:tcW w:w="523" w:type="pct"/>
            <w:tcBorders>
              <w:top w:val="nil"/>
              <w:left w:val="nil"/>
              <w:bottom w:val="nil"/>
              <w:right w:val="nil"/>
            </w:tcBorders>
            <w:vAlign w:val="center"/>
          </w:tcPr>
          <w:p w:rsidR="008F7DD0" w:rsidRPr="00A95779" w:rsidRDefault="008F7DD0" w:rsidP="00E42E13">
            <w:pPr>
              <w:pStyle w:val="Web"/>
              <w:spacing w:before="0" w:beforeAutospacing="0" w:after="0" w:afterAutospacing="0"/>
              <w:jc w:val="right"/>
              <w:textAlignment w:val="center"/>
              <w:rPr>
                <w:rFonts w:ascii="Segoe UI" w:hAnsi="Segoe UI" w:cs="Segoe UI"/>
                <w:i/>
                <w:sz w:val="16"/>
                <w:szCs w:val="16"/>
              </w:rPr>
            </w:pPr>
            <w:r>
              <w:rPr>
                <w:rFonts w:ascii="Segoe UI" w:eastAsia="Segoe UI" w:hAnsi="Segoe UI" w:cs="Segoe UI"/>
                <w:i/>
                <w:color w:val="000000" w:themeColor="text1"/>
                <w:kern w:val="24"/>
                <w:sz w:val="16"/>
                <w:szCs w:val="16"/>
                <w:lang w:val="en-US"/>
              </w:rPr>
              <w:t>n/m</w:t>
            </w:r>
            <w:r w:rsidRPr="00A95779">
              <w:rPr>
                <w:rFonts w:ascii="Segoe UI" w:eastAsia="Segoe UI" w:hAnsi="Segoe UI" w:cs="Segoe UI"/>
                <w:i/>
                <w:color w:val="000000" w:themeColor="text1"/>
                <w:kern w:val="24"/>
                <w:sz w:val="16"/>
                <w:szCs w:val="16"/>
                <w:lang w:val="en-US"/>
              </w:rPr>
              <w:t xml:space="preserve">         &gt;100%         &gt;100%</w:t>
            </w:r>
          </w:p>
        </w:tc>
      </w:tr>
      <w:tr w:rsidR="00783372" w:rsidRPr="00EE40A0" w:rsidTr="00783372">
        <w:trPr>
          <w:trHeight w:hRule="exact" w:val="227"/>
        </w:trPr>
        <w:tc>
          <w:tcPr>
            <w:tcW w:w="2379" w:type="pct"/>
            <w:tcBorders>
              <w:top w:val="nil"/>
              <w:left w:val="nil"/>
              <w:bottom w:val="nil"/>
              <w:right w:val="nil"/>
            </w:tcBorders>
            <w:shd w:val="clear" w:color="auto" w:fill="auto"/>
            <w:tcMar>
              <w:top w:w="15" w:type="dxa"/>
              <w:left w:w="42" w:type="dxa"/>
              <w:bottom w:w="0" w:type="dxa"/>
              <w:right w:w="15" w:type="dxa"/>
            </w:tcMar>
            <w:vAlign w:val="center"/>
          </w:tcPr>
          <w:p w:rsidR="008F7DD0" w:rsidRPr="00EE40A0" w:rsidRDefault="008F7DD0" w:rsidP="00DD7D0D">
            <w:pPr>
              <w:pStyle w:val="Web"/>
              <w:spacing w:before="0" w:beforeAutospacing="0" w:after="0" w:afterAutospacing="0"/>
              <w:textAlignment w:val="center"/>
              <w:rPr>
                <w:rFonts w:ascii="Segoe UI" w:hAnsi="Segoe UI" w:cs="Segoe UI"/>
                <w:sz w:val="36"/>
                <w:szCs w:val="36"/>
              </w:rPr>
            </w:pPr>
            <w:r w:rsidRPr="00EE40A0">
              <w:rPr>
                <w:rFonts w:ascii="Segoe UI" w:eastAsia="Segoe UI" w:hAnsi="Segoe UI" w:cs="Segoe UI"/>
                <w:color w:val="000000"/>
                <w:kern w:val="24"/>
                <w:sz w:val="16"/>
                <w:szCs w:val="16"/>
                <w:lang w:val="en-US"/>
              </w:rPr>
              <w:t>LEPETE</w:t>
            </w:r>
          </w:p>
        </w:tc>
        <w:tc>
          <w:tcPr>
            <w:tcW w:w="525" w:type="pct"/>
            <w:tcBorders>
              <w:top w:val="nil"/>
              <w:left w:val="nil"/>
              <w:bottom w:val="nil"/>
              <w:right w:val="nil"/>
            </w:tcBorders>
            <w:shd w:val="clear" w:color="auto" w:fill="auto"/>
            <w:vAlign w:val="center"/>
          </w:tcPr>
          <w:p w:rsidR="008F7DD0" w:rsidRPr="00825A97" w:rsidRDefault="008F7DD0" w:rsidP="00825A97">
            <w:pPr>
              <w:ind w:right="148"/>
              <w:jc w:val="right"/>
              <w:rPr>
                <w:rFonts w:ascii="Segoe UI" w:eastAsia="Times New Roman" w:hAnsi="Segoe UI" w:cs="Segoe UI"/>
                <w:bCs/>
                <w:color w:val="000000" w:themeColor="text1"/>
                <w:kern w:val="24"/>
                <w:sz w:val="16"/>
                <w:szCs w:val="16"/>
                <w:lang w:eastAsia="el-GR"/>
              </w:rPr>
            </w:pPr>
            <w:r>
              <w:rPr>
                <w:rFonts w:ascii="Segoe UI" w:eastAsia="Times New Roman" w:hAnsi="Segoe UI" w:cs="Segoe UI"/>
                <w:bCs/>
                <w:color w:val="000000" w:themeColor="text1"/>
                <w:kern w:val="24"/>
                <w:sz w:val="16"/>
                <w:szCs w:val="16"/>
                <w:lang w:eastAsia="el-GR"/>
              </w:rPr>
              <w:t>(10)</w:t>
            </w:r>
          </w:p>
        </w:tc>
        <w:tc>
          <w:tcPr>
            <w:tcW w:w="525" w:type="pct"/>
            <w:tcBorders>
              <w:top w:val="nil"/>
              <w:left w:val="nil"/>
              <w:bottom w:val="nil"/>
              <w:right w:val="nil"/>
            </w:tcBorders>
            <w:vAlign w:val="center"/>
          </w:tcPr>
          <w:p w:rsidR="008F7DD0" w:rsidRPr="00EE40A0" w:rsidRDefault="008F7DD0" w:rsidP="00E338F7">
            <w:pPr>
              <w:pStyle w:val="Web"/>
              <w:spacing w:before="0" w:beforeAutospacing="0" w:after="0" w:afterAutospacing="0"/>
              <w:ind w:right="148"/>
              <w:jc w:val="right"/>
              <w:textAlignment w:val="center"/>
              <w:rPr>
                <w:rFonts w:ascii="Segoe UI" w:eastAsia="Segoe UI" w:hAnsi="Segoe UI" w:cs="Segoe UI"/>
                <w:color w:val="000000" w:themeColor="text1"/>
                <w:kern w:val="24"/>
                <w:sz w:val="16"/>
                <w:szCs w:val="16"/>
                <w:lang w:val="en-US"/>
              </w:rPr>
            </w:pPr>
            <w:r w:rsidRPr="00EE40A0">
              <w:rPr>
                <w:rFonts w:ascii="Segoe UI" w:eastAsia="Segoe UI" w:hAnsi="Segoe UI" w:cs="Segoe UI"/>
                <w:color w:val="000000" w:themeColor="text1"/>
                <w:kern w:val="24"/>
                <w:sz w:val="16"/>
                <w:szCs w:val="16"/>
                <w:lang w:val="en-US"/>
              </w:rPr>
              <w:t>-</w:t>
            </w:r>
          </w:p>
        </w:tc>
        <w:tc>
          <w:tcPr>
            <w:tcW w:w="524" w:type="pct"/>
            <w:tcBorders>
              <w:top w:val="nil"/>
              <w:left w:val="nil"/>
              <w:bottom w:val="nil"/>
              <w:right w:val="nil"/>
            </w:tcBorders>
            <w:vAlign w:val="center"/>
          </w:tcPr>
          <w:p w:rsidR="008F7DD0" w:rsidRPr="00D219C8" w:rsidRDefault="008F7DD0" w:rsidP="00E338F7">
            <w:pPr>
              <w:pStyle w:val="Web"/>
              <w:spacing w:before="0" w:beforeAutospacing="0" w:after="0" w:afterAutospacing="0"/>
              <w:ind w:right="142"/>
              <w:jc w:val="right"/>
              <w:textAlignment w:val="center"/>
              <w:rPr>
                <w:rFonts w:ascii="Segoe UI" w:eastAsia="Segoe UI" w:hAnsi="Segoe UI" w:cs="Segoe UI"/>
                <w:i/>
                <w:color w:val="000000" w:themeColor="text1"/>
                <w:kern w:val="24"/>
                <w:sz w:val="16"/>
                <w:szCs w:val="16"/>
                <w:lang w:val="en-US"/>
              </w:rPr>
            </w:pPr>
            <w:r w:rsidRPr="00D219C8">
              <w:rPr>
                <w:rFonts w:ascii="Segoe UI" w:eastAsia="Segoe UI" w:hAnsi="Segoe UI" w:cs="Segoe UI"/>
                <w:i/>
                <w:color w:val="000000" w:themeColor="text1"/>
                <w:kern w:val="24"/>
                <w:sz w:val="16"/>
                <w:szCs w:val="16"/>
                <w:lang w:val="en-US"/>
              </w:rPr>
              <w:t>n/m</w:t>
            </w:r>
          </w:p>
        </w:tc>
        <w:tc>
          <w:tcPr>
            <w:tcW w:w="524" w:type="pct"/>
            <w:tcBorders>
              <w:top w:val="nil"/>
              <w:left w:val="nil"/>
              <w:bottom w:val="nil"/>
              <w:right w:val="nil"/>
            </w:tcBorders>
            <w:vAlign w:val="center"/>
          </w:tcPr>
          <w:p w:rsidR="008F7DD0" w:rsidRPr="006967B2" w:rsidRDefault="008F7DD0" w:rsidP="006967B2">
            <w:pPr>
              <w:ind w:right="148"/>
              <w:jc w:val="right"/>
              <w:rPr>
                <w:rFonts w:ascii="Segoe UI" w:eastAsia="Times New Roman" w:hAnsi="Segoe UI" w:cs="Segoe UI"/>
                <w:bCs/>
                <w:color w:val="000000" w:themeColor="text1"/>
                <w:kern w:val="24"/>
                <w:sz w:val="16"/>
                <w:szCs w:val="16"/>
                <w:lang w:val="en-US" w:eastAsia="el-GR"/>
              </w:rPr>
            </w:pPr>
            <w:r w:rsidRPr="006967B2">
              <w:rPr>
                <w:rFonts w:ascii="Segoe UI" w:eastAsia="Times New Roman" w:hAnsi="Segoe UI" w:cs="Segoe UI"/>
                <w:bCs/>
                <w:color w:val="000000" w:themeColor="text1"/>
                <w:kern w:val="24"/>
                <w:sz w:val="16"/>
                <w:szCs w:val="16"/>
                <w:lang w:val="en-US" w:eastAsia="el-GR"/>
              </w:rPr>
              <w:t>(54)</w:t>
            </w:r>
          </w:p>
        </w:tc>
        <w:tc>
          <w:tcPr>
            <w:tcW w:w="523" w:type="pct"/>
            <w:tcBorders>
              <w:top w:val="nil"/>
              <w:left w:val="nil"/>
              <w:bottom w:val="nil"/>
              <w:right w:val="nil"/>
            </w:tcBorders>
            <w:vAlign w:val="center"/>
          </w:tcPr>
          <w:p w:rsidR="008F7DD0" w:rsidRPr="00A95779" w:rsidRDefault="008F7DD0" w:rsidP="00EA4CCD">
            <w:pPr>
              <w:pStyle w:val="Web"/>
              <w:spacing w:before="0" w:beforeAutospacing="0" w:after="0" w:afterAutospacing="0"/>
              <w:jc w:val="right"/>
              <w:textAlignment w:val="center"/>
              <w:rPr>
                <w:rFonts w:ascii="Segoe UI" w:hAnsi="Segoe UI" w:cs="Segoe UI"/>
                <w:i/>
                <w:sz w:val="16"/>
                <w:szCs w:val="16"/>
                <w:lang w:val="en-US"/>
              </w:rPr>
            </w:pPr>
            <w:r>
              <w:rPr>
                <w:rFonts w:ascii="Segoe UI" w:hAnsi="Segoe UI" w:cs="Segoe UI"/>
                <w:i/>
                <w:sz w:val="16"/>
                <w:szCs w:val="16"/>
                <w:lang w:val="en-US"/>
              </w:rPr>
              <w:t>-</w:t>
            </w:r>
            <w:r w:rsidR="00EA4CCD">
              <w:rPr>
                <w:rFonts w:ascii="Segoe UI" w:hAnsi="Segoe UI" w:cs="Segoe UI"/>
                <w:i/>
                <w:sz w:val="16"/>
                <w:szCs w:val="16"/>
                <w:lang w:val="en-US"/>
              </w:rPr>
              <w:t>81%</w:t>
            </w:r>
          </w:p>
        </w:tc>
      </w:tr>
      <w:tr w:rsidR="00783372" w:rsidRPr="00EE40A0" w:rsidTr="00783372">
        <w:trPr>
          <w:trHeight w:hRule="exact" w:val="227"/>
        </w:trPr>
        <w:tc>
          <w:tcPr>
            <w:tcW w:w="2379" w:type="pct"/>
            <w:tcBorders>
              <w:top w:val="nil"/>
              <w:left w:val="nil"/>
              <w:bottom w:val="nil"/>
              <w:right w:val="nil"/>
            </w:tcBorders>
            <w:shd w:val="clear" w:color="auto" w:fill="auto"/>
            <w:tcMar>
              <w:top w:w="15" w:type="dxa"/>
              <w:left w:w="42" w:type="dxa"/>
              <w:bottom w:w="0" w:type="dxa"/>
              <w:right w:w="15" w:type="dxa"/>
            </w:tcMar>
            <w:vAlign w:val="center"/>
            <w:hideMark/>
          </w:tcPr>
          <w:p w:rsidR="008F7DD0" w:rsidRPr="00E30BF0" w:rsidRDefault="008F7DD0" w:rsidP="00782AEC">
            <w:pPr>
              <w:pStyle w:val="Web"/>
              <w:spacing w:before="0" w:beforeAutospacing="0" w:after="0" w:afterAutospacing="0"/>
              <w:textAlignment w:val="center"/>
              <w:rPr>
                <w:rFonts w:ascii="Segoe UI" w:hAnsi="Segoe UI" w:cs="Segoe UI"/>
                <w:sz w:val="36"/>
                <w:szCs w:val="36"/>
                <w:lang w:val="en-US"/>
              </w:rPr>
            </w:pPr>
            <w:r>
              <w:rPr>
                <w:rFonts w:ascii="Segoe UI" w:eastAsia="Segoe UI" w:hAnsi="Segoe UI" w:cs="Segoe UI"/>
                <w:color w:val="000000"/>
                <w:kern w:val="24"/>
                <w:sz w:val="16"/>
                <w:szCs w:val="16"/>
                <w:lang w:val="en-US"/>
              </w:rPr>
              <w:t xml:space="preserve">VES, </w:t>
            </w:r>
            <w:r w:rsidRPr="00EE40A0">
              <w:rPr>
                <w:rFonts w:ascii="Segoe UI" w:eastAsia="Segoe UI" w:hAnsi="Segoe UI" w:cs="Segoe UI"/>
                <w:color w:val="000000"/>
                <w:kern w:val="24"/>
                <w:sz w:val="16"/>
                <w:szCs w:val="16"/>
                <w:lang w:val="en-US"/>
              </w:rPr>
              <w:t xml:space="preserve">restructuring &amp; other </w:t>
            </w:r>
            <w:r>
              <w:rPr>
                <w:rFonts w:ascii="Segoe UI" w:eastAsia="Segoe UI" w:hAnsi="Segoe UI" w:cs="Segoe UI"/>
                <w:color w:val="000000"/>
                <w:kern w:val="24"/>
                <w:sz w:val="16"/>
                <w:szCs w:val="16"/>
                <w:lang w:val="en-US"/>
              </w:rPr>
              <w:t>one off</w:t>
            </w:r>
            <w:r w:rsidRPr="00EE40A0">
              <w:rPr>
                <w:rFonts w:ascii="Segoe UI" w:eastAsia="Segoe UI" w:hAnsi="Segoe UI" w:cs="Segoe UI"/>
                <w:color w:val="000000"/>
                <w:kern w:val="24"/>
                <w:sz w:val="16"/>
                <w:szCs w:val="16"/>
                <w:lang w:val="en-US"/>
              </w:rPr>
              <w:t>s</w:t>
            </w:r>
            <w:r w:rsidR="00782AEC">
              <w:rPr>
                <w:rFonts w:ascii="Segoe UI" w:eastAsia="Segoe UI" w:hAnsi="Segoe UI" w:cs="Segoe UI"/>
                <w:color w:val="000000"/>
                <w:kern w:val="24"/>
                <w:sz w:val="16"/>
                <w:szCs w:val="16"/>
                <w:vertAlign w:val="superscript"/>
                <w:lang w:val="en-US"/>
              </w:rPr>
              <w:t>3</w:t>
            </w:r>
          </w:p>
        </w:tc>
        <w:tc>
          <w:tcPr>
            <w:tcW w:w="525" w:type="pct"/>
            <w:tcBorders>
              <w:top w:val="nil"/>
              <w:left w:val="nil"/>
              <w:bottom w:val="nil"/>
              <w:right w:val="nil"/>
            </w:tcBorders>
            <w:shd w:val="clear" w:color="auto" w:fill="auto"/>
            <w:vAlign w:val="center"/>
          </w:tcPr>
          <w:p w:rsidR="008F7DD0" w:rsidRPr="00825A97" w:rsidRDefault="008F7DD0" w:rsidP="00B4610C">
            <w:pPr>
              <w:ind w:right="148"/>
              <w:jc w:val="right"/>
              <w:rPr>
                <w:rFonts w:ascii="Segoe UI" w:eastAsia="Times New Roman" w:hAnsi="Segoe UI" w:cs="Segoe UI"/>
                <w:bCs/>
                <w:color w:val="000000" w:themeColor="text1"/>
                <w:kern w:val="24"/>
                <w:sz w:val="16"/>
                <w:szCs w:val="16"/>
                <w:lang w:eastAsia="el-GR"/>
              </w:rPr>
            </w:pPr>
            <w:r>
              <w:rPr>
                <w:rFonts w:ascii="Segoe UI" w:eastAsia="Times New Roman" w:hAnsi="Segoe UI" w:cs="Segoe UI"/>
                <w:bCs/>
                <w:color w:val="000000" w:themeColor="text1"/>
                <w:kern w:val="24"/>
                <w:sz w:val="16"/>
                <w:szCs w:val="16"/>
                <w:lang w:eastAsia="el-GR"/>
              </w:rPr>
              <w:t>(9</w:t>
            </w:r>
            <w:r w:rsidR="00B4610C">
              <w:rPr>
                <w:rFonts w:ascii="Segoe UI" w:eastAsia="Times New Roman" w:hAnsi="Segoe UI" w:cs="Segoe UI"/>
                <w:bCs/>
                <w:color w:val="000000" w:themeColor="text1"/>
                <w:kern w:val="24"/>
                <w:sz w:val="16"/>
                <w:szCs w:val="16"/>
                <w:lang w:val="el-GR" w:eastAsia="el-GR"/>
              </w:rPr>
              <w:t>5</w:t>
            </w:r>
            <w:r>
              <w:rPr>
                <w:rFonts w:ascii="Segoe UI" w:eastAsia="Times New Roman" w:hAnsi="Segoe UI" w:cs="Segoe UI"/>
                <w:bCs/>
                <w:color w:val="000000" w:themeColor="text1"/>
                <w:kern w:val="24"/>
                <w:sz w:val="16"/>
                <w:szCs w:val="16"/>
                <w:lang w:eastAsia="el-GR"/>
              </w:rPr>
              <w:t>)</w:t>
            </w:r>
          </w:p>
        </w:tc>
        <w:tc>
          <w:tcPr>
            <w:tcW w:w="525" w:type="pct"/>
            <w:tcBorders>
              <w:top w:val="nil"/>
              <w:left w:val="nil"/>
              <w:bottom w:val="nil"/>
              <w:right w:val="nil"/>
            </w:tcBorders>
            <w:vAlign w:val="center"/>
          </w:tcPr>
          <w:p w:rsidR="008F7DD0" w:rsidRPr="00EE40A0" w:rsidRDefault="008F7DD0" w:rsidP="00E338F7">
            <w:pPr>
              <w:pStyle w:val="Web"/>
              <w:spacing w:before="0" w:beforeAutospacing="0" w:after="0" w:afterAutospacing="0"/>
              <w:ind w:right="148"/>
              <w:jc w:val="right"/>
              <w:textAlignment w:val="center"/>
              <w:rPr>
                <w:rFonts w:ascii="Segoe UI" w:eastAsia="Segoe UI" w:hAnsi="Segoe UI" w:cs="Segoe UI"/>
                <w:color w:val="000000" w:themeColor="text1"/>
                <w:kern w:val="24"/>
                <w:sz w:val="16"/>
                <w:szCs w:val="16"/>
                <w:lang w:val="en-US"/>
              </w:rPr>
            </w:pPr>
            <w:r w:rsidRPr="00EE40A0">
              <w:rPr>
                <w:rFonts w:ascii="Segoe UI" w:eastAsia="Segoe UI" w:hAnsi="Segoe UI" w:cs="Segoe UI"/>
                <w:color w:val="000000" w:themeColor="text1"/>
                <w:kern w:val="24"/>
                <w:sz w:val="16"/>
                <w:szCs w:val="16"/>
                <w:lang w:val="en-US"/>
              </w:rPr>
              <w:t>(</w:t>
            </w:r>
            <w:r>
              <w:rPr>
                <w:rFonts w:ascii="Segoe UI" w:eastAsia="Segoe UI" w:hAnsi="Segoe UI" w:cs="Segoe UI"/>
                <w:color w:val="000000" w:themeColor="text1"/>
                <w:kern w:val="24"/>
                <w:sz w:val="16"/>
                <w:szCs w:val="16"/>
                <w:lang w:val="en-US"/>
              </w:rPr>
              <w:t>101</w:t>
            </w:r>
            <w:r w:rsidRPr="00EE40A0">
              <w:rPr>
                <w:rFonts w:ascii="Segoe UI" w:eastAsia="Segoe UI" w:hAnsi="Segoe UI" w:cs="Segoe UI"/>
                <w:color w:val="000000" w:themeColor="text1"/>
                <w:kern w:val="24"/>
                <w:sz w:val="16"/>
                <w:szCs w:val="16"/>
                <w:lang w:val="en-US"/>
              </w:rPr>
              <w:t>)</w:t>
            </w:r>
          </w:p>
        </w:tc>
        <w:tc>
          <w:tcPr>
            <w:tcW w:w="524" w:type="pct"/>
            <w:tcBorders>
              <w:top w:val="nil"/>
              <w:left w:val="nil"/>
              <w:bottom w:val="nil"/>
              <w:right w:val="nil"/>
            </w:tcBorders>
            <w:vAlign w:val="center"/>
          </w:tcPr>
          <w:p w:rsidR="008F7DD0" w:rsidRPr="00D219C8" w:rsidRDefault="008F7DD0" w:rsidP="00EA4CCD">
            <w:pPr>
              <w:pStyle w:val="Web"/>
              <w:spacing w:before="0" w:beforeAutospacing="0" w:after="0" w:afterAutospacing="0"/>
              <w:ind w:right="142"/>
              <w:jc w:val="right"/>
              <w:textAlignment w:val="center"/>
              <w:rPr>
                <w:rFonts w:ascii="Segoe UI" w:hAnsi="Segoe UI" w:cs="Segoe UI"/>
                <w:i/>
                <w:sz w:val="16"/>
                <w:szCs w:val="16"/>
                <w:lang w:val="en-US"/>
              </w:rPr>
            </w:pPr>
            <w:r>
              <w:rPr>
                <w:rFonts w:ascii="Segoe UI" w:hAnsi="Segoe UI" w:cs="Segoe UI"/>
                <w:i/>
                <w:sz w:val="16"/>
                <w:szCs w:val="16"/>
                <w:lang w:val="en-US"/>
              </w:rPr>
              <w:t>-</w:t>
            </w:r>
            <w:r w:rsidR="00EA4CCD">
              <w:rPr>
                <w:rFonts w:ascii="Segoe UI" w:hAnsi="Segoe UI" w:cs="Segoe UI"/>
                <w:i/>
                <w:sz w:val="16"/>
                <w:szCs w:val="16"/>
                <w:lang w:val="en-US"/>
              </w:rPr>
              <w:t>6</w:t>
            </w:r>
            <w:r>
              <w:rPr>
                <w:rFonts w:ascii="Segoe UI" w:hAnsi="Segoe UI" w:cs="Segoe UI"/>
                <w:i/>
                <w:sz w:val="16"/>
                <w:szCs w:val="16"/>
                <w:lang w:val="en-US"/>
              </w:rPr>
              <w:t>%</w:t>
            </w:r>
          </w:p>
        </w:tc>
        <w:tc>
          <w:tcPr>
            <w:tcW w:w="524" w:type="pct"/>
            <w:tcBorders>
              <w:top w:val="nil"/>
              <w:left w:val="nil"/>
              <w:bottom w:val="nil"/>
              <w:right w:val="nil"/>
            </w:tcBorders>
            <w:vAlign w:val="center"/>
          </w:tcPr>
          <w:p w:rsidR="008F7DD0" w:rsidRPr="006967B2" w:rsidRDefault="008F7DD0" w:rsidP="006967B2">
            <w:pPr>
              <w:ind w:right="148"/>
              <w:jc w:val="right"/>
              <w:rPr>
                <w:rFonts w:ascii="Segoe UI" w:eastAsia="Times New Roman" w:hAnsi="Segoe UI" w:cs="Segoe UI"/>
                <w:bCs/>
                <w:color w:val="000000" w:themeColor="text1"/>
                <w:kern w:val="24"/>
                <w:sz w:val="16"/>
                <w:szCs w:val="16"/>
                <w:lang w:val="en-US" w:eastAsia="el-GR"/>
              </w:rPr>
            </w:pPr>
            <w:r w:rsidRPr="006967B2">
              <w:rPr>
                <w:rFonts w:ascii="Segoe UI" w:eastAsia="Times New Roman" w:hAnsi="Segoe UI" w:cs="Segoe UI"/>
                <w:bCs/>
                <w:color w:val="000000" w:themeColor="text1"/>
                <w:kern w:val="24"/>
                <w:sz w:val="16"/>
                <w:szCs w:val="16"/>
                <w:lang w:val="en-US" w:eastAsia="el-GR"/>
              </w:rPr>
              <w:t>(26)</w:t>
            </w:r>
          </w:p>
        </w:tc>
        <w:tc>
          <w:tcPr>
            <w:tcW w:w="523" w:type="pct"/>
            <w:tcBorders>
              <w:top w:val="nil"/>
              <w:left w:val="nil"/>
              <w:bottom w:val="nil"/>
              <w:right w:val="nil"/>
            </w:tcBorders>
            <w:vAlign w:val="center"/>
          </w:tcPr>
          <w:p w:rsidR="008F7DD0" w:rsidRPr="00A95779" w:rsidRDefault="008F7DD0" w:rsidP="00E338F7">
            <w:pPr>
              <w:pStyle w:val="Web"/>
              <w:spacing w:before="0" w:beforeAutospacing="0" w:after="0" w:afterAutospacing="0"/>
              <w:jc w:val="right"/>
              <w:textAlignment w:val="center"/>
              <w:rPr>
                <w:rFonts w:ascii="Segoe UI" w:hAnsi="Segoe UI" w:cs="Segoe UI"/>
                <w:i/>
                <w:sz w:val="16"/>
                <w:szCs w:val="16"/>
                <w:lang w:val="en-US"/>
              </w:rPr>
            </w:pPr>
            <w:r w:rsidRPr="00A95779">
              <w:rPr>
                <w:rFonts w:ascii="Segoe UI" w:hAnsi="Segoe UI" w:cs="Segoe UI"/>
                <w:i/>
                <w:sz w:val="16"/>
                <w:szCs w:val="16"/>
                <w:lang w:val="en-US"/>
              </w:rPr>
              <w:t>&gt;100%</w:t>
            </w:r>
          </w:p>
        </w:tc>
      </w:tr>
      <w:tr w:rsidR="00783372" w:rsidRPr="00EE40A0" w:rsidTr="00783372">
        <w:trPr>
          <w:trHeight w:hRule="exact" w:val="227"/>
        </w:trPr>
        <w:tc>
          <w:tcPr>
            <w:tcW w:w="2379" w:type="pct"/>
            <w:tcBorders>
              <w:top w:val="nil"/>
              <w:left w:val="nil"/>
              <w:bottom w:val="nil"/>
              <w:right w:val="nil"/>
            </w:tcBorders>
            <w:shd w:val="clear" w:color="auto" w:fill="auto"/>
            <w:tcMar>
              <w:top w:w="15" w:type="dxa"/>
              <w:left w:w="42" w:type="dxa"/>
              <w:bottom w:w="0" w:type="dxa"/>
              <w:right w:w="15" w:type="dxa"/>
            </w:tcMar>
            <w:vAlign w:val="center"/>
          </w:tcPr>
          <w:p w:rsidR="008F7DD0" w:rsidRPr="00EE40A0" w:rsidRDefault="008F7DD0" w:rsidP="00DD7D0D">
            <w:pPr>
              <w:pStyle w:val="Web"/>
              <w:spacing w:before="0" w:beforeAutospacing="0" w:after="0" w:afterAutospacing="0"/>
              <w:textAlignment w:val="center"/>
              <w:rPr>
                <w:rFonts w:ascii="Segoe UI" w:hAnsi="Segoe UI" w:cs="Segoe UI"/>
                <w:sz w:val="36"/>
                <w:szCs w:val="36"/>
              </w:rPr>
            </w:pPr>
            <w:r w:rsidRPr="00EE40A0">
              <w:rPr>
                <w:rFonts w:ascii="Segoe UI" w:eastAsia="Segoe UI" w:hAnsi="Segoe UI" w:cs="Segoe UI"/>
                <w:color w:val="000000"/>
                <w:kern w:val="24"/>
                <w:sz w:val="16"/>
                <w:szCs w:val="16"/>
                <w:lang w:val="en-US"/>
              </w:rPr>
              <w:t>Minorities</w:t>
            </w:r>
          </w:p>
        </w:tc>
        <w:tc>
          <w:tcPr>
            <w:tcW w:w="525" w:type="pct"/>
            <w:tcBorders>
              <w:top w:val="nil"/>
              <w:left w:val="nil"/>
              <w:bottom w:val="nil"/>
              <w:right w:val="nil"/>
            </w:tcBorders>
            <w:shd w:val="clear" w:color="auto" w:fill="auto"/>
            <w:vAlign w:val="center"/>
          </w:tcPr>
          <w:p w:rsidR="008F7DD0" w:rsidRPr="00825A97" w:rsidRDefault="008F7DD0" w:rsidP="00825A97">
            <w:pPr>
              <w:ind w:right="148"/>
              <w:jc w:val="right"/>
              <w:rPr>
                <w:rFonts w:ascii="Segoe UI" w:eastAsia="Times New Roman" w:hAnsi="Segoe UI" w:cs="Segoe UI"/>
                <w:bCs/>
                <w:color w:val="000000" w:themeColor="text1"/>
                <w:kern w:val="24"/>
                <w:sz w:val="16"/>
                <w:szCs w:val="16"/>
                <w:lang w:eastAsia="el-GR"/>
              </w:rPr>
            </w:pPr>
            <w:r>
              <w:rPr>
                <w:rFonts w:ascii="Segoe UI" w:eastAsia="Times New Roman" w:hAnsi="Segoe UI" w:cs="Segoe UI"/>
                <w:bCs/>
                <w:color w:val="000000" w:themeColor="text1"/>
                <w:kern w:val="24"/>
                <w:sz w:val="16"/>
                <w:szCs w:val="16"/>
                <w:lang w:eastAsia="el-GR"/>
              </w:rPr>
              <w:t>(1)</w:t>
            </w:r>
          </w:p>
        </w:tc>
        <w:tc>
          <w:tcPr>
            <w:tcW w:w="525" w:type="pct"/>
            <w:tcBorders>
              <w:top w:val="nil"/>
              <w:left w:val="nil"/>
              <w:bottom w:val="nil"/>
              <w:right w:val="nil"/>
            </w:tcBorders>
            <w:vAlign w:val="center"/>
          </w:tcPr>
          <w:p w:rsidR="008F7DD0" w:rsidRPr="00EE40A0" w:rsidRDefault="008F7DD0" w:rsidP="00E338F7">
            <w:pPr>
              <w:pStyle w:val="Web"/>
              <w:spacing w:before="0" w:beforeAutospacing="0" w:after="0" w:afterAutospacing="0"/>
              <w:ind w:right="148"/>
              <w:jc w:val="right"/>
              <w:textAlignment w:val="center"/>
              <w:rPr>
                <w:rFonts w:ascii="Segoe UI" w:eastAsia="Segoe UI" w:hAnsi="Segoe UI" w:cs="Segoe UI"/>
                <w:color w:val="000000" w:themeColor="text1"/>
                <w:kern w:val="24"/>
                <w:sz w:val="16"/>
                <w:szCs w:val="16"/>
                <w:lang w:val="en-US"/>
              </w:rPr>
            </w:pPr>
            <w:r w:rsidRPr="00EE40A0">
              <w:rPr>
                <w:rFonts w:ascii="Segoe UI" w:eastAsia="Segoe UI" w:hAnsi="Segoe UI" w:cs="Segoe UI"/>
                <w:color w:val="000000" w:themeColor="text1"/>
                <w:kern w:val="24"/>
                <w:sz w:val="16"/>
                <w:szCs w:val="16"/>
                <w:lang w:val="en-US"/>
              </w:rPr>
              <w:t>(</w:t>
            </w:r>
            <w:r>
              <w:rPr>
                <w:rFonts w:ascii="Segoe UI" w:eastAsia="Segoe UI" w:hAnsi="Segoe UI" w:cs="Segoe UI"/>
                <w:color w:val="000000" w:themeColor="text1"/>
                <w:kern w:val="24"/>
                <w:sz w:val="16"/>
                <w:szCs w:val="16"/>
                <w:lang w:val="en-US"/>
              </w:rPr>
              <w:t>10</w:t>
            </w:r>
            <w:r w:rsidRPr="00EE40A0">
              <w:rPr>
                <w:rFonts w:ascii="Segoe UI" w:eastAsia="Segoe UI" w:hAnsi="Segoe UI" w:cs="Segoe UI"/>
                <w:color w:val="000000" w:themeColor="text1"/>
                <w:kern w:val="24"/>
                <w:sz w:val="16"/>
                <w:szCs w:val="16"/>
                <w:lang w:val="en-US"/>
              </w:rPr>
              <w:t>)</w:t>
            </w:r>
          </w:p>
        </w:tc>
        <w:tc>
          <w:tcPr>
            <w:tcW w:w="524" w:type="pct"/>
            <w:tcBorders>
              <w:top w:val="nil"/>
              <w:left w:val="nil"/>
              <w:bottom w:val="nil"/>
              <w:right w:val="nil"/>
            </w:tcBorders>
            <w:vAlign w:val="center"/>
          </w:tcPr>
          <w:p w:rsidR="008F7DD0" w:rsidRPr="00D219C8" w:rsidRDefault="008F7DD0" w:rsidP="00E338F7">
            <w:pPr>
              <w:pStyle w:val="Web"/>
              <w:spacing w:before="0" w:beforeAutospacing="0" w:after="0" w:afterAutospacing="0"/>
              <w:ind w:right="142"/>
              <w:jc w:val="right"/>
              <w:textAlignment w:val="center"/>
              <w:rPr>
                <w:rFonts w:ascii="Segoe UI" w:hAnsi="Segoe UI" w:cs="Segoe UI"/>
                <w:i/>
                <w:sz w:val="16"/>
                <w:szCs w:val="16"/>
                <w:lang w:val="en-US"/>
              </w:rPr>
            </w:pPr>
            <w:r>
              <w:rPr>
                <w:rFonts w:ascii="Segoe UI" w:hAnsi="Segoe UI" w:cs="Segoe UI"/>
                <w:i/>
                <w:sz w:val="16"/>
                <w:szCs w:val="16"/>
                <w:lang w:val="en-US"/>
              </w:rPr>
              <w:t>-95</w:t>
            </w:r>
            <w:r w:rsidRPr="00D219C8">
              <w:rPr>
                <w:rFonts w:ascii="Segoe UI" w:hAnsi="Segoe UI" w:cs="Segoe UI"/>
                <w:i/>
                <w:sz w:val="16"/>
                <w:szCs w:val="16"/>
                <w:lang w:val="en-US"/>
              </w:rPr>
              <w:t>%</w:t>
            </w:r>
          </w:p>
        </w:tc>
        <w:tc>
          <w:tcPr>
            <w:tcW w:w="524" w:type="pct"/>
            <w:tcBorders>
              <w:top w:val="nil"/>
              <w:left w:val="nil"/>
              <w:bottom w:val="nil"/>
              <w:right w:val="nil"/>
            </w:tcBorders>
            <w:vAlign w:val="center"/>
          </w:tcPr>
          <w:p w:rsidR="008F7DD0" w:rsidRPr="006967B2" w:rsidRDefault="008F7DD0" w:rsidP="006967B2">
            <w:pPr>
              <w:ind w:right="148"/>
              <w:jc w:val="right"/>
              <w:rPr>
                <w:rFonts w:ascii="Segoe UI" w:eastAsia="Times New Roman" w:hAnsi="Segoe UI" w:cs="Segoe UI"/>
                <w:bCs/>
                <w:color w:val="000000" w:themeColor="text1"/>
                <w:kern w:val="24"/>
                <w:sz w:val="16"/>
                <w:szCs w:val="16"/>
                <w:lang w:val="en-US" w:eastAsia="el-GR"/>
              </w:rPr>
            </w:pPr>
            <w:r w:rsidRPr="006967B2">
              <w:rPr>
                <w:rFonts w:ascii="Segoe UI" w:eastAsia="Times New Roman" w:hAnsi="Segoe UI" w:cs="Segoe UI"/>
                <w:bCs/>
                <w:color w:val="000000" w:themeColor="text1"/>
                <w:kern w:val="24"/>
                <w:sz w:val="16"/>
                <w:szCs w:val="16"/>
                <w:lang w:val="en-US" w:eastAsia="el-GR"/>
              </w:rPr>
              <w:t>(0)</w:t>
            </w:r>
          </w:p>
        </w:tc>
        <w:tc>
          <w:tcPr>
            <w:tcW w:w="523" w:type="pct"/>
            <w:tcBorders>
              <w:top w:val="nil"/>
              <w:left w:val="nil"/>
              <w:bottom w:val="nil"/>
              <w:right w:val="nil"/>
            </w:tcBorders>
            <w:vAlign w:val="center"/>
          </w:tcPr>
          <w:p w:rsidR="008F7DD0" w:rsidRPr="00A95779" w:rsidRDefault="008F7DD0" w:rsidP="00E338F7">
            <w:pPr>
              <w:pStyle w:val="Web"/>
              <w:spacing w:before="0" w:beforeAutospacing="0" w:after="0" w:afterAutospacing="0"/>
              <w:jc w:val="right"/>
              <w:textAlignment w:val="center"/>
              <w:rPr>
                <w:rFonts w:ascii="Segoe UI" w:hAnsi="Segoe UI" w:cs="Segoe UI"/>
                <w:i/>
                <w:sz w:val="16"/>
                <w:szCs w:val="16"/>
                <w:lang w:val="en-US"/>
              </w:rPr>
            </w:pPr>
            <w:r w:rsidRPr="00A95779">
              <w:rPr>
                <w:rFonts w:ascii="Segoe UI" w:hAnsi="Segoe UI" w:cs="Segoe UI"/>
                <w:i/>
                <w:sz w:val="16"/>
                <w:szCs w:val="16"/>
                <w:lang w:val="en-US"/>
              </w:rPr>
              <w:t>n/m</w:t>
            </w:r>
          </w:p>
        </w:tc>
      </w:tr>
      <w:tr w:rsidR="00783372" w:rsidRPr="00EE40A0" w:rsidTr="00783372">
        <w:trPr>
          <w:trHeight w:hRule="exact" w:val="227"/>
        </w:trPr>
        <w:tc>
          <w:tcPr>
            <w:tcW w:w="2379" w:type="pct"/>
            <w:tcBorders>
              <w:top w:val="nil"/>
              <w:left w:val="nil"/>
              <w:bottom w:val="single" w:sz="12" w:space="0" w:color="000000"/>
              <w:right w:val="nil"/>
            </w:tcBorders>
            <w:shd w:val="clear" w:color="auto" w:fill="F2F2F2" w:themeFill="background1" w:themeFillShade="F2"/>
            <w:tcMar>
              <w:top w:w="15" w:type="dxa"/>
              <w:left w:w="42" w:type="dxa"/>
              <w:bottom w:w="0" w:type="dxa"/>
              <w:right w:w="15" w:type="dxa"/>
            </w:tcMar>
            <w:vAlign w:val="center"/>
          </w:tcPr>
          <w:p w:rsidR="008F7DD0" w:rsidRPr="00EE40A0" w:rsidRDefault="008F7DD0" w:rsidP="00DD7D0D">
            <w:pPr>
              <w:pStyle w:val="Web"/>
              <w:spacing w:before="0" w:beforeAutospacing="0" w:after="0" w:afterAutospacing="0"/>
              <w:textAlignment w:val="center"/>
              <w:rPr>
                <w:rFonts w:ascii="Segoe UI" w:eastAsia="Segoe UI" w:hAnsi="Segoe UI" w:cs="Segoe UI"/>
                <w:color w:val="000000"/>
                <w:kern w:val="24"/>
                <w:sz w:val="16"/>
                <w:szCs w:val="16"/>
                <w:lang w:val="en-US"/>
              </w:rPr>
            </w:pPr>
            <w:r w:rsidRPr="00EE40A0">
              <w:rPr>
                <w:rFonts w:ascii="Segoe UI" w:eastAsia="Segoe UI" w:hAnsi="Segoe UI" w:cs="Segoe UI"/>
                <w:b/>
                <w:color w:val="000000"/>
                <w:kern w:val="24"/>
                <w:sz w:val="16"/>
                <w:szCs w:val="16"/>
                <w:lang w:val="en-US"/>
              </w:rPr>
              <w:t>PAT (reported)</w:t>
            </w:r>
          </w:p>
        </w:tc>
        <w:tc>
          <w:tcPr>
            <w:tcW w:w="525" w:type="pct"/>
            <w:tcBorders>
              <w:top w:val="nil"/>
              <w:left w:val="nil"/>
              <w:bottom w:val="single" w:sz="12" w:space="0" w:color="000000"/>
              <w:right w:val="nil"/>
            </w:tcBorders>
            <w:shd w:val="clear" w:color="auto" w:fill="F2F2F2" w:themeFill="background1" w:themeFillShade="F2"/>
            <w:vAlign w:val="center"/>
          </w:tcPr>
          <w:p w:rsidR="008F7DD0" w:rsidRPr="00C326BB" w:rsidRDefault="008F7DD0" w:rsidP="004A302F">
            <w:pPr>
              <w:ind w:right="148"/>
              <w:jc w:val="right"/>
              <w:rPr>
                <w:rFonts w:ascii="Segoe UI" w:eastAsia="Times New Roman" w:hAnsi="Segoe UI" w:cs="Segoe UI"/>
                <w:b/>
                <w:bCs/>
                <w:color w:val="000000" w:themeColor="text1"/>
                <w:kern w:val="24"/>
                <w:sz w:val="16"/>
                <w:szCs w:val="16"/>
                <w:lang w:val="en-US" w:eastAsia="el-GR"/>
              </w:rPr>
            </w:pPr>
            <w:r>
              <w:rPr>
                <w:rFonts w:ascii="Segoe UI" w:eastAsia="Times New Roman" w:hAnsi="Segoe UI" w:cs="Segoe UI"/>
                <w:b/>
                <w:bCs/>
                <w:color w:val="000000" w:themeColor="text1"/>
                <w:kern w:val="24"/>
                <w:sz w:val="16"/>
                <w:szCs w:val="16"/>
                <w:lang w:val="en-US" w:eastAsia="el-GR"/>
              </w:rPr>
              <w:t>304</w:t>
            </w:r>
          </w:p>
        </w:tc>
        <w:tc>
          <w:tcPr>
            <w:tcW w:w="525" w:type="pct"/>
            <w:tcBorders>
              <w:top w:val="nil"/>
              <w:left w:val="nil"/>
              <w:bottom w:val="single" w:sz="12" w:space="0" w:color="000000"/>
              <w:right w:val="nil"/>
            </w:tcBorders>
            <w:shd w:val="clear" w:color="auto" w:fill="F2F2F2" w:themeFill="background1" w:themeFillShade="F2"/>
            <w:vAlign w:val="center"/>
          </w:tcPr>
          <w:p w:rsidR="008F7DD0" w:rsidRPr="00EE40A0" w:rsidRDefault="008F7DD0" w:rsidP="00E338F7">
            <w:pPr>
              <w:pStyle w:val="Web"/>
              <w:spacing w:before="0" w:beforeAutospacing="0" w:after="0" w:afterAutospacing="0"/>
              <w:ind w:right="148"/>
              <w:jc w:val="right"/>
              <w:textAlignment w:val="center"/>
              <w:rPr>
                <w:rFonts w:ascii="Segoe UI" w:eastAsia="Segoe UI" w:hAnsi="Segoe UI" w:cs="Segoe UI"/>
                <w:b/>
                <w:color w:val="000000" w:themeColor="text1"/>
                <w:kern w:val="24"/>
                <w:sz w:val="16"/>
                <w:szCs w:val="16"/>
                <w:lang w:val="en-US"/>
              </w:rPr>
            </w:pPr>
            <w:r>
              <w:rPr>
                <w:rFonts w:ascii="Segoe UI" w:eastAsia="Segoe UI" w:hAnsi="Segoe UI" w:cs="Segoe UI"/>
                <w:b/>
                <w:color w:val="000000" w:themeColor="text1"/>
                <w:kern w:val="24"/>
                <w:sz w:val="16"/>
                <w:szCs w:val="16"/>
                <w:lang w:val="en-US"/>
              </w:rPr>
              <w:t>41</w:t>
            </w:r>
          </w:p>
        </w:tc>
        <w:tc>
          <w:tcPr>
            <w:tcW w:w="524" w:type="pct"/>
            <w:tcBorders>
              <w:top w:val="nil"/>
              <w:left w:val="nil"/>
              <w:bottom w:val="single" w:sz="12" w:space="0" w:color="000000"/>
              <w:right w:val="nil"/>
            </w:tcBorders>
            <w:shd w:val="clear" w:color="auto" w:fill="F2F2F2" w:themeFill="background1" w:themeFillShade="F2"/>
            <w:vAlign w:val="center"/>
          </w:tcPr>
          <w:p w:rsidR="008F7DD0" w:rsidRPr="00D219C8" w:rsidRDefault="008F7DD0" w:rsidP="00E338F7">
            <w:pPr>
              <w:pStyle w:val="Web"/>
              <w:spacing w:before="0" w:beforeAutospacing="0" w:after="0" w:afterAutospacing="0"/>
              <w:ind w:right="142"/>
              <w:jc w:val="right"/>
              <w:textAlignment w:val="center"/>
              <w:rPr>
                <w:rFonts w:ascii="Segoe UI" w:hAnsi="Segoe UI" w:cs="Segoe UI"/>
                <w:b/>
                <w:i/>
                <w:sz w:val="16"/>
                <w:szCs w:val="16"/>
                <w:lang w:val="en-US"/>
              </w:rPr>
            </w:pPr>
            <w:r>
              <w:rPr>
                <w:rFonts w:ascii="Segoe UI" w:hAnsi="Segoe UI" w:cs="Segoe UI"/>
                <w:b/>
                <w:i/>
                <w:sz w:val="16"/>
                <w:szCs w:val="16"/>
                <w:lang w:val="en-US"/>
              </w:rPr>
              <w:t>&gt;100%</w:t>
            </w:r>
          </w:p>
        </w:tc>
        <w:tc>
          <w:tcPr>
            <w:tcW w:w="524" w:type="pct"/>
            <w:tcBorders>
              <w:top w:val="nil"/>
              <w:left w:val="nil"/>
              <w:bottom w:val="single" w:sz="12" w:space="0" w:color="000000"/>
              <w:right w:val="nil"/>
            </w:tcBorders>
            <w:shd w:val="clear" w:color="auto" w:fill="F2F2F2" w:themeFill="background1" w:themeFillShade="F2"/>
            <w:vAlign w:val="center"/>
          </w:tcPr>
          <w:p w:rsidR="008F7DD0" w:rsidRPr="006967B2" w:rsidRDefault="008F7DD0" w:rsidP="006967B2">
            <w:pPr>
              <w:ind w:right="148"/>
              <w:jc w:val="right"/>
              <w:rPr>
                <w:rFonts w:ascii="Segoe UI" w:eastAsia="Times New Roman" w:hAnsi="Segoe UI" w:cs="Segoe UI"/>
                <w:b/>
                <w:bCs/>
                <w:color w:val="000000" w:themeColor="text1"/>
                <w:kern w:val="24"/>
                <w:sz w:val="16"/>
                <w:szCs w:val="16"/>
                <w:lang w:val="en-US" w:eastAsia="el-GR"/>
              </w:rPr>
            </w:pPr>
            <w:r w:rsidRPr="006967B2">
              <w:rPr>
                <w:rFonts w:ascii="Segoe UI" w:eastAsia="Times New Roman" w:hAnsi="Segoe UI" w:cs="Segoe UI"/>
                <w:b/>
                <w:bCs/>
                <w:color w:val="000000" w:themeColor="text1"/>
                <w:kern w:val="24"/>
                <w:sz w:val="16"/>
                <w:szCs w:val="16"/>
                <w:lang w:val="en-US" w:eastAsia="el-GR"/>
              </w:rPr>
              <w:t>(633)</w:t>
            </w:r>
          </w:p>
        </w:tc>
        <w:tc>
          <w:tcPr>
            <w:tcW w:w="523" w:type="pct"/>
            <w:tcBorders>
              <w:top w:val="nil"/>
              <w:left w:val="nil"/>
              <w:bottom w:val="single" w:sz="12" w:space="0" w:color="000000"/>
              <w:right w:val="nil"/>
            </w:tcBorders>
            <w:shd w:val="clear" w:color="auto" w:fill="F2F2F2" w:themeFill="background1" w:themeFillShade="F2"/>
            <w:vAlign w:val="center"/>
          </w:tcPr>
          <w:p w:rsidR="008F7DD0" w:rsidRPr="00A95779" w:rsidRDefault="00F86AA3" w:rsidP="00E338F7">
            <w:pPr>
              <w:pStyle w:val="Web"/>
              <w:spacing w:before="0" w:beforeAutospacing="0" w:after="0" w:afterAutospacing="0"/>
              <w:jc w:val="right"/>
              <w:textAlignment w:val="center"/>
              <w:rPr>
                <w:rFonts w:ascii="Segoe UI" w:hAnsi="Segoe UI" w:cs="Segoe UI"/>
                <w:i/>
                <w:sz w:val="16"/>
                <w:szCs w:val="16"/>
                <w:lang w:val="en-US"/>
              </w:rPr>
            </w:pPr>
            <w:r>
              <w:rPr>
                <w:rFonts w:ascii="Segoe UI" w:hAnsi="Segoe UI" w:cs="Segoe UI"/>
                <w:b/>
                <w:i/>
                <w:sz w:val="16"/>
                <w:szCs w:val="16"/>
                <w:lang w:val="en-US"/>
              </w:rPr>
              <w:t>&gt;100%</w:t>
            </w:r>
          </w:p>
        </w:tc>
      </w:tr>
    </w:tbl>
    <w:p w:rsidR="002F3603" w:rsidRPr="00F2144C" w:rsidRDefault="00E12DC7" w:rsidP="007F062E">
      <w:pPr>
        <w:jc w:val="both"/>
        <w:textAlignment w:val="baseline"/>
        <w:rPr>
          <w:rFonts w:ascii="Segoe UI" w:hAnsi="Segoe UI" w:cs="Segoe UI"/>
          <w:kern w:val="24"/>
          <w:sz w:val="8"/>
          <w:szCs w:val="10"/>
          <w:lang w:val="en-US"/>
        </w:rPr>
      </w:pPr>
      <w:r w:rsidRPr="00EE40A0">
        <w:rPr>
          <w:rFonts w:ascii="Segoe UI" w:hAnsi="Segoe UI" w:cs="Segoe UI"/>
          <w:color w:val="000000" w:themeColor="text1"/>
          <w:kern w:val="24"/>
          <w:sz w:val="10"/>
          <w:szCs w:val="10"/>
          <w:vertAlign w:val="superscript"/>
          <w:lang w:val="en-US"/>
        </w:rPr>
        <w:t>1</w:t>
      </w:r>
      <w:r w:rsidR="004838AC">
        <w:rPr>
          <w:rFonts w:ascii="Segoe UI" w:hAnsi="Segoe UI" w:cs="Segoe UI"/>
          <w:color w:val="000000" w:themeColor="text1"/>
          <w:kern w:val="24"/>
          <w:sz w:val="10"/>
          <w:szCs w:val="10"/>
          <w:vertAlign w:val="superscript"/>
          <w:lang w:val="en-US"/>
        </w:rPr>
        <w:t xml:space="preserve"> </w:t>
      </w:r>
      <w:r w:rsidRPr="00EE40A0">
        <w:rPr>
          <w:rFonts w:ascii="Segoe UI" w:hAnsi="Segoe UI" w:cs="Segoe UI"/>
          <w:color w:val="000000" w:themeColor="text1"/>
          <w:kern w:val="24"/>
          <w:sz w:val="10"/>
          <w:szCs w:val="10"/>
          <w:lang w:val="en-US"/>
        </w:rPr>
        <w:t xml:space="preserve">Includes </w:t>
      </w:r>
      <w:r>
        <w:rPr>
          <w:rFonts w:ascii="Segoe UI" w:hAnsi="Segoe UI" w:cs="Segoe UI"/>
          <w:color w:val="000000" w:themeColor="text1"/>
          <w:kern w:val="24"/>
          <w:sz w:val="10"/>
          <w:szCs w:val="10"/>
          <w:lang w:val="en-US"/>
        </w:rPr>
        <w:t>the gains from a)</w:t>
      </w:r>
      <w:r w:rsidRPr="007F062E">
        <w:rPr>
          <w:rFonts w:ascii="Segoe UI" w:hAnsi="Segoe UI" w:cs="Segoe UI"/>
          <w:color w:val="000000" w:themeColor="text1"/>
          <w:kern w:val="24"/>
          <w:sz w:val="10"/>
          <w:szCs w:val="10"/>
          <w:lang w:val="en-US"/>
        </w:rPr>
        <w:t xml:space="preserve"> the GGB swap arrangement (€65m)</w:t>
      </w:r>
      <w:r>
        <w:rPr>
          <w:rFonts w:ascii="Segoe UI" w:hAnsi="Segoe UI" w:cs="Segoe UI"/>
          <w:color w:val="000000" w:themeColor="text1"/>
          <w:kern w:val="24"/>
          <w:sz w:val="10"/>
          <w:szCs w:val="10"/>
          <w:lang w:val="en-US"/>
        </w:rPr>
        <w:t xml:space="preserve"> in 1Q19 and b) the GGBs exchange</w:t>
      </w:r>
      <w:r w:rsidRPr="00EE40A0">
        <w:rPr>
          <w:rFonts w:ascii="Segoe UI" w:hAnsi="Segoe UI" w:cs="Segoe UI"/>
          <w:color w:val="000000" w:themeColor="text1"/>
          <w:kern w:val="24"/>
          <w:sz w:val="10"/>
          <w:szCs w:val="10"/>
          <w:lang w:val="en-US"/>
        </w:rPr>
        <w:t xml:space="preserve"> </w:t>
      </w:r>
      <w:r>
        <w:rPr>
          <w:rFonts w:ascii="Segoe UI" w:hAnsi="Segoe UI" w:cs="Segoe UI"/>
          <w:color w:val="000000" w:themeColor="text1"/>
          <w:kern w:val="24"/>
          <w:sz w:val="10"/>
          <w:szCs w:val="10"/>
          <w:lang w:val="en-US"/>
        </w:rPr>
        <w:t>(</w:t>
      </w:r>
      <w:r w:rsidRPr="00EE40A0">
        <w:rPr>
          <w:rFonts w:ascii="Segoe UI" w:hAnsi="Segoe UI" w:cs="Segoe UI"/>
          <w:color w:val="000000" w:themeColor="text1"/>
          <w:kern w:val="24"/>
          <w:sz w:val="10"/>
          <w:szCs w:val="10"/>
          <w:lang w:val="en-US"/>
        </w:rPr>
        <w:t>€</w:t>
      </w:r>
      <w:r>
        <w:rPr>
          <w:rFonts w:ascii="Segoe UI" w:hAnsi="Segoe UI" w:cs="Segoe UI"/>
          <w:color w:val="000000" w:themeColor="text1"/>
          <w:kern w:val="24"/>
          <w:sz w:val="10"/>
          <w:szCs w:val="10"/>
          <w:lang w:val="en-US"/>
        </w:rPr>
        <w:t>515</w:t>
      </w:r>
      <w:r w:rsidRPr="00EE40A0">
        <w:rPr>
          <w:rFonts w:ascii="Segoe UI" w:hAnsi="Segoe UI" w:cs="Segoe UI"/>
          <w:color w:val="000000" w:themeColor="text1"/>
          <w:kern w:val="24"/>
          <w:sz w:val="10"/>
          <w:szCs w:val="10"/>
          <w:lang w:val="en-US"/>
        </w:rPr>
        <w:t>m</w:t>
      </w:r>
      <w:r>
        <w:rPr>
          <w:rFonts w:ascii="Segoe UI" w:hAnsi="Segoe UI" w:cs="Segoe UI"/>
          <w:color w:val="000000" w:themeColor="text1"/>
          <w:kern w:val="24"/>
          <w:sz w:val="10"/>
          <w:szCs w:val="10"/>
          <w:lang w:val="en-US"/>
        </w:rPr>
        <w:t xml:space="preserve">) and </w:t>
      </w:r>
      <w:r w:rsidRPr="00F41076">
        <w:rPr>
          <w:rFonts w:ascii="Segoe UI" w:hAnsi="Segoe UI" w:cs="Segoe UI"/>
          <w:color w:val="000000" w:themeColor="text1"/>
          <w:kern w:val="24"/>
          <w:sz w:val="10"/>
          <w:szCs w:val="10"/>
          <w:lang w:val="en-US"/>
        </w:rPr>
        <w:t xml:space="preserve">the sale of GGBs in HTCS securities </w:t>
      </w:r>
      <w:r w:rsidRPr="00655792">
        <w:rPr>
          <w:rFonts w:ascii="Segoe UI" w:hAnsi="Segoe UI" w:cs="Segoe UI"/>
          <w:color w:val="000000" w:themeColor="text1"/>
          <w:kern w:val="24"/>
          <w:sz w:val="10"/>
          <w:szCs w:val="10"/>
          <w:lang w:val="en-US"/>
        </w:rPr>
        <w:t>portfolio (€2</w:t>
      </w:r>
      <w:r>
        <w:rPr>
          <w:rFonts w:ascii="Segoe UI" w:hAnsi="Segoe UI" w:cs="Segoe UI"/>
          <w:color w:val="000000" w:themeColor="text1"/>
          <w:kern w:val="24"/>
          <w:sz w:val="10"/>
          <w:szCs w:val="10"/>
          <w:lang w:val="en-US"/>
        </w:rPr>
        <w:t>64</w:t>
      </w:r>
      <w:r w:rsidRPr="00655792">
        <w:rPr>
          <w:rFonts w:ascii="Segoe UI" w:hAnsi="Segoe UI" w:cs="Segoe UI"/>
          <w:color w:val="000000" w:themeColor="text1"/>
          <w:kern w:val="24"/>
          <w:sz w:val="10"/>
          <w:szCs w:val="10"/>
          <w:lang w:val="en-US"/>
        </w:rPr>
        <w:t>m</w:t>
      </w:r>
      <w:r>
        <w:rPr>
          <w:rFonts w:ascii="Segoe UI" w:hAnsi="Segoe UI" w:cs="Segoe UI"/>
          <w:color w:val="000000" w:themeColor="text1"/>
          <w:kern w:val="24"/>
          <w:sz w:val="10"/>
          <w:szCs w:val="10"/>
          <w:lang w:val="en-US"/>
        </w:rPr>
        <w:t xml:space="preserve">) in 1Q20 / </w:t>
      </w:r>
      <w:r w:rsidRPr="00A92C3D">
        <w:rPr>
          <w:rFonts w:ascii="Segoe UI" w:hAnsi="Segoe UI" w:cs="Segoe UI"/>
          <w:color w:val="000000" w:themeColor="text1"/>
          <w:kern w:val="24"/>
          <w:sz w:val="10"/>
          <w:szCs w:val="10"/>
          <w:vertAlign w:val="superscript"/>
          <w:lang w:val="en-US"/>
        </w:rPr>
        <w:t>2</w:t>
      </w:r>
      <w:r w:rsidR="004838AC">
        <w:rPr>
          <w:rFonts w:ascii="Segoe UI" w:hAnsi="Segoe UI" w:cs="Segoe UI"/>
          <w:color w:val="000000" w:themeColor="text1"/>
          <w:kern w:val="24"/>
          <w:sz w:val="10"/>
          <w:szCs w:val="10"/>
          <w:vertAlign w:val="superscript"/>
          <w:lang w:val="en-US"/>
        </w:rPr>
        <w:t xml:space="preserve"> </w:t>
      </w:r>
      <w:r w:rsidR="00956FCA">
        <w:rPr>
          <w:rFonts w:ascii="Segoe UI" w:eastAsia="Times New Roman" w:hAnsi="Segoe UI" w:cs="Segoe UI"/>
          <w:color w:val="000000" w:themeColor="text1"/>
          <w:kern w:val="24"/>
          <w:sz w:val="10"/>
          <w:szCs w:val="10"/>
          <w:lang w:val="en-US" w:eastAsia="el-GR"/>
        </w:rPr>
        <w:t>E</w:t>
      </w:r>
      <w:r w:rsidR="00956FCA" w:rsidRPr="00BF47E4">
        <w:rPr>
          <w:rFonts w:ascii="Segoe UI" w:eastAsia="Times New Roman" w:hAnsi="Segoe UI" w:cs="Segoe UI"/>
          <w:color w:val="000000" w:themeColor="text1"/>
          <w:kern w:val="24"/>
          <w:sz w:val="10"/>
          <w:szCs w:val="10"/>
          <w:lang w:val="en-US" w:eastAsia="el-GR"/>
        </w:rPr>
        <w:t>xclud</w:t>
      </w:r>
      <w:r w:rsidR="00956FCA">
        <w:rPr>
          <w:rFonts w:ascii="Segoe UI" w:eastAsia="Times New Roman" w:hAnsi="Segoe UI" w:cs="Segoe UI"/>
          <w:color w:val="000000" w:themeColor="text1"/>
          <w:kern w:val="24"/>
          <w:sz w:val="10"/>
          <w:szCs w:val="10"/>
          <w:lang w:val="en-US" w:eastAsia="el-GR"/>
        </w:rPr>
        <w:t xml:space="preserve">ing </w:t>
      </w:r>
      <w:r w:rsidR="00956FCA">
        <w:rPr>
          <w:rFonts w:ascii="Segoe UI" w:hAnsi="Segoe UI" w:cs="Segoe UI"/>
          <w:color w:val="000000" w:themeColor="text1"/>
          <w:kern w:val="24"/>
          <w:sz w:val="10"/>
          <w:szCs w:val="10"/>
          <w:lang w:val="en-US"/>
        </w:rPr>
        <w:t>trading &amp; ot</w:t>
      </w:r>
      <w:r w:rsidR="0055728D">
        <w:rPr>
          <w:rFonts w:ascii="Segoe UI" w:hAnsi="Segoe UI" w:cs="Segoe UI"/>
          <w:color w:val="000000" w:themeColor="text1"/>
          <w:kern w:val="24"/>
          <w:sz w:val="10"/>
          <w:szCs w:val="10"/>
          <w:lang w:val="en-US"/>
        </w:rPr>
        <w:t xml:space="preserve">her income of €775m and Covid19 </w:t>
      </w:r>
      <w:r w:rsidR="00956FCA">
        <w:rPr>
          <w:rFonts w:ascii="Segoe UI" w:hAnsi="Segoe UI" w:cs="Segoe UI"/>
          <w:color w:val="000000" w:themeColor="text1"/>
          <w:kern w:val="24"/>
          <w:sz w:val="10"/>
          <w:szCs w:val="10"/>
          <w:lang w:val="en-US"/>
        </w:rPr>
        <w:t xml:space="preserve">related </w:t>
      </w:r>
      <w:r w:rsidR="0055728D">
        <w:rPr>
          <w:rFonts w:ascii="Segoe UI" w:hAnsi="Segoe UI" w:cs="Segoe UI"/>
          <w:color w:val="000000" w:themeColor="text1"/>
          <w:kern w:val="24"/>
          <w:sz w:val="10"/>
          <w:szCs w:val="10"/>
          <w:lang w:val="en-US"/>
        </w:rPr>
        <w:t>loan impairments</w:t>
      </w:r>
      <w:r w:rsidR="00956FCA">
        <w:rPr>
          <w:rFonts w:ascii="Segoe UI" w:hAnsi="Segoe UI" w:cs="Segoe UI"/>
          <w:color w:val="000000" w:themeColor="text1"/>
          <w:kern w:val="24"/>
          <w:sz w:val="10"/>
          <w:szCs w:val="10"/>
          <w:lang w:val="en-US"/>
        </w:rPr>
        <w:t xml:space="preserve"> of €416 in 1Q20 </w:t>
      </w:r>
      <w:r w:rsidRPr="00CB78B6">
        <w:rPr>
          <w:rFonts w:ascii="Segoe UI" w:hAnsi="Segoe UI" w:cs="Segoe UI"/>
          <w:color w:val="000000" w:themeColor="text1"/>
          <w:kern w:val="24"/>
          <w:sz w:val="10"/>
          <w:szCs w:val="10"/>
          <w:lang w:val="en-US"/>
        </w:rPr>
        <w:t>/</w:t>
      </w:r>
      <w:r w:rsidR="00AB3409" w:rsidRPr="00CB78B6">
        <w:rPr>
          <w:rFonts w:ascii="Segoe UI" w:hAnsi="Segoe UI" w:cs="Segoe UI"/>
          <w:color w:val="000000" w:themeColor="text1"/>
          <w:kern w:val="24"/>
          <w:sz w:val="10"/>
          <w:szCs w:val="10"/>
          <w:lang w:val="en-US"/>
        </w:rPr>
        <w:t xml:space="preserve"> </w:t>
      </w:r>
      <w:r w:rsidR="00782AEC">
        <w:rPr>
          <w:rFonts w:ascii="Segoe UI" w:hAnsi="Segoe UI" w:cs="Segoe UI"/>
          <w:color w:val="000000" w:themeColor="text1"/>
          <w:kern w:val="24"/>
          <w:sz w:val="10"/>
          <w:szCs w:val="10"/>
          <w:vertAlign w:val="superscript"/>
          <w:lang w:val="en-US"/>
        </w:rPr>
        <w:t>3</w:t>
      </w:r>
      <w:r w:rsidR="004838AC">
        <w:rPr>
          <w:rFonts w:ascii="Segoe UI" w:hAnsi="Segoe UI" w:cs="Segoe UI"/>
          <w:color w:val="000000" w:themeColor="text1"/>
          <w:kern w:val="24"/>
          <w:sz w:val="10"/>
          <w:szCs w:val="10"/>
          <w:vertAlign w:val="superscript"/>
          <w:lang w:val="en-US"/>
        </w:rPr>
        <w:t xml:space="preserve"> </w:t>
      </w:r>
      <w:r w:rsidR="00763CF8" w:rsidRPr="00763CF8">
        <w:rPr>
          <w:rFonts w:ascii="Segoe UI" w:hAnsi="Segoe UI" w:cs="Segoe UI"/>
          <w:kern w:val="24"/>
          <w:sz w:val="10"/>
          <w:szCs w:val="10"/>
          <w:lang w:val="en-US"/>
        </w:rPr>
        <w:t>VES costs of €9</w:t>
      </w:r>
      <w:r w:rsidR="007F062E">
        <w:rPr>
          <w:rFonts w:ascii="Segoe UI" w:hAnsi="Segoe UI" w:cs="Segoe UI"/>
          <w:kern w:val="24"/>
          <w:sz w:val="10"/>
          <w:szCs w:val="10"/>
          <w:lang w:val="en-US"/>
        </w:rPr>
        <w:t>0</w:t>
      </w:r>
      <w:r w:rsidR="00763CF8" w:rsidRPr="00763CF8">
        <w:rPr>
          <w:rFonts w:ascii="Segoe UI" w:hAnsi="Segoe UI" w:cs="Segoe UI"/>
          <w:kern w:val="24"/>
          <w:sz w:val="10"/>
          <w:szCs w:val="10"/>
          <w:lang w:val="en-US"/>
        </w:rPr>
        <w:t>m, restructuring costs of €</w:t>
      </w:r>
      <w:r w:rsidR="007F062E">
        <w:rPr>
          <w:rFonts w:ascii="Segoe UI" w:hAnsi="Segoe UI" w:cs="Segoe UI"/>
          <w:kern w:val="24"/>
          <w:sz w:val="10"/>
          <w:szCs w:val="10"/>
          <w:lang w:val="en-US"/>
        </w:rPr>
        <w:t>3</w:t>
      </w:r>
      <w:r w:rsidR="00763CF8" w:rsidRPr="00763CF8">
        <w:rPr>
          <w:rFonts w:ascii="Segoe UI" w:hAnsi="Segoe UI" w:cs="Segoe UI"/>
          <w:kern w:val="24"/>
          <w:sz w:val="10"/>
          <w:szCs w:val="10"/>
          <w:lang w:val="en-US"/>
        </w:rPr>
        <w:t>m and</w:t>
      </w:r>
      <w:r w:rsidR="007F062E">
        <w:rPr>
          <w:rFonts w:ascii="Segoe UI" w:hAnsi="Segoe UI" w:cs="Segoe UI"/>
          <w:kern w:val="24"/>
          <w:sz w:val="10"/>
          <w:szCs w:val="10"/>
          <w:lang w:val="en-US"/>
        </w:rPr>
        <w:t xml:space="preserve"> other</w:t>
      </w:r>
      <w:r w:rsidR="00763CF8" w:rsidRPr="00763CF8">
        <w:rPr>
          <w:rFonts w:ascii="Segoe UI" w:hAnsi="Segoe UI" w:cs="Segoe UI"/>
          <w:kern w:val="24"/>
          <w:sz w:val="10"/>
          <w:szCs w:val="10"/>
          <w:lang w:val="en-US"/>
        </w:rPr>
        <w:t xml:space="preserve"> </w:t>
      </w:r>
      <w:r w:rsidR="00763CF8">
        <w:rPr>
          <w:rFonts w:ascii="Segoe UI" w:hAnsi="Segoe UI" w:cs="Segoe UI"/>
          <w:kern w:val="24"/>
          <w:sz w:val="10"/>
          <w:szCs w:val="10"/>
          <w:lang w:val="en-US"/>
        </w:rPr>
        <w:t>one offs of €</w:t>
      </w:r>
      <w:r w:rsidR="00D77400" w:rsidRPr="00D77400">
        <w:rPr>
          <w:rFonts w:ascii="Segoe UI" w:hAnsi="Segoe UI" w:cs="Segoe UI"/>
          <w:kern w:val="24"/>
          <w:sz w:val="10"/>
          <w:szCs w:val="10"/>
          <w:lang w:val="en-US"/>
        </w:rPr>
        <w:t>2</w:t>
      </w:r>
      <w:r w:rsidR="00763CF8">
        <w:rPr>
          <w:rFonts w:ascii="Segoe UI" w:hAnsi="Segoe UI" w:cs="Segoe UI"/>
          <w:kern w:val="24"/>
          <w:sz w:val="10"/>
          <w:szCs w:val="10"/>
          <w:lang w:val="en-US"/>
        </w:rPr>
        <w:t xml:space="preserve">m for </w:t>
      </w:r>
      <w:r w:rsidR="007F062E">
        <w:rPr>
          <w:rFonts w:ascii="Segoe UI" w:hAnsi="Segoe UI" w:cs="Segoe UI"/>
          <w:kern w:val="24"/>
          <w:sz w:val="10"/>
          <w:szCs w:val="10"/>
          <w:lang w:val="en-US"/>
        </w:rPr>
        <w:t>1Q20</w:t>
      </w:r>
      <w:r w:rsidR="00BB38EB">
        <w:rPr>
          <w:rFonts w:ascii="Segoe UI" w:hAnsi="Segoe UI" w:cs="Segoe UI"/>
          <w:kern w:val="24"/>
          <w:sz w:val="10"/>
          <w:szCs w:val="10"/>
          <w:lang w:val="en-US"/>
        </w:rPr>
        <w:t xml:space="preserve">, </w:t>
      </w:r>
      <w:r w:rsidR="00BB38EB" w:rsidRPr="007F062E">
        <w:rPr>
          <w:rFonts w:ascii="Segoe UI" w:hAnsi="Segoe UI" w:cs="Segoe UI"/>
          <w:kern w:val="24"/>
          <w:sz w:val="10"/>
          <w:szCs w:val="10"/>
          <w:lang w:val="en-US"/>
        </w:rPr>
        <w:t>VES cost</w:t>
      </w:r>
      <w:r w:rsidR="00BB38EB">
        <w:rPr>
          <w:rFonts w:ascii="Segoe UI" w:hAnsi="Segoe UI" w:cs="Segoe UI"/>
          <w:kern w:val="24"/>
          <w:sz w:val="10"/>
          <w:szCs w:val="10"/>
          <w:lang w:val="en-US"/>
        </w:rPr>
        <w:t>s</w:t>
      </w:r>
      <w:r w:rsidR="00BB38EB" w:rsidRPr="007F062E">
        <w:rPr>
          <w:rFonts w:ascii="Segoe UI" w:hAnsi="Segoe UI" w:cs="Segoe UI"/>
          <w:kern w:val="24"/>
          <w:sz w:val="10"/>
          <w:szCs w:val="10"/>
          <w:lang w:val="en-US"/>
        </w:rPr>
        <w:t xml:space="preserve"> of €</w:t>
      </w:r>
      <w:r w:rsidR="00BB38EB">
        <w:rPr>
          <w:rFonts w:ascii="Segoe UI" w:hAnsi="Segoe UI" w:cs="Segoe UI"/>
          <w:kern w:val="24"/>
          <w:sz w:val="10"/>
          <w:szCs w:val="10"/>
          <w:lang w:val="en-US"/>
        </w:rPr>
        <w:t>94</w:t>
      </w:r>
      <w:r w:rsidR="00BB38EB" w:rsidRPr="007F062E">
        <w:rPr>
          <w:rFonts w:ascii="Segoe UI" w:hAnsi="Segoe UI" w:cs="Segoe UI"/>
          <w:kern w:val="24"/>
          <w:sz w:val="10"/>
          <w:szCs w:val="10"/>
          <w:lang w:val="en-US"/>
        </w:rPr>
        <w:t>m and restructuring costs of €</w:t>
      </w:r>
      <w:r w:rsidR="00BB38EB">
        <w:rPr>
          <w:rFonts w:ascii="Segoe UI" w:hAnsi="Segoe UI" w:cs="Segoe UI"/>
          <w:kern w:val="24"/>
          <w:sz w:val="10"/>
          <w:szCs w:val="10"/>
          <w:lang w:val="en-US"/>
        </w:rPr>
        <w:t>7</w:t>
      </w:r>
      <w:r w:rsidR="00BB38EB" w:rsidRPr="007F062E">
        <w:rPr>
          <w:rFonts w:ascii="Segoe UI" w:hAnsi="Segoe UI" w:cs="Segoe UI"/>
          <w:kern w:val="24"/>
          <w:sz w:val="10"/>
          <w:szCs w:val="10"/>
          <w:lang w:val="en-US"/>
        </w:rPr>
        <w:t xml:space="preserve">m for </w:t>
      </w:r>
      <w:r w:rsidR="00BB38EB">
        <w:rPr>
          <w:rFonts w:ascii="Segoe UI" w:hAnsi="Segoe UI" w:cs="Segoe UI"/>
          <w:kern w:val="24"/>
          <w:sz w:val="10"/>
          <w:szCs w:val="10"/>
          <w:lang w:val="en-US"/>
        </w:rPr>
        <w:t xml:space="preserve">1Q19 and </w:t>
      </w:r>
      <w:r w:rsidR="007F062E">
        <w:rPr>
          <w:rFonts w:ascii="Segoe UI" w:hAnsi="Segoe UI" w:cs="Segoe UI"/>
          <w:kern w:val="24"/>
          <w:sz w:val="10"/>
          <w:szCs w:val="10"/>
          <w:lang w:val="en-US"/>
        </w:rPr>
        <w:t>VES cost of €1m</w:t>
      </w:r>
      <w:r w:rsidR="00DA1B6E">
        <w:rPr>
          <w:rFonts w:ascii="Segoe UI" w:hAnsi="Segoe UI" w:cs="Segoe UI"/>
          <w:kern w:val="24"/>
          <w:sz w:val="10"/>
          <w:szCs w:val="10"/>
          <w:lang w:val="en-US"/>
        </w:rPr>
        <w:t xml:space="preserve"> </w:t>
      </w:r>
      <w:r w:rsidR="007F062E">
        <w:rPr>
          <w:rFonts w:ascii="Segoe UI" w:hAnsi="Segoe UI" w:cs="Segoe UI"/>
          <w:kern w:val="24"/>
          <w:sz w:val="10"/>
          <w:szCs w:val="10"/>
          <w:lang w:val="en-US"/>
        </w:rPr>
        <w:t xml:space="preserve">and </w:t>
      </w:r>
      <w:r w:rsidR="007F062E" w:rsidRPr="007F062E">
        <w:rPr>
          <w:rFonts w:ascii="Segoe UI" w:hAnsi="Segoe UI" w:cs="Segoe UI"/>
          <w:kern w:val="24"/>
          <w:sz w:val="10"/>
          <w:szCs w:val="10"/>
          <w:lang w:val="en-US"/>
        </w:rPr>
        <w:t>termination of leases and other one offs of €</w:t>
      </w:r>
      <w:r w:rsidR="007F062E">
        <w:rPr>
          <w:rFonts w:ascii="Segoe UI" w:hAnsi="Segoe UI" w:cs="Segoe UI"/>
          <w:kern w:val="24"/>
          <w:sz w:val="10"/>
          <w:szCs w:val="10"/>
          <w:lang w:val="en-US"/>
        </w:rPr>
        <w:t>2</w:t>
      </w:r>
      <w:r w:rsidR="00DA1B6E">
        <w:rPr>
          <w:rFonts w:ascii="Segoe UI" w:hAnsi="Segoe UI" w:cs="Segoe UI"/>
          <w:kern w:val="24"/>
          <w:sz w:val="10"/>
          <w:szCs w:val="10"/>
          <w:lang w:val="en-US"/>
        </w:rPr>
        <w:t>5</w:t>
      </w:r>
      <w:r w:rsidR="007F062E" w:rsidRPr="007F062E">
        <w:rPr>
          <w:rFonts w:ascii="Segoe UI" w:hAnsi="Segoe UI" w:cs="Segoe UI"/>
          <w:kern w:val="24"/>
          <w:sz w:val="10"/>
          <w:szCs w:val="10"/>
          <w:lang w:val="en-US"/>
        </w:rPr>
        <w:t xml:space="preserve">m for </w:t>
      </w:r>
      <w:r w:rsidR="007F062E">
        <w:rPr>
          <w:rFonts w:ascii="Segoe UI" w:hAnsi="Segoe UI" w:cs="Segoe UI"/>
          <w:kern w:val="24"/>
          <w:sz w:val="10"/>
          <w:szCs w:val="10"/>
          <w:lang w:val="en-US"/>
        </w:rPr>
        <w:t>4Q19</w:t>
      </w:r>
    </w:p>
    <w:p w:rsidR="00E55AED" w:rsidRPr="004407DD" w:rsidRDefault="00330503" w:rsidP="00E55AED">
      <w:pPr>
        <w:jc w:val="both"/>
        <w:rPr>
          <w:rFonts w:ascii="Segoe UI" w:hAnsi="Segoe UI" w:cs="Segoe UI"/>
          <w:color w:val="000000" w:themeColor="text1"/>
          <w:kern w:val="24"/>
          <w:sz w:val="14"/>
          <w:lang w:val="en-US"/>
        </w:rPr>
      </w:pPr>
      <w:r w:rsidRPr="004407DD">
        <w:rPr>
          <w:rFonts w:ascii="Segoe UI" w:hAnsi="Segoe UI" w:cs="Segoe UI"/>
          <w:noProof/>
          <w:sz w:val="14"/>
          <w:lang w:val="el-GR" w:eastAsia="el-GR"/>
        </w:rPr>
        <mc:AlternateContent>
          <mc:Choice Requires="wps">
            <w:drawing>
              <wp:anchor distT="0" distB="0" distL="114300" distR="114300" simplePos="0" relativeHeight="251676672" behindDoc="0" locked="0" layoutInCell="1" allowOverlap="1" wp14:anchorId="54FC5E7A" wp14:editId="70C140D0">
                <wp:simplePos x="0" y="0"/>
                <wp:positionH relativeFrom="column">
                  <wp:posOffset>-17780</wp:posOffset>
                </wp:positionH>
                <wp:positionV relativeFrom="paragraph">
                  <wp:posOffset>28369</wp:posOffset>
                </wp:positionV>
                <wp:extent cx="1565275" cy="334365"/>
                <wp:effectExtent l="0" t="0" r="0" b="8890"/>
                <wp:wrapNone/>
                <wp:docPr id="27" name="Rectangle 4"/>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1565275" cy="3343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5F0A" w:rsidRPr="002F3603" w:rsidRDefault="00475F0A" w:rsidP="00E55AED">
                            <w:pPr>
                              <w:kinsoku w:val="0"/>
                              <w:overflowPunct w:val="0"/>
                              <w:spacing w:before="40"/>
                              <w:textAlignment w:val="baseline"/>
                              <w:rPr>
                                <w:rFonts w:ascii="Segoe UI" w:eastAsia="Segoe UI" w:hAnsi="Segoe UI" w:cs="Segoe UI"/>
                                <w:b/>
                                <w:color w:val="008080"/>
                                <w:kern w:val="24"/>
                                <w:sz w:val="20"/>
                              </w:rPr>
                            </w:pPr>
                            <w:r w:rsidRPr="002F3603">
                              <w:rPr>
                                <w:rFonts w:ascii="Segoe UI" w:eastAsia="Segoe UI" w:hAnsi="Segoe UI" w:cs="Segoe UI"/>
                                <w:b/>
                                <w:color w:val="008080"/>
                                <w:kern w:val="24"/>
                                <w:sz w:val="20"/>
                                <w:lang w:val="en-US"/>
                              </w:rPr>
                              <w:t>Balance Sheet</w:t>
                            </w:r>
                            <w:r w:rsidRPr="002F3603">
                              <w:rPr>
                                <w:rFonts w:ascii="Segoe UI" w:eastAsia="Segoe UI" w:hAnsi="Segoe UI" w:cs="Segoe UI"/>
                                <w:b/>
                                <w:color w:val="008080"/>
                                <w:kern w:val="24"/>
                                <w:sz w:val="20"/>
                                <w:vertAlign w:val="superscript"/>
                                <w:lang w:val="en-US"/>
                              </w:rPr>
                              <w:t xml:space="preserve">1 </w:t>
                            </w:r>
                            <w:r w:rsidRPr="002F3603">
                              <w:rPr>
                                <w:rFonts w:ascii="Segoe UI" w:eastAsia="Segoe UI" w:hAnsi="Segoe UI" w:cs="Segoe UI"/>
                                <w:b/>
                                <w:color w:val="008080"/>
                                <w:kern w:val="24"/>
                                <w:sz w:val="20"/>
                                <w:lang w:val="en-US"/>
                              </w:rPr>
                              <w:t xml:space="preserve">| Group </w:t>
                            </w:r>
                          </w:p>
                          <w:p w:rsidR="00475F0A" w:rsidRPr="00D46FEC" w:rsidRDefault="00475F0A" w:rsidP="00E55AED">
                            <w:pPr>
                              <w:kinsoku w:val="0"/>
                              <w:overflowPunct w:val="0"/>
                              <w:spacing w:before="40"/>
                              <w:ind w:left="547" w:hanging="547"/>
                              <w:textAlignment w:val="baseline"/>
                              <w:rPr>
                                <w:rFonts w:ascii="Segoe UI" w:eastAsia="Segoe UI" w:hAnsi="Segoe UI" w:cs="Segoe UI"/>
                                <w:b/>
                                <w:color w:val="008080"/>
                                <w:kern w:val="24"/>
                                <w:sz w:val="16"/>
                              </w:rPr>
                            </w:pPr>
                          </w:p>
                          <w:p w:rsidR="00475F0A" w:rsidRPr="00D46FEC" w:rsidRDefault="00475F0A" w:rsidP="00E55AED">
                            <w:pPr>
                              <w:kinsoku w:val="0"/>
                              <w:overflowPunct w:val="0"/>
                              <w:spacing w:before="40"/>
                              <w:ind w:left="547" w:hanging="547"/>
                              <w:textAlignment w:val="baseline"/>
                              <w:rPr>
                                <w:rFonts w:ascii="Segoe UI" w:eastAsia="Segoe UI" w:hAnsi="Segoe UI" w:cs="Segoe UI"/>
                                <w:b/>
                                <w:color w:val="008080"/>
                                <w:kern w:val="24"/>
                                <w:sz w:val="16"/>
                              </w:rPr>
                            </w:pPr>
                          </w:p>
                          <w:p w:rsidR="00475F0A" w:rsidRPr="00D46FEC" w:rsidRDefault="00475F0A" w:rsidP="00E55AED">
                            <w:pPr>
                              <w:kinsoku w:val="0"/>
                              <w:overflowPunct w:val="0"/>
                              <w:spacing w:before="40"/>
                              <w:ind w:left="547" w:hanging="547"/>
                              <w:textAlignment w:val="baseline"/>
                              <w:rPr>
                                <w:rFonts w:ascii="Segoe UI" w:eastAsia="Segoe UI" w:hAnsi="Segoe UI" w:cs="Segoe UI"/>
                                <w:b/>
                                <w:color w:val="008080"/>
                                <w:kern w:val="24"/>
                                <w:sz w:val="16"/>
                              </w:rPr>
                            </w:pPr>
                          </w:p>
                          <w:p w:rsidR="00475F0A" w:rsidRPr="00FE1137" w:rsidRDefault="00475F0A" w:rsidP="00E55AED">
                            <w:pPr>
                              <w:kinsoku w:val="0"/>
                              <w:overflowPunct w:val="0"/>
                              <w:spacing w:before="40"/>
                              <w:ind w:left="547" w:hanging="547"/>
                              <w:textAlignment w:val="baseline"/>
                              <w:rPr>
                                <w:b/>
                                <w:color w:val="008080"/>
                                <w:sz w:val="16"/>
                              </w:rPr>
                            </w:pPr>
                          </w:p>
                        </w:txbxContent>
                      </wps:txbx>
                      <wps:bodyPr rot="0" vert="horz" wrap="square" lIns="45716" tIns="45716" rIns="45716" bIns="45716"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4FC5E7A" id="Rectangle 4" o:spid="_x0000_s1031" style="position:absolute;left:0;text-align:left;margin-left:-1.4pt;margin-top:2.25pt;width:123.25pt;height:26.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" filled="f" stroked="f">
                <v:path arrowok="t"/>
                <o:lock v:ext="edit" grouping="t"/>
                <v:textbox inset="1.2699mm,1.2699mm,1.2699mm,1.2699mm">
                  <w:txbxContent>
                    <w:p w:rsidR="00475F0A" w:rsidRPr="002F3603" w:rsidRDefault="00475F0A" w:rsidP="00E55AED">
                      <w:pPr>
                        <w:kinsoku w:val="0"/>
                        <w:overflowPunct w:val="0"/>
                        <w:spacing w:before="40"/>
                        <w:textAlignment w:val="baseline"/>
                        <w:rPr>
                          <w:rFonts w:ascii="Segoe UI" w:eastAsia="Segoe UI" w:hAnsi="Segoe UI" w:cs="Segoe UI"/>
                          <w:b/>
                          <w:color w:val="008080"/>
                          <w:kern w:val="24"/>
                          <w:sz w:val="20"/>
                        </w:rPr>
                      </w:pPr>
                      <w:r w:rsidRPr="002F3603">
                        <w:rPr>
                          <w:rFonts w:ascii="Segoe UI" w:eastAsia="Segoe UI" w:hAnsi="Segoe UI" w:cs="Segoe UI"/>
                          <w:b/>
                          <w:color w:val="008080"/>
                          <w:kern w:val="24"/>
                          <w:sz w:val="20"/>
                          <w:lang w:val="en-US"/>
                        </w:rPr>
                        <w:t>Balance Sheet</w:t>
                      </w:r>
                      <w:r w:rsidRPr="002F3603">
                        <w:rPr>
                          <w:rFonts w:ascii="Segoe UI" w:eastAsia="Segoe UI" w:hAnsi="Segoe UI" w:cs="Segoe UI"/>
                          <w:b/>
                          <w:color w:val="008080"/>
                          <w:kern w:val="24"/>
                          <w:sz w:val="20"/>
                          <w:vertAlign w:val="superscript"/>
                          <w:lang w:val="en-US"/>
                        </w:rPr>
                        <w:t xml:space="preserve">1 </w:t>
                      </w:r>
                      <w:r w:rsidRPr="002F3603">
                        <w:rPr>
                          <w:rFonts w:ascii="Segoe UI" w:eastAsia="Segoe UI" w:hAnsi="Segoe UI" w:cs="Segoe UI"/>
                          <w:b/>
                          <w:color w:val="008080"/>
                          <w:kern w:val="24"/>
                          <w:sz w:val="20"/>
                          <w:lang w:val="en-US"/>
                        </w:rPr>
                        <w:t xml:space="preserve">| Group </w:t>
                      </w:r>
                    </w:p>
                    <w:p w:rsidR="00475F0A" w:rsidRPr="00D46FEC" w:rsidRDefault="00475F0A" w:rsidP="00E55AED">
                      <w:pPr>
                        <w:kinsoku w:val="0"/>
                        <w:overflowPunct w:val="0"/>
                        <w:spacing w:before="40"/>
                        <w:ind w:left="547" w:hanging="547"/>
                        <w:textAlignment w:val="baseline"/>
                        <w:rPr>
                          <w:rFonts w:ascii="Segoe UI" w:eastAsia="Segoe UI" w:hAnsi="Segoe UI" w:cs="Segoe UI"/>
                          <w:b/>
                          <w:color w:val="008080"/>
                          <w:kern w:val="24"/>
                          <w:sz w:val="16"/>
                        </w:rPr>
                      </w:pPr>
                    </w:p>
                    <w:p w:rsidR="00475F0A" w:rsidRPr="00D46FEC" w:rsidRDefault="00475F0A" w:rsidP="00E55AED">
                      <w:pPr>
                        <w:kinsoku w:val="0"/>
                        <w:overflowPunct w:val="0"/>
                        <w:spacing w:before="40"/>
                        <w:ind w:left="547" w:hanging="547"/>
                        <w:textAlignment w:val="baseline"/>
                        <w:rPr>
                          <w:rFonts w:ascii="Segoe UI" w:eastAsia="Segoe UI" w:hAnsi="Segoe UI" w:cs="Segoe UI"/>
                          <w:b/>
                          <w:color w:val="008080"/>
                          <w:kern w:val="24"/>
                          <w:sz w:val="16"/>
                        </w:rPr>
                      </w:pPr>
                    </w:p>
                    <w:p w:rsidR="00475F0A" w:rsidRPr="00D46FEC" w:rsidRDefault="00475F0A" w:rsidP="00E55AED">
                      <w:pPr>
                        <w:kinsoku w:val="0"/>
                        <w:overflowPunct w:val="0"/>
                        <w:spacing w:before="40"/>
                        <w:ind w:left="547" w:hanging="547"/>
                        <w:textAlignment w:val="baseline"/>
                        <w:rPr>
                          <w:rFonts w:ascii="Segoe UI" w:eastAsia="Segoe UI" w:hAnsi="Segoe UI" w:cs="Segoe UI"/>
                          <w:b/>
                          <w:color w:val="008080"/>
                          <w:kern w:val="24"/>
                          <w:sz w:val="16"/>
                        </w:rPr>
                      </w:pPr>
                    </w:p>
                    <w:p w:rsidR="00475F0A" w:rsidRPr="00FE1137" w:rsidRDefault="00475F0A" w:rsidP="00E55AED">
                      <w:pPr>
                        <w:kinsoku w:val="0"/>
                        <w:overflowPunct w:val="0"/>
                        <w:spacing w:before="40"/>
                        <w:ind w:left="547" w:hanging="547"/>
                        <w:textAlignment w:val="baseline"/>
                        <w:rPr>
                          <w:b/>
                          <w:color w:val="008080"/>
                          <w:sz w:val="16"/>
                        </w:rPr>
                      </w:pPr>
                    </w:p>
                  </w:txbxContent>
                </v:textbox>
              </v:rect>
            </w:pict>
          </mc:Fallback>
        </mc:AlternateContent>
      </w:r>
    </w:p>
    <w:p w:rsidR="00E55AED" w:rsidRPr="00EE40A0" w:rsidRDefault="00DC0712" w:rsidP="00E55AED">
      <w:pPr>
        <w:jc w:val="both"/>
        <w:rPr>
          <w:rFonts w:ascii="Segoe UI" w:hAnsi="Segoe UI" w:cs="Segoe UI"/>
          <w:b/>
          <w:sz w:val="20"/>
          <w:szCs w:val="20"/>
          <w:lang w:val="en-US"/>
        </w:rPr>
      </w:pPr>
      <w:r>
        <w:rPr>
          <w:rFonts w:ascii="Segoe UI" w:hAnsi="Segoe UI" w:cs="Segoe UI"/>
          <w:noProof/>
          <w:lang w:val="el-GR" w:eastAsia="el-GR"/>
        </w:rPr>
        <mc:AlternateContent>
          <mc:Choice Requires="wps">
            <w:drawing>
              <wp:anchor distT="0" distB="0" distL="114300" distR="114300" simplePos="0" relativeHeight="251711488" behindDoc="0" locked="0" layoutInCell="1" allowOverlap="1" wp14:anchorId="189DB0BD" wp14:editId="74920678">
                <wp:simplePos x="0" y="0"/>
                <wp:positionH relativeFrom="column">
                  <wp:posOffset>3055208</wp:posOffset>
                </wp:positionH>
                <wp:positionV relativeFrom="paragraph">
                  <wp:posOffset>160655</wp:posOffset>
                </wp:positionV>
                <wp:extent cx="683895" cy="1619885"/>
                <wp:effectExtent l="0" t="0" r="20955" b="18415"/>
                <wp:wrapNone/>
                <wp:docPr id="26" name="Rounded 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895" cy="1619885"/>
                        </a:xfrm>
                        <a:prstGeom prst="roundRect">
                          <a:avLst/>
                        </a:prstGeom>
                        <a:noFill/>
                        <a:ln w="12700" cap="flat" cmpd="sng" algn="ctr">
                          <a:solidFill>
                            <a:srgbClr val="FF7415"/>
                          </a:solidFill>
                          <a:prstDash val="solid"/>
                        </a:ln>
                        <a:effectLst/>
                      </wps:spPr>
                      <wps:bodyPr anchor="ctr"/>
                    </wps:wsp>
                  </a:graphicData>
                </a:graphic>
                <wp14:sizeRelH relativeFrom="margin">
                  <wp14:pctWidth>0</wp14:pctWidth>
                </wp14:sizeRelH>
                <wp14:sizeRelV relativeFrom="margin">
                  <wp14:pctHeight>0</wp14:pctHeight>
                </wp14:sizeRelV>
              </wp:anchor>
            </w:drawing>
          </mc:Choice>
          <mc:Fallback>
            <w:pict>
              <v:roundrect w14:anchorId="4CDD200E" id="Rounded Rectangle 18" o:spid="_x0000_s1026" style="position:absolute;margin-left:240.55pt;margin-top:12.65pt;width:53.85pt;height:127.5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" filled="f" strokecolor="#ff7415" strokeweight="1pt">
                <v:path arrowok="t"/>
              </v:roundrect>
            </w:pict>
          </mc:Fallback>
        </mc:AlternateContent>
      </w:r>
    </w:p>
    <w:tbl>
      <w:tblPr>
        <w:tblW w:w="5000" w:type="pct"/>
        <w:tblCellMar>
          <w:left w:w="0" w:type="dxa"/>
          <w:right w:w="0" w:type="dxa"/>
        </w:tblCellMar>
        <w:tblLook w:val="0420" w:firstRow="1" w:lastRow="0" w:firstColumn="0" w:lastColumn="0" w:noHBand="0" w:noVBand="1"/>
      </w:tblPr>
      <w:tblGrid>
        <w:gridCol w:w="4845"/>
        <w:gridCol w:w="1071"/>
        <w:gridCol w:w="1071"/>
        <w:gridCol w:w="1071"/>
        <w:gridCol w:w="1071"/>
        <w:gridCol w:w="1069"/>
      </w:tblGrid>
      <w:tr w:rsidR="0002664D" w:rsidRPr="00EE40A0" w:rsidTr="00783372">
        <w:trPr>
          <w:trHeight w:val="287"/>
        </w:trPr>
        <w:tc>
          <w:tcPr>
            <w:tcW w:w="2376" w:type="pct"/>
            <w:tcBorders>
              <w:top w:val="single" w:sz="8" w:space="0" w:color="000000"/>
              <w:left w:val="nil"/>
              <w:bottom w:val="single" w:sz="8" w:space="0" w:color="000000"/>
              <w:right w:val="nil"/>
            </w:tcBorders>
            <w:shd w:val="clear" w:color="auto" w:fill="auto"/>
            <w:tcMar>
              <w:top w:w="15" w:type="dxa"/>
              <w:left w:w="42" w:type="dxa"/>
              <w:bottom w:w="0" w:type="dxa"/>
              <w:right w:w="15" w:type="dxa"/>
            </w:tcMar>
            <w:vAlign w:val="center"/>
            <w:hideMark/>
          </w:tcPr>
          <w:p w:rsidR="0002664D" w:rsidRPr="00EE40A0" w:rsidRDefault="0002664D" w:rsidP="00E55AED">
            <w:pPr>
              <w:spacing w:before="38"/>
              <w:textAlignment w:val="baseline"/>
              <w:rPr>
                <w:rFonts w:ascii="Segoe UI" w:eastAsia="Times New Roman" w:hAnsi="Segoe UI" w:cs="Segoe UI"/>
                <w:sz w:val="36"/>
                <w:szCs w:val="36"/>
                <w:lang w:eastAsia="el-GR"/>
              </w:rPr>
            </w:pPr>
            <w:r w:rsidRPr="00EE40A0">
              <w:rPr>
                <w:rFonts w:ascii="Segoe UI" w:eastAsia="Segoe UI" w:hAnsi="Segoe UI" w:cs="Segoe UI"/>
                <w:b/>
                <w:bCs/>
                <w:color w:val="000000"/>
                <w:kern w:val="24"/>
                <w:sz w:val="16"/>
                <w:szCs w:val="16"/>
                <w:lang w:eastAsia="el-GR"/>
              </w:rPr>
              <w:t>€ m</w:t>
            </w:r>
          </w:p>
        </w:tc>
        <w:tc>
          <w:tcPr>
            <w:tcW w:w="525" w:type="pct"/>
            <w:tcBorders>
              <w:top w:val="single" w:sz="8" w:space="0" w:color="000000"/>
              <w:left w:val="nil"/>
              <w:bottom w:val="single" w:sz="8" w:space="0" w:color="000000"/>
              <w:right w:val="nil"/>
            </w:tcBorders>
            <w:vAlign w:val="center"/>
          </w:tcPr>
          <w:p w:rsidR="0002664D" w:rsidRPr="00C20AFC" w:rsidRDefault="0002664D" w:rsidP="0002664D">
            <w:pPr>
              <w:ind w:right="148"/>
              <w:jc w:val="right"/>
              <w:rPr>
                <w:rFonts w:ascii="Segoe UI" w:eastAsia="Times New Roman" w:hAnsi="Segoe UI" w:cs="Segoe UI"/>
                <w:b/>
                <w:bCs/>
                <w:color w:val="000000" w:themeColor="text1"/>
                <w:kern w:val="24"/>
                <w:sz w:val="16"/>
                <w:szCs w:val="16"/>
                <w:lang w:eastAsia="el-GR"/>
              </w:rPr>
            </w:pPr>
            <w:r>
              <w:rPr>
                <w:rFonts w:ascii="Segoe UI" w:eastAsia="Times New Roman" w:hAnsi="Segoe UI" w:cs="Segoe UI"/>
                <w:b/>
                <w:bCs/>
                <w:color w:val="000000" w:themeColor="text1"/>
                <w:kern w:val="24"/>
                <w:sz w:val="16"/>
                <w:szCs w:val="16"/>
                <w:lang w:eastAsia="el-GR"/>
              </w:rPr>
              <w:t>1</w:t>
            </w:r>
            <w:r w:rsidRPr="00C20AFC">
              <w:rPr>
                <w:rFonts w:ascii="Segoe UI" w:eastAsia="Times New Roman" w:hAnsi="Segoe UI" w:cs="Segoe UI"/>
                <w:b/>
                <w:bCs/>
                <w:color w:val="000000" w:themeColor="text1"/>
                <w:kern w:val="24"/>
                <w:sz w:val="16"/>
                <w:szCs w:val="16"/>
                <w:lang w:eastAsia="el-GR"/>
              </w:rPr>
              <w:t>Q</w:t>
            </w:r>
            <w:r>
              <w:rPr>
                <w:rFonts w:ascii="Segoe UI" w:eastAsia="Times New Roman" w:hAnsi="Segoe UI" w:cs="Segoe UI"/>
                <w:b/>
                <w:bCs/>
                <w:color w:val="000000" w:themeColor="text1"/>
                <w:kern w:val="24"/>
                <w:sz w:val="16"/>
                <w:szCs w:val="16"/>
                <w:lang w:eastAsia="el-GR"/>
              </w:rPr>
              <w:t>20</w:t>
            </w:r>
          </w:p>
        </w:tc>
        <w:tc>
          <w:tcPr>
            <w:tcW w:w="525" w:type="pct"/>
            <w:tcBorders>
              <w:top w:val="single" w:sz="8" w:space="0" w:color="000000"/>
              <w:left w:val="nil"/>
              <w:bottom w:val="single" w:sz="8" w:space="0" w:color="000000"/>
              <w:right w:val="nil"/>
            </w:tcBorders>
            <w:vAlign w:val="center"/>
          </w:tcPr>
          <w:p w:rsidR="0002664D" w:rsidRPr="00C20AFC" w:rsidRDefault="0002664D" w:rsidP="00C20AFC">
            <w:pPr>
              <w:ind w:right="148"/>
              <w:jc w:val="right"/>
              <w:rPr>
                <w:rFonts w:ascii="Segoe UI" w:eastAsia="Times New Roman" w:hAnsi="Segoe UI" w:cs="Segoe UI"/>
                <w:b/>
                <w:bCs/>
                <w:color w:val="000000" w:themeColor="text1"/>
                <w:kern w:val="24"/>
                <w:sz w:val="16"/>
                <w:szCs w:val="16"/>
                <w:lang w:eastAsia="el-GR"/>
              </w:rPr>
            </w:pPr>
            <w:r w:rsidRPr="00C20AFC">
              <w:rPr>
                <w:rFonts w:ascii="Segoe UI" w:eastAsia="Times New Roman" w:hAnsi="Segoe UI" w:cs="Segoe UI"/>
                <w:b/>
                <w:bCs/>
                <w:color w:val="000000" w:themeColor="text1"/>
                <w:kern w:val="24"/>
                <w:sz w:val="16"/>
                <w:szCs w:val="16"/>
                <w:lang w:eastAsia="el-GR"/>
              </w:rPr>
              <w:t>4Q19</w:t>
            </w:r>
          </w:p>
        </w:tc>
        <w:tc>
          <w:tcPr>
            <w:tcW w:w="525" w:type="pct"/>
            <w:tcBorders>
              <w:top w:val="single" w:sz="8" w:space="0" w:color="000000"/>
              <w:left w:val="nil"/>
              <w:bottom w:val="single" w:sz="8" w:space="0" w:color="000000"/>
              <w:right w:val="nil"/>
            </w:tcBorders>
            <w:vAlign w:val="center"/>
          </w:tcPr>
          <w:p w:rsidR="0002664D" w:rsidRPr="00C20AFC" w:rsidRDefault="0002664D" w:rsidP="00C20AFC">
            <w:pPr>
              <w:ind w:right="148"/>
              <w:jc w:val="right"/>
              <w:rPr>
                <w:rFonts w:ascii="Segoe UI" w:eastAsia="Times New Roman" w:hAnsi="Segoe UI" w:cs="Segoe UI"/>
                <w:b/>
                <w:bCs/>
                <w:color w:val="000000" w:themeColor="text1"/>
                <w:kern w:val="24"/>
                <w:sz w:val="16"/>
                <w:szCs w:val="16"/>
                <w:lang w:eastAsia="el-GR"/>
              </w:rPr>
            </w:pPr>
            <w:r w:rsidRPr="00C20AFC">
              <w:rPr>
                <w:rFonts w:ascii="Segoe UI" w:eastAsia="Times New Roman" w:hAnsi="Segoe UI" w:cs="Segoe UI"/>
                <w:b/>
                <w:bCs/>
                <w:color w:val="000000" w:themeColor="text1"/>
                <w:kern w:val="24"/>
                <w:sz w:val="16"/>
                <w:szCs w:val="16"/>
                <w:lang w:eastAsia="el-GR"/>
              </w:rPr>
              <w:t>3Q19</w:t>
            </w:r>
          </w:p>
        </w:tc>
        <w:tc>
          <w:tcPr>
            <w:tcW w:w="525" w:type="pct"/>
            <w:tcBorders>
              <w:top w:val="single" w:sz="8" w:space="0" w:color="000000"/>
              <w:left w:val="nil"/>
              <w:bottom w:val="single" w:sz="8" w:space="0" w:color="000000"/>
              <w:right w:val="nil"/>
            </w:tcBorders>
            <w:vAlign w:val="center"/>
          </w:tcPr>
          <w:p w:rsidR="0002664D" w:rsidRPr="00C20AFC" w:rsidRDefault="0002664D" w:rsidP="00C20AFC">
            <w:pPr>
              <w:ind w:right="148"/>
              <w:jc w:val="right"/>
              <w:rPr>
                <w:rFonts w:ascii="Segoe UI" w:eastAsia="Times New Roman" w:hAnsi="Segoe UI" w:cs="Segoe UI"/>
                <w:b/>
                <w:bCs/>
                <w:color w:val="000000" w:themeColor="text1"/>
                <w:kern w:val="24"/>
                <w:sz w:val="16"/>
                <w:szCs w:val="16"/>
                <w:lang w:eastAsia="el-GR"/>
              </w:rPr>
            </w:pPr>
            <w:r w:rsidRPr="00C20AFC">
              <w:rPr>
                <w:rFonts w:ascii="Segoe UI" w:eastAsia="Times New Roman" w:hAnsi="Segoe UI" w:cs="Segoe UI"/>
                <w:b/>
                <w:bCs/>
                <w:color w:val="000000" w:themeColor="text1"/>
                <w:kern w:val="24"/>
                <w:sz w:val="16"/>
                <w:szCs w:val="16"/>
                <w:lang w:eastAsia="el-GR"/>
              </w:rPr>
              <w:t>2Q19</w:t>
            </w:r>
          </w:p>
        </w:tc>
        <w:tc>
          <w:tcPr>
            <w:tcW w:w="525" w:type="pct"/>
            <w:tcBorders>
              <w:top w:val="single" w:sz="8" w:space="0" w:color="000000"/>
              <w:left w:val="nil"/>
              <w:bottom w:val="single" w:sz="8" w:space="0" w:color="000000"/>
              <w:right w:val="nil"/>
            </w:tcBorders>
            <w:vAlign w:val="center"/>
          </w:tcPr>
          <w:p w:rsidR="0002664D" w:rsidRPr="00C20AFC" w:rsidRDefault="0002664D" w:rsidP="00C20AFC">
            <w:pPr>
              <w:ind w:right="148"/>
              <w:jc w:val="right"/>
              <w:rPr>
                <w:rFonts w:ascii="Segoe UI" w:eastAsia="Times New Roman" w:hAnsi="Segoe UI" w:cs="Segoe UI"/>
                <w:b/>
                <w:bCs/>
                <w:color w:val="000000" w:themeColor="text1"/>
                <w:kern w:val="24"/>
                <w:sz w:val="16"/>
                <w:szCs w:val="16"/>
                <w:lang w:eastAsia="el-GR"/>
              </w:rPr>
            </w:pPr>
            <w:r w:rsidRPr="00C20AFC">
              <w:rPr>
                <w:rFonts w:ascii="Segoe UI" w:eastAsia="Times New Roman" w:hAnsi="Segoe UI" w:cs="Segoe UI"/>
                <w:b/>
                <w:bCs/>
                <w:color w:val="000000" w:themeColor="text1"/>
                <w:kern w:val="24"/>
                <w:sz w:val="16"/>
                <w:szCs w:val="16"/>
                <w:lang w:eastAsia="el-GR"/>
              </w:rPr>
              <w:t>1Q19</w:t>
            </w:r>
          </w:p>
        </w:tc>
      </w:tr>
      <w:tr w:rsidR="0002664D" w:rsidRPr="00EE40A0" w:rsidTr="00783372">
        <w:trPr>
          <w:trHeight w:val="227"/>
        </w:trPr>
        <w:tc>
          <w:tcPr>
            <w:tcW w:w="2376" w:type="pct"/>
            <w:tcBorders>
              <w:top w:val="single" w:sz="8" w:space="0" w:color="000000"/>
              <w:left w:val="nil"/>
              <w:bottom w:val="nil"/>
              <w:right w:val="nil"/>
            </w:tcBorders>
            <w:shd w:val="clear" w:color="auto" w:fill="F2F2F2"/>
            <w:tcMar>
              <w:top w:w="15" w:type="dxa"/>
              <w:left w:w="42" w:type="dxa"/>
              <w:bottom w:w="0" w:type="dxa"/>
              <w:right w:w="15" w:type="dxa"/>
            </w:tcMar>
            <w:vAlign w:val="center"/>
          </w:tcPr>
          <w:p w:rsidR="0002664D" w:rsidRPr="00EE40A0" w:rsidRDefault="0002664D" w:rsidP="00E55AED">
            <w:pPr>
              <w:pStyle w:val="Web"/>
              <w:spacing w:before="0" w:beforeAutospacing="0" w:after="0" w:afterAutospacing="0"/>
              <w:textAlignment w:val="center"/>
              <w:rPr>
                <w:rFonts w:ascii="Segoe UI" w:hAnsi="Segoe UI" w:cs="Segoe UI"/>
                <w:sz w:val="36"/>
                <w:szCs w:val="36"/>
                <w:lang w:val="en-US"/>
              </w:rPr>
            </w:pPr>
            <w:r w:rsidRPr="00EE40A0">
              <w:rPr>
                <w:rFonts w:ascii="Segoe UI" w:eastAsia="Segoe UI" w:hAnsi="Segoe UI" w:cs="Segoe UI"/>
                <w:b/>
                <w:bCs/>
                <w:color w:val="000000"/>
                <w:kern w:val="24"/>
                <w:sz w:val="16"/>
                <w:szCs w:val="16"/>
                <w:lang w:val="en-US"/>
              </w:rPr>
              <w:t>Total assets</w:t>
            </w:r>
          </w:p>
        </w:tc>
        <w:tc>
          <w:tcPr>
            <w:tcW w:w="525" w:type="pct"/>
            <w:tcBorders>
              <w:top w:val="single" w:sz="8" w:space="0" w:color="000000"/>
              <w:left w:val="nil"/>
              <w:bottom w:val="nil"/>
              <w:right w:val="nil"/>
            </w:tcBorders>
            <w:shd w:val="clear" w:color="auto" w:fill="F2F2F2"/>
            <w:vAlign w:val="center"/>
          </w:tcPr>
          <w:p w:rsidR="0002664D" w:rsidRPr="00C20AFC" w:rsidRDefault="007362A3" w:rsidP="00DA71C6">
            <w:pPr>
              <w:ind w:right="148"/>
              <w:jc w:val="right"/>
              <w:rPr>
                <w:rFonts w:ascii="Segoe UI" w:eastAsia="Times New Roman" w:hAnsi="Segoe UI" w:cs="Segoe UI"/>
                <w:b/>
                <w:bCs/>
                <w:color w:val="000000" w:themeColor="text1"/>
                <w:kern w:val="24"/>
                <w:sz w:val="16"/>
                <w:szCs w:val="16"/>
                <w:lang w:eastAsia="el-GR"/>
              </w:rPr>
            </w:pPr>
            <w:r>
              <w:rPr>
                <w:rFonts w:ascii="Segoe UI" w:eastAsia="Times New Roman" w:hAnsi="Segoe UI" w:cs="Segoe UI"/>
                <w:b/>
                <w:bCs/>
                <w:color w:val="000000" w:themeColor="text1"/>
                <w:kern w:val="24"/>
                <w:sz w:val="16"/>
                <w:szCs w:val="16"/>
                <w:lang w:eastAsia="el-GR"/>
              </w:rPr>
              <w:t>69,16</w:t>
            </w:r>
            <w:r w:rsidR="00DA71C6">
              <w:rPr>
                <w:rFonts w:ascii="Segoe UI" w:eastAsia="Times New Roman" w:hAnsi="Segoe UI" w:cs="Segoe UI"/>
                <w:b/>
                <w:bCs/>
                <w:color w:val="000000" w:themeColor="text1"/>
                <w:kern w:val="24"/>
                <w:sz w:val="16"/>
                <w:szCs w:val="16"/>
                <w:lang w:eastAsia="el-GR"/>
              </w:rPr>
              <w:t>8</w:t>
            </w:r>
          </w:p>
        </w:tc>
        <w:tc>
          <w:tcPr>
            <w:tcW w:w="525" w:type="pct"/>
            <w:tcBorders>
              <w:top w:val="single" w:sz="8" w:space="0" w:color="000000"/>
              <w:left w:val="nil"/>
              <w:bottom w:val="nil"/>
              <w:right w:val="nil"/>
            </w:tcBorders>
            <w:shd w:val="clear" w:color="auto" w:fill="F2F2F2"/>
            <w:vAlign w:val="center"/>
          </w:tcPr>
          <w:p w:rsidR="0002664D" w:rsidRPr="00C20AFC" w:rsidRDefault="0002664D" w:rsidP="005B4FDC">
            <w:pPr>
              <w:ind w:right="148"/>
              <w:jc w:val="right"/>
              <w:rPr>
                <w:rFonts w:ascii="Segoe UI" w:eastAsia="Times New Roman" w:hAnsi="Segoe UI" w:cs="Segoe UI"/>
                <w:b/>
                <w:bCs/>
                <w:color w:val="000000" w:themeColor="text1"/>
                <w:kern w:val="24"/>
                <w:sz w:val="16"/>
                <w:szCs w:val="16"/>
                <w:lang w:eastAsia="el-GR"/>
              </w:rPr>
            </w:pPr>
            <w:r w:rsidRPr="00C20AFC">
              <w:rPr>
                <w:rFonts w:ascii="Segoe UI" w:eastAsia="Times New Roman" w:hAnsi="Segoe UI" w:cs="Segoe UI"/>
                <w:b/>
                <w:bCs/>
                <w:color w:val="000000" w:themeColor="text1"/>
                <w:kern w:val="24"/>
                <w:sz w:val="16"/>
                <w:szCs w:val="16"/>
                <w:lang w:eastAsia="el-GR"/>
              </w:rPr>
              <w:t>6</w:t>
            </w:r>
            <w:r>
              <w:rPr>
                <w:rFonts w:ascii="Segoe UI" w:eastAsia="Times New Roman" w:hAnsi="Segoe UI" w:cs="Segoe UI"/>
                <w:b/>
                <w:bCs/>
                <w:color w:val="000000" w:themeColor="text1"/>
                <w:kern w:val="24"/>
                <w:sz w:val="16"/>
                <w:szCs w:val="16"/>
                <w:lang w:val="en-US" w:eastAsia="el-GR"/>
              </w:rPr>
              <w:t>4,248</w:t>
            </w:r>
          </w:p>
        </w:tc>
        <w:tc>
          <w:tcPr>
            <w:tcW w:w="525" w:type="pct"/>
            <w:tcBorders>
              <w:top w:val="single" w:sz="8" w:space="0" w:color="000000"/>
              <w:left w:val="nil"/>
              <w:bottom w:val="nil"/>
              <w:right w:val="nil"/>
            </w:tcBorders>
            <w:shd w:val="clear" w:color="auto" w:fill="F2F2F2"/>
            <w:vAlign w:val="center"/>
          </w:tcPr>
          <w:p w:rsidR="0002664D" w:rsidRPr="00C20AFC" w:rsidRDefault="0002664D" w:rsidP="00A46FA5">
            <w:pPr>
              <w:ind w:right="148"/>
              <w:jc w:val="right"/>
              <w:rPr>
                <w:rFonts w:ascii="Segoe UI" w:eastAsia="Times New Roman" w:hAnsi="Segoe UI" w:cs="Segoe UI"/>
                <w:b/>
                <w:bCs/>
                <w:color w:val="000000" w:themeColor="text1"/>
                <w:kern w:val="24"/>
                <w:sz w:val="16"/>
                <w:szCs w:val="16"/>
                <w:lang w:eastAsia="el-GR"/>
              </w:rPr>
            </w:pPr>
            <w:r w:rsidRPr="00C20AFC">
              <w:rPr>
                <w:rFonts w:ascii="Segoe UI" w:eastAsia="Times New Roman" w:hAnsi="Segoe UI" w:cs="Segoe UI"/>
                <w:b/>
                <w:bCs/>
                <w:color w:val="000000" w:themeColor="text1"/>
                <w:kern w:val="24"/>
                <w:sz w:val="16"/>
                <w:szCs w:val="16"/>
                <w:lang w:eastAsia="el-GR"/>
              </w:rPr>
              <w:t>65</w:t>
            </w:r>
            <w:r>
              <w:rPr>
                <w:rFonts w:ascii="Segoe UI" w:eastAsia="Times New Roman" w:hAnsi="Segoe UI" w:cs="Segoe UI"/>
                <w:b/>
                <w:bCs/>
                <w:color w:val="000000" w:themeColor="text1"/>
                <w:kern w:val="24"/>
                <w:sz w:val="16"/>
                <w:szCs w:val="16"/>
                <w:lang w:val="en-US" w:eastAsia="el-GR"/>
              </w:rPr>
              <w:t>,</w:t>
            </w:r>
            <w:r w:rsidRPr="00C20AFC">
              <w:rPr>
                <w:rFonts w:ascii="Segoe UI" w:eastAsia="Times New Roman" w:hAnsi="Segoe UI" w:cs="Segoe UI"/>
                <w:b/>
                <w:bCs/>
                <w:color w:val="000000" w:themeColor="text1"/>
                <w:kern w:val="24"/>
                <w:sz w:val="16"/>
                <w:szCs w:val="16"/>
                <w:lang w:eastAsia="el-GR"/>
              </w:rPr>
              <w:t>828</w:t>
            </w:r>
          </w:p>
        </w:tc>
        <w:tc>
          <w:tcPr>
            <w:tcW w:w="525" w:type="pct"/>
            <w:tcBorders>
              <w:top w:val="single" w:sz="8" w:space="0" w:color="000000"/>
              <w:left w:val="nil"/>
              <w:bottom w:val="nil"/>
              <w:right w:val="nil"/>
            </w:tcBorders>
            <w:shd w:val="clear" w:color="auto" w:fill="F2F2F2"/>
            <w:vAlign w:val="center"/>
          </w:tcPr>
          <w:p w:rsidR="0002664D" w:rsidRPr="00C20AFC" w:rsidRDefault="0002664D" w:rsidP="00A46FA5">
            <w:pPr>
              <w:ind w:right="148"/>
              <w:jc w:val="right"/>
              <w:rPr>
                <w:rFonts w:ascii="Segoe UI" w:eastAsia="Times New Roman" w:hAnsi="Segoe UI" w:cs="Segoe UI"/>
                <w:b/>
                <w:bCs/>
                <w:color w:val="000000" w:themeColor="text1"/>
                <w:kern w:val="24"/>
                <w:sz w:val="16"/>
                <w:szCs w:val="16"/>
                <w:lang w:eastAsia="el-GR"/>
              </w:rPr>
            </w:pPr>
            <w:r w:rsidRPr="00C20AFC">
              <w:rPr>
                <w:rFonts w:ascii="Segoe UI" w:eastAsia="Times New Roman" w:hAnsi="Segoe UI" w:cs="Segoe UI"/>
                <w:b/>
                <w:bCs/>
                <w:color w:val="000000" w:themeColor="text1"/>
                <w:kern w:val="24"/>
                <w:sz w:val="16"/>
                <w:szCs w:val="16"/>
                <w:lang w:eastAsia="el-GR"/>
              </w:rPr>
              <w:t>65</w:t>
            </w:r>
            <w:r>
              <w:rPr>
                <w:rFonts w:ascii="Segoe UI" w:eastAsia="Times New Roman" w:hAnsi="Segoe UI" w:cs="Segoe UI"/>
                <w:b/>
                <w:bCs/>
                <w:color w:val="000000" w:themeColor="text1"/>
                <w:kern w:val="24"/>
                <w:sz w:val="16"/>
                <w:szCs w:val="16"/>
                <w:lang w:val="en-US" w:eastAsia="el-GR"/>
              </w:rPr>
              <w:t>,</w:t>
            </w:r>
            <w:r w:rsidRPr="00C20AFC">
              <w:rPr>
                <w:rFonts w:ascii="Segoe UI" w:eastAsia="Times New Roman" w:hAnsi="Segoe UI" w:cs="Segoe UI"/>
                <w:b/>
                <w:bCs/>
                <w:color w:val="000000" w:themeColor="text1"/>
                <w:kern w:val="24"/>
                <w:sz w:val="16"/>
                <w:szCs w:val="16"/>
                <w:lang w:eastAsia="el-GR"/>
              </w:rPr>
              <w:t>131</w:t>
            </w:r>
          </w:p>
        </w:tc>
        <w:tc>
          <w:tcPr>
            <w:tcW w:w="525" w:type="pct"/>
            <w:tcBorders>
              <w:top w:val="single" w:sz="8" w:space="0" w:color="000000"/>
              <w:left w:val="nil"/>
              <w:bottom w:val="nil"/>
              <w:right w:val="nil"/>
            </w:tcBorders>
            <w:shd w:val="clear" w:color="auto" w:fill="F2F2F2"/>
            <w:vAlign w:val="center"/>
          </w:tcPr>
          <w:p w:rsidR="0002664D" w:rsidRPr="00C20AFC" w:rsidRDefault="0002664D" w:rsidP="00A46FA5">
            <w:pPr>
              <w:ind w:right="148"/>
              <w:jc w:val="right"/>
              <w:rPr>
                <w:rFonts w:ascii="Segoe UI" w:eastAsia="Times New Roman" w:hAnsi="Segoe UI" w:cs="Segoe UI"/>
                <w:b/>
                <w:bCs/>
                <w:color w:val="000000" w:themeColor="text1"/>
                <w:kern w:val="24"/>
                <w:sz w:val="16"/>
                <w:szCs w:val="16"/>
                <w:lang w:eastAsia="el-GR"/>
              </w:rPr>
            </w:pPr>
            <w:r w:rsidRPr="00C20AFC">
              <w:rPr>
                <w:rFonts w:ascii="Segoe UI" w:eastAsia="Times New Roman" w:hAnsi="Segoe UI" w:cs="Segoe UI"/>
                <w:b/>
                <w:bCs/>
                <w:color w:val="000000" w:themeColor="text1"/>
                <w:kern w:val="24"/>
                <w:sz w:val="16"/>
                <w:szCs w:val="16"/>
                <w:lang w:eastAsia="el-GR"/>
              </w:rPr>
              <w:t>64</w:t>
            </w:r>
            <w:r>
              <w:rPr>
                <w:rFonts w:ascii="Segoe UI" w:eastAsia="Times New Roman" w:hAnsi="Segoe UI" w:cs="Segoe UI"/>
                <w:b/>
                <w:bCs/>
                <w:color w:val="000000" w:themeColor="text1"/>
                <w:kern w:val="24"/>
                <w:sz w:val="16"/>
                <w:szCs w:val="16"/>
                <w:lang w:val="en-US" w:eastAsia="el-GR"/>
              </w:rPr>
              <w:t>,</w:t>
            </w:r>
            <w:r w:rsidRPr="00C20AFC">
              <w:rPr>
                <w:rFonts w:ascii="Segoe UI" w:eastAsia="Times New Roman" w:hAnsi="Segoe UI" w:cs="Segoe UI"/>
                <w:b/>
                <w:bCs/>
                <w:color w:val="000000" w:themeColor="text1"/>
                <w:kern w:val="24"/>
                <w:sz w:val="16"/>
                <w:szCs w:val="16"/>
                <w:lang w:eastAsia="el-GR"/>
              </w:rPr>
              <w:t>217</w:t>
            </w:r>
          </w:p>
        </w:tc>
      </w:tr>
      <w:tr w:rsidR="0002664D" w:rsidRPr="00EE40A0" w:rsidTr="00783372">
        <w:trPr>
          <w:trHeight w:val="227"/>
        </w:trPr>
        <w:tc>
          <w:tcPr>
            <w:tcW w:w="2376" w:type="pct"/>
            <w:tcBorders>
              <w:top w:val="nil"/>
              <w:left w:val="nil"/>
              <w:bottom w:val="nil"/>
              <w:right w:val="nil"/>
            </w:tcBorders>
            <w:shd w:val="clear" w:color="auto" w:fill="auto"/>
            <w:tcMar>
              <w:top w:w="15" w:type="dxa"/>
              <w:left w:w="42" w:type="dxa"/>
              <w:bottom w:w="0" w:type="dxa"/>
              <w:right w:w="15" w:type="dxa"/>
            </w:tcMar>
            <w:vAlign w:val="center"/>
            <w:hideMark/>
          </w:tcPr>
          <w:p w:rsidR="0002664D" w:rsidRPr="00EE40A0" w:rsidRDefault="0002664D" w:rsidP="00E55AED">
            <w:pPr>
              <w:pStyle w:val="Web"/>
              <w:spacing w:before="0" w:beforeAutospacing="0" w:after="0" w:afterAutospacing="0"/>
              <w:textAlignment w:val="center"/>
              <w:rPr>
                <w:rFonts w:ascii="Segoe UI" w:hAnsi="Segoe UI" w:cs="Segoe UI"/>
                <w:sz w:val="36"/>
                <w:szCs w:val="36"/>
                <w:lang w:val="en-US"/>
              </w:rPr>
            </w:pPr>
            <w:r w:rsidRPr="00EE40A0">
              <w:rPr>
                <w:rFonts w:ascii="Segoe UI" w:eastAsia="Segoe UI" w:hAnsi="Segoe UI" w:cs="Segoe UI"/>
                <w:color w:val="000000"/>
                <w:kern w:val="24"/>
                <w:sz w:val="16"/>
                <w:szCs w:val="16"/>
                <w:lang w:val="en-US"/>
              </w:rPr>
              <w:t>Loans (Gross)</w:t>
            </w:r>
          </w:p>
        </w:tc>
        <w:tc>
          <w:tcPr>
            <w:tcW w:w="525" w:type="pct"/>
            <w:tcBorders>
              <w:top w:val="nil"/>
              <w:left w:val="nil"/>
              <w:bottom w:val="nil"/>
              <w:right w:val="nil"/>
            </w:tcBorders>
            <w:vAlign w:val="center"/>
          </w:tcPr>
          <w:p w:rsidR="0002664D" w:rsidRPr="00C20AFC" w:rsidRDefault="007362A3" w:rsidP="00E338F7">
            <w:pPr>
              <w:ind w:right="148"/>
              <w:jc w:val="right"/>
              <w:rPr>
                <w:rFonts w:ascii="Segoe UI" w:eastAsia="Times New Roman" w:hAnsi="Segoe UI" w:cs="Segoe UI"/>
                <w:bCs/>
                <w:color w:val="000000" w:themeColor="text1"/>
                <w:kern w:val="24"/>
                <w:sz w:val="16"/>
                <w:szCs w:val="16"/>
                <w:lang w:eastAsia="el-GR"/>
              </w:rPr>
            </w:pPr>
            <w:r>
              <w:rPr>
                <w:rFonts w:ascii="Segoe UI" w:eastAsia="Times New Roman" w:hAnsi="Segoe UI" w:cs="Segoe UI"/>
                <w:bCs/>
                <w:color w:val="000000" w:themeColor="text1"/>
                <w:kern w:val="24"/>
                <w:sz w:val="16"/>
                <w:szCs w:val="16"/>
                <w:lang w:eastAsia="el-GR"/>
              </w:rPr>
              <w:t>34,871</w:t>
            </w:r>
          </w:p>
        </w:tc>
        <w:tc>
          <w:tcPr>
            <w:tcW w:w="525" w:type="pct"/>
            <w:tcBorders>
              <w:top w:val="nil"/>
              <w:left w:val="nil"/>
              <w:bottom w:val="nil"/>
              <w:right w:val="nil"/>
            </w:tcBorders>
            <w:vAlign w:val="center"/>
          </w:tcPr>
          <w:p w:rsidR="0002664D" w:rsidRPr="00C20AFC" w:rsidRDefault="0002664D" w:rsidP="00A46FA5">
            <w:pPr>
              <w:ind w:right="148"/>
              <w:jc w:val="right"/>
              <w:rPr>
                <w:rFonts w:ascii="Segoe UI" w:eastAsia="Times New Roman" w:hAnsi="Segoe UI" w:cs="Segoe UI"/>
                <w:bCs/>
                <w:color w:val="000000" w:themeColor="text1"/>
                <w:kern w:val="24"/>
                <w:sz w:val="16"/>
                <w:szCs w:val="16"/>
                <w:lang w:eastAsia="el-GR"/>
              </w:rPr>
            </w:pPr>
            <w:r w:rsidRPr="00C20AFC">
              <w:rPr>
                <w:rFonts w:ascii="Segoe UI" w:eastAsia="Times New Roman" w:hAnsi="Segoe UI" w:cs="Segoe UI"/>
                <w:bCs/>
                <w:color w:val="000000" w:themeColor="text1"/>
                <w:kern w:val="24"/>
                <w:sz w:val="16"/>
                <w:szCs w:val="16"/>
                <w:lang w:eastAsia="el-GR"/>
              </w:rPr>
              <w:t>34</w:t>
            </w:r>
            <w:r>
              <w:rPr>
                <w:rFonts w:ascii="Segoe UI" w:eastAsia="Times New Roman" w:hAnsi="Segoe UI" w:cs="Segoe UI"/>
                <w:bCs/>
                <w:color w:val="000000" w:themeColor="text1"/>
                <w:kern w:val="24"/>
                <w:sz w:val="16"/>
                <w:szCs w:val="16"/>
                <w:lang w:val="en-US" w:eastAsia="el-GR"/>
              </w:rPr>
              <w:t>,</w:t>
            </w:r>
            <w:r w:rsidRPr="00C20AFC">
              <w:rPr>
                <w:rFonts w:ascii="Segoe UI" w:eastAsia="Times New Roman" w:hAnsi="Segoe UI" w:cs="Segoe UI"/>
                <w:bCs/>
                <w:color w:val="000000" w:themeColor="text1"/>
                <w:kern w:val="24"/>
                <w:sz w:val="16"/>
                <w:szCs w:val="16"/>
                <w:lang w:eastAsia="el-GR"/>
              </w:rPr>
              <w:t>938</w:t>
            </w:r>
          </w:p>
        </w:tc>
        <w:tc>
          <w:tcPr>
            <w:tcW w:w="525" w:type="pct"/>
            <w:tcBorders>
              <w:top w:val="nil"/>
              <w:left w:val="nil"/>
              <w:bottom w:val="nil"/>
              <w:right w:val="nil"/>
            </w:tcBorders>
            <w:vAlign w:val="center"/>
          </w:tcPr>
          <w:p w:rsidR="0002664D" w:rsidRPr="00C20AFC" w:rsidRDefault="0002664D" w:rsidP="00A46FA5">
            <w:pPr>
              <w:ind w:right="148"/>
              <w:jc w:val="right"/>
              <w:rPr>
                <w:rFonts w:ascii="Segoe UI" w:eastAsia="Times New Roman" w:hAnsi="Segoe UI" w:cs="Segoe UI"/>
                <w:bCs/>
                <w:color w:val="000000" w:themeColor="text1"/>
                <w:kern w:val="24"/>
                <w:sz w:val="16"/>
                <w:szCs w:val="16"/>
                <w:lang w:eastAsia="el-GR"/>
              </w:rPr>
            </w:pPr>
            <w:r w:rsidRPr="00C20AFC">
              <w:rPr>
                <w:rFonts w:ascii="Segoe UI" w:eastAsia="Times New Roman" w:hAnsi="Segoe UI" w:cs="Segoe UI"/>
                <w:bCs/>
                <w:color w:val="000000" w:themeColor="text1"/>
                <w:kern w:val="24"/>
                <w:sz w:val="16"/>
                <w:szCs w:val="16"/>
                <w:lang w:eastAsia="el-GR"/>
              </w:rPr>
              <w:t>35</w:t>
            </w:r>
            <w:r>
              <w:rPr>
                <w:rFonts w:ascii="Segoe UI" w:eastAsia="Times New Roman" w:hAnsi="Segoe UI" w:cs="Segoe UI"/>
                <w:bCs/>
                <w:color w:val="000000" w:themeColor="text1"/>
                <w:kern w:val="24"/>
                <w:sz w:val="16"/>
                <w:szCs w:val="16"/>
                <w:lang w:val="en-US" w:eastAsia="el-GR"/>
              </w:rPr>
              <w:t>,</w:t>
            </w:r>
            <w:r w:rsidRPr="00C20AFC">
              <w:rPr>
                <w:rFonts w:ascii="Segoe UI" w:eastAsia="Times New Roman" w:hAnsi="Segoe UI" w:cs="Segoe UI"/>
                <w:bCs/>
                <w:color w:val="000000" w:themeColor="text1"/>
                <w:kern w:val="24"/>
                <w:sz w:val="16"/>
                <w:szCs w:val="16"/>
                <w:lang w:eastAsia="el-GR"/>
              </w:rPr>
              <w:t>321</w:t>
            </w:r>
          </w:p>
        </w:tc>
        <w:tc>
          <w:tcPr>
            <w:tcW w:w="525" w:type="pct"/>
            <w:tcBorders>
              <w:top w:val="nil"/>
              <w:left w:val="nil"/>
              <w:bottom w:val="nil"/>
              <w:right w:val="nil"/>
            </w:tcBorders>
            <w:vAlign w:val="center"/>
          </w:tcPr>
          <w:p w:rsidR="0002664D" w:rsidRPr="00C20AFC" w:rsidRDefault="0002664D" w:rsidP="00A46FA5">
            <w:pPr>
              <w:ind w:right="148"/>
              <w:jc w:val="right"/>
              <w:rPr>
                <w:rFonts w:ascii="Segoe UI" w:eastAsia="Times New Roman" w:hAnsi="Segoe UI" w:cs="Segoe UI"/>
                <w:bCs/>
                <w:color w:val="000000" w:themeColor="text1"/>
                <w:kern w:val="24"/>
                <w:sz w:val="16"/>
                <w:szCs w:val="16"/>
                <w:lang w:eastAsia="el-GR"/>
              </w:rPr>
            </w:pPr>
            <w:r w:rsidRPr="00C20AFC">
              <w:rPr>
                <w:rFonts w:ascii="Segoe UI" w:eastAsia="Times New Roman" w:hAnsi="Segoe UI" w:cs="Segoe UI"/>
                <w:bCs/>
                <w:color w:val="000000" w:themeColor="text1"/>
                <w:kern w:val="24"/>
                <w:sz w:val="16"/>
                <w:szCs w:val="16"/>
                <w:lang w:eastAsia="el-GR"/>
              </w:rPr>
              <w:t>37</w:t>
            </w:r>
            <w:r>
              <w:rPr>
                <w:rFonts w:ascii="Segoe UI" w:eastAsia="Times New Roman" w:hAnsi="Segoe UI" w:cs="Segoe UI"/>
                <w:bCs/>
                <w:color w:val="000000" w:themeColor="text1"/>
                <w:kern w:val="24"/>
                <w:sz w:val="16"/>
                <w:szCs w:val="16"/>
                <w:lang w:val="en-US" w:eastAsia="el-GR"/>
              </w:rPr>
              <w:t>,</w:t>
            </w:r>
            <w:r w:rsidRPr="00C20AFC">
              <w:rPr>
                <w:rFonts w:ascii="Segoe UI" w:eastAsia="Times New Roman" w:hAnsi="Segoe UI" w:cs="Segoe UI"/>
                <w:bCs/>
                <w:color w:val="000000" w:themeColor="text1"/>
                <w:kern w:val="24"/>
                <w:sz w:val="16"/>
                <w:szCs w:val="16"/>
                <w:lang w:eastAsia="el-GR"/>
              </w:rPr>
              <w:t>177</w:t>
            </w:r>
          </w:p>
        </w:tc>
        <w:tc>
          <w:tcPr>
            <w:tcW w:w="525" w:type="pct"/>
            <w:tcBorders>
              <w:top w:val="nil"/>
              <w:left w:val="nil"/>
              <w:bottom w:val="nil"/>
              <w:right w:val="nil"/>
            </w:tcBorders>
            <w:vAlign w:val="center"/>
          </w:tcPr>
          <w:p w:rsidR="0002664D" w:rsidRPr="00C20AFC" w:rsidRDefault="0002664D" w:rsidP="00A46FA5">
            <w:pPr>
              <w:ind w:right="148"/>
              <w:jc w:val="right"/>
              <w:rPr>
                <w:rFonts w:ascii="Segoe UI" w:eastAsia="Times New Roman" w:hAnsi="Segoe UI" w:cs="Segoe UI"/>
                <w:bCs/>
                <w:color w:val="000000" w:themeColor="text1"/>
                <w:kern w:val="24"/>
                <w:sz w:val="16"/>
                <w:szCs w:val="16"/>
                <w:lang w:eastAsia="el-GR"/>
              </w:rPr>
            </w:pPr>
            <w:r w:rsidRPr="00C20AFC">
              <w:rPr>
                <w:rFonts w:ascii="Segoe UI" w:eastAsia="Times New Roman" w:hAnsi="Segoe UI" w:cs="Segoe UI"/>
                <w:bCs/>
                <w:color w:val="000000" w:themeColor="text1"/>
                <w:kern w:val="24"/>
                <w:sz w:val="16"/>
                <w:szCs w:val="16"/>
                <w:lang w:eastAsia="el-GR"/>
              </w:rPr>
              <w:t>38</w:t>
            </w:r>
            <w:r>
              <w:rPr>
                <w:rFonts w:ascii="Segoe UI" w:eastAsia="Times New Roman" w:hAnsi="Segoe UI" w:cs="Segoe UI"/>
                <w:bCs/>
                <w:color w:val="000000" w:themeColor="text1"/>
                <w:kern w:val="24"/>
                <w:sz w:val="16"/>
                <w:szCs w:val="16"/>
                <w:lang w:val="en-US" w:eastAsia="el-GR"/>
              </w:rPr>
              <w:t>,</w:t>
            </w:r>
            <w:r w:rsidRPr="00C20AFC">
              <w:rPr>
                <w:rFonts w:ascii="Segoe UI" w:eastAsia="Times New Roman" w:hAnsi="Segoe UI" w:cs="Segoe UI"/>
                <w:bCs/>
                <w:color w:val="000000" w:themeColor="text1"/>
                <w:kern w:val="24"/>
                <w:sz w:val="16"/>
                <w:szCs w:val="16"/>
                <w:lang w:eastAsia="el-GR"/>
              </w:rPr>
              <w:t>483</w:t>
            </w:r>
          </w:p>
        </w:tc>
      </w:tr>
      <w:tr w:rsidR="0002664D" w:rsidRPr="00EE40A0" w:rsidTr="00783372">
        <w:trPr>
          <w:trHeight w:val="227"/>
        </w:trPr>
        <w:tc>
          <w:tcPr>
            <w:tcW w:w="2376" w:type="pct"/>
            <w:tcBorders>
              <w:top w:val="nil"/>
              <w:left w:val="nil"/>
              <w:bottom w:val="nil"/>
              <w:right w:val="nil"/>
            </w:tcBorders>
            <w:shd w:val="clear" w:color="auto" w:fill="auto"/>
            <w:tcMar>
              <w:top w:w="15" w:type="dxa"/>
              <w:left w:w="42" w:type="dxa"/>
              <w:bottom w:w="0" w:type="dxa"/>
              <w:right w:w="15" w:type="dxa"/>
            </w:tcMar>
            <w:vAlign w:val="center"/>
            <w:hideMark/>
          </w:tcPr>
          <w:p w:rsidR="0002664D" w:rsidRPr="00EE40A0" w:rsidRDefault="0002664D" w:rsidP="00E55AED">
            <w:pPr>
              <w:pStyle w:val="Web"/>
              <w:spacing w:before="0" w:beforeAutospacing="0" w:after="0" w:afterAutospacing="0"/>
              <w:textAlignment w:val="center"/>
              <w:rPr>
                <w:rFonts w:ascii="Segoe UI" w:hAnsi="Segoe UI" w:cs="Segoe UI"/>
                <w:sz w:val="36"/>
                <w:szCs w:val="36"/>
                <w:lang w:val="en-US"/>
              </w:rPr>
            </w:pPr>
            <w:r w:rsidRPr="00EE40A0">
              <w:rPr>
                <w:rFonts w:ascii="Segoe UI" w:eastAsia="Segoe UI" w:hAnsi="Segoe UI" w:cs="Segoe UI"/>
                <w:color w:val="000000"/>
                <w:kern w:val="24"/>
                <w:sz w:val="16"/>
                <w:szCs w:val="16"/>
                <w:lang w:val="en-US"/>
              </w:rPr>
              <w:t>Provisions (Stock)</w:t>
            </w:r>
          </w:p>
        </w:tc>
        <w:tc>
          <w:tcPr>
            <w:tcW w:w="525" w:type="pct"/>
            <w:tcBorders>
              <w:top w:val="nil"/>
              <w:left w:val="nil"/>
              <w:bottom w:val="nil"/>
              <w:right w:val="nil"/>
            </w:tcBorders>
            <w:vAlign w:val="center"/>
          </w:tcPr>
          <w:p w:rsidR="0002664D" w:rsidRPr="00C20AFC" w:rsidRDefault="007362A3" w:rsidP="00DA71C6">
            <w:pPr>
              <w:pStyle w:val="Web"/>
              <w:spacing w:before="0" w:beforeAutospacing="0" w:after="0" w:afterAutospacing="0"/>
              <w:ind w:right="148"/>
              <w:jc w:val="right"/>
              <w:textAlignment w:val="center"/>
              <w:rPr>
                <w:rFonts w:ascii="Segoe UI" w:hAnsi="Segoe UI" w:cs="Segoe UI"/>
                <w:sz w:val="16"/>
                <w:szCs w:val="16"/>
                <w:lang w:val="en-US"/>
              </w:rPr>
            </w:pPr>
            <w:r>
              <w:rPr>
                <w:rFonts w:ascii="Segoe UI" w:hAnsi="Segoe UI" w:cs="Segoe UI"/>
                <w:sz w:val="16"/>
                <w:szCs w:val="16"/>
                <w:lang w:val="en-US"/>
              </w:rPr>
              <w:t>(5,9</w:t>
            </w:r>
            <w:r w:rsidR="00DA71C6">
              <w:rPr>
                <w:rFonts w:ascii="Segoe UI" w:hAnsi="Segoe UI" w:cs="Segoe UI"/>
                <w:sz w:val="16"/>
                <w:szCs w:val="16"/>
                <w:lang w:val="en-US"/>
              </w:rPr>
              <w:t>58</w:t>
            </w:r>
            <w:r>
              <w:rPr>
                <w:rFonts w:ascii="Segoe UI" w:hAnsi="Segoe UI" w:cs="Segoe UI"/>
                <w:sz w:val="16"/>
                <w:szCs w:val="16"/>
                <w:lang w:val="en-US"/>
              </w:rPr>
              <w:t>)</w:t>
            </w:r>
          </w:p>
        </w:tc>
        <w:tc>
          <w:tcPr>
            <w:tcW w:w="525" w:type="pct"/>
            <w:tcBorders>
              <w:top w:val="nil"/>
              <w:left w:val="nil"/>
              <w:bottom w:val="nil"/>
              <w:right w:val="nil"/>
            </w:tcBorders>
            <w:vAlign w:val="center"/>
          </w:tcPr>
          <w:p w:rsidR="0002664D" w:rsidRPr="00C20AFC" w:rsidRDefault="0002664D" w:rsidP="00A46FA5">
            <w:pPr>
              <w:pStyle w:val="Web"/>
              <w:spacing w:before="0" w:beforeAutospacing="0" w:after="0" w:afterAutospacing="0"/>
              <w:ind w:right="148"/>
              <w:jc w:val="right"/>
              <w:textAlignment w:val="center"/>
              <w:rPr>
                <w:rFonts w:ascii="Segoe UI" w:hAnsi="Segoe UI" w:cs="Segoe UI"/>
                <w:sz w:val="16"/>
                <w:szCs w:val="16"/>
                <w:lang w:val="en-US"/>
              </w:rPr>
            </w:pPr>
            <w:r w:rsidRPr="00C20AFC">
              <w:rPr>
                <w:rFonts w:ascii="Segoe UI" w:hAnsi="Segoe UI" w:cs="Segoe UI"/>
                <w:sz w:val="16"/>
                <w:szCs w:val="16"/>
                <w:lang w:val="en-US"/>
              </w:rPr>
              <w:t>(5</w:t>
            </w:r>
            <w:r>
              <w:rPr>
                <w:rFonts w:ascii="Segoe UI" w:hAnsi="Segoe UI" w:cs="Segoe UI"/>
                <w:sz w:val="16"/>
                <w:szCs w:val="16"/>
                <w:lang w:val="en-US"/>
              </w:rPr>
              <w:t>,</w:t>
            </w:r>
            <w:r w:rsidRPr="00C20AFC">
              <w:rPr>
                <w:rFonts w:ascii="Segoe UI" w:hAnsi="Segoe UI" w:cs="Segoe UI"/>
                <w:sz w:val="16"/>
                <w:szCs w:val="16"/>
                <w:lang w:val="en-US"/>
              </w:rPr>
              <w:t>757)</w:t>
            </w:r>
          </w:p>
        </w:tc>
        <w:tc>
          <w:tcPr>
            <w:tcW w:w="525" w:type="pct"/>
            <w:tcBorders>
              <w:top w:val="nil"/>
              <w:left w:val="nil"/>
              <w:bottom w:val="nil"/>
              <w:right w:val="nil"/>
            </w:tcBorders>
            <w:vAlign w:val="center"/>
          </w:tcPr>
          <w:p w:rsidR="0002664D" w:rsidRPr="00C20AFC" w:rsidRDefault="0002664D" w:rsidP="00A46FA5">
            <w:pPr>
              <w:ind w:right="148"/>
              <w:jc w:val="right"/>
              <w:rPr>
                <w:rFonts w:ascii="Segoe UI" w:eastAsia="Times New Roman" w:hAnsi="Segoe UI" w:cs="Segoe UI"/>
                <w:bCs/>
                <w:color w:val="000000" w:themeColor="text1"/>
                <w:kern w:val="24"/>
                <w:sz w:val="16"/>
                <w:szCs w:val="16"/>
                <w:lang w:eastAsia="el-GR"/>
              </w:rPr>
            </w:pPr>
            <w:r w:rsidRPr="00C20AFC">
              <w:rPr>
                <w:rFonts w:ascii="Segoe UI" w:eastAsia="Times New Roman" w:hAnsi="Segoe UI" w:cs="Segoe UI"/>
                <w:bCs/>
                <w:color w:val="000000" w:themeColor="text1"/>
                <w:kern w:val="24"/>
                <w:sz w:val="16"/>
                <w:szCs w:val="16"/>
                <w:lang w:eastAsia="el-GR"/>
              </w:rPr>
              <w:t>(6</w:t>
            </w:r>
            <w:r>
              <w:rPr>
                <w:rFonts w:ascii="Segoe UI" w:eastAsia="Times New Roman" w:hAnsi="Segoe UI" w:cs="Segoe UI"/>
                <w:bCs/>
                <w:color w:val="000000" w:themeColor="text1"/>
                <w:kern w:val="24"/>
                <w:sz w:val="16"/>
                <w:szCs w:val="16"/>
                <w:lang w:val="en-US" w:eastAsia="el-GR"/>
              </w:rPr>
              <w:t>,</w:t>
            </w:r>
            <w:r w:rsidRPr="00C20AFC">
              <w:rPr>
                <w:rFonts w:ascii="Segoe UI" w:eastAsia="Times New Roman" w:hAnsi="Segoe UI" w:cs="Segoe UI"/>
                <w:bCs/>
                <w:color w:val="000000" w:themeColor="text1"/>
                <w:kern w:val="24"/>
                <w:sz w:val="16"/>
                <w:szCs w:val="16"/>
                <w:lang w:eastAsia="el-GR"/>
              </w:rPr>
              <w:t>351)</w:t>
            </w:r>
          </w:p>
        </w:tc>
        <w:tc>
          <w:tcPr>
            <w:tcW w:w="525" w:type="pct"/>
            <w:tcBorders>
              <w:top w:val="nil"/>
              <w:left w:val="nil"/>
              <w:bottom w:val="nil"/>
              <w:right w:val="nil"/>
            </w:tcBorders>
            <w:vAlign w:val="center"/>
          </w:tcPr>
          <w:p w:rsidR="0002664D" w:rsidRPr="00C20AFC" w:rsidRDefault="0002664D" w:rsidP="00A46FA5">
            <w:pPr>
              <w:ind w:right="148"/>
              <w:jc w:val="right"/>
              <w:rPr>
                <w:rFonts w:ascii="Segoe UI" w:eastAsia="Times New Roman" w:hAnsi="Segoe UI" w:cs="Segoe UI"/>
                <w:bCs/>
                <w:color w:val="000000" w:themeColor="text1"/>
                <w:kern w:val="24"/>
                <w:sz w:val="16"/>
                <w:szCs w:val="16"/>
                <w:lang w:eastAsia="el-GR"/>
              </w:rPr>
            </w:pPr>
            <w:r w:rsidRPr="00C20AFC">
              <w:rPr>
                <w:rFonts w:ascii="Segoe UI" w:eastAsia="Times New Roman" w:hAnsi="Segoe UI" w:cs="Segoe UI"/>
                <w:bCs/>
                <w:color w:val="000000" w:themeColor="text1"/>
                <w:kern w:val="24"/>
                <w:sz w:val="16"/>
                <w:szCs w:val="16"/>
                <w:lang w:eastAsia="el-GR"/>
              </w:rPr>
              <w:t>(7</w:t>
            </w:r>
            <w:r>
              <w:rPr>
                <w:rFonts w:ascii="Segoe UI" w:eastAsia="Times New Roman" w:hAnsi="Segoe UI" w:cs="Segoe UI"/>
                <w:bCs/>
                <w:color w:val="000000" w:themeColor="text1"/>
                <w:kern w:val="24"/>
                <w:sz w:val="16"/>
                <w:szCs w:val="16"/>
                <w:lang w:val="en-US" w:eastAsia="el-GR"/>
              </w:rPr>
              <w:t>,</w:t>
            </w:r>
            <w:r w:rsidRPr="00C20AFC">
              <w:rPr>
                <w:rFonts w:ascii="Segoe UI" w:eastAsia="Times New Roman" w:hAnsi="Segoe UI" w:cs="Segoe UI"/>
                <w:bCs/>
                <w:color w:val="000000" w:themeColor="text1"/>
                <w:kern w:val="24"/>
                <w:sz w:val="16"/>
                <w:szCs w:val="16"/>
                <w:lang w:eastAsia="el-GR"/>
              </w:rPr>
              <w:t>376)</w:t>
            </w:r>
          </w:p>
        </w:tc>
        <w:tc>
          <w:tcPr>
            <w:tcW w:w="525" w:type="pct"/>
            <w:tcBorders>
              <w:top w:val="nil"/>
              <w:left w:val="nil"/>
              <w:bottom w:val="nil"/>
              <w:right w:val="nil"/>
            </w:tcBorders>
            <w:vAlign w:val="center"/>
          </w:tcPr>
          <w:p w:rsidR="0002664D" w:rsidRPr="00C20AFC" w:rsidRDefault="0002664D" w:rsidP="00A46FA5">
            <w:pPr>
              <w:ind w:right="148"/>
              <w:jc w:val="right"/>
              <w:rPr>
                <w:rFonts w:ascii="Segoe UI" w:eastAsia="Times New Roman" w:hAnsi="Segoe UI" w:cs="Segoe UI"/>
                <w:bCs/>
                <w:color w:val="000000" w:themeColor="text1"/>
                <w:kern w:val="24"/>
                <w:sz w:val="16"/>
                <w:szCs w:val="16"/>
                <w:lang w:eastAsia="el-GR"/>
              </w:rPr>
            </w:pPr>
            <w:r w:rsidRPr="00C20AFC">
              <w:rPr>
                <w:rFonts w:ascii="Segoe UI" w:eastAsia="Times New Roman" w:hAnsi="Segoe UI" w:cs="Segoe UI"/>
                <w:bCs/>
                <w:color w:val="000000" w:themeColor="text1"/>
                <w:kern w:val="24"/>
                <w:sz w:val="16"/>
                <w:szCs w:val="16"/>
                <w:lang w:eastAsia="el-GR"/>
              </w:rPr>
              <w:t>(8</w:t>
            </w:r>
            <w:r>
              <w:rPr>
                <w:rFonts w:ascii="Segoe UI" w:eastAsia="Times New Roman" w:hAnsi="Segoe UI" w:cs="Segoe UI"/>
                <w:bCs/>
                <w:color w:val="000000" w:themeColor="text1"/>
                <w:kern w:val="24"/>
                <w:sz w:val="16"/>
                <w:szCs w:val="16"/>
                <w:lang w:val="en-US" w:eastAsia="el-GR"/>
              </w:rPr>
              <w:t>,</w:t>
            </w:r>
            <w:r w:rsidRPr="00C20AFC">
              <w:rPr>
                <w:rFonts w:ascii="Segoe UI" w:eastAsia="Times New Roman" w:hAnsi="Segoe UI" w:cs="Segoe UI"/>
                <w:bCs/>
                <w:color w:val="000000" w:themeColor="text1"/>
                <w:kern w:val="24"/>
                <w:sz w:val="16"/>
                <w:szCs w:val="16"/>
                <w:lang w:eastAsia="el-GR"/>
              </w:rPr>
              <w:t>566)</w:t>
            </w:r>
          </w:p>
        </w:tc>
      </w:tr>
      <w:tr w:rsidR="0002664D" w:rsidRPr="00EE40A0" w:rsidTr="00783372">
        <w:trPr>
          <w:trHeight w:val="227"/>
        </w:trPr>
        <w:tc>
          <w:tcPr>
            <w:tcW w:w="2376" w:type="pct"/>
            <w:tcBorders>
              <w:top w:val="nil"/>
              <w:left w:val="nil"/>
              <w:bottom w:val="nil"/>
              <w:right w:val="nil"/>
            </w:tcBorders>
            <w:shd w:val="clear" w:color="auto" w:fill="auto"/>
            <w:tcMar>
              <w:top w:w="15" w:type="dxa"/>
              <w:left w:w="42" w:type="dxa"/>
              <w:bottom w:w="0" w:type="dxa"/>
              <w:right w:w="15" w:type="dxa"/>
            </w:tcMar>
            <w:vAlign w:val="center"/>
          </w:tcPr>
          <w:p w:rsidR="0002664D" w:rsidRPr="00EE40A0" w:rsidRDefault="0002664D" w:rsidP="00E55AED">
            <w:pPr>
              <w:pStyle w:val="Web"/>
              <w:spacing w:before="0" w:beforeAutospacing="0" w:after="0" w:afterAutospacing="0"/>
              <w:textAlignment w:val="center"/>
              <w:rPr>
                <w:rFonts w:ascii="Segoe UI" w:eastAsia="Segoe UI" w:hAnsi="Segoe UI" w:cs="Segoe UI"/>
                <w:b/>
                <w:color w:val="000000"/>
                <w:kern w:val="24"/>
                <w:sz w:val="16"/>
                <w:szCs w:val="16"/>
                <w:lang w:val="en-US"/>
              </w:rPr>
            </w:pPr>
            <w:r w:rsidRPr="00EE40A0">
              <w:rPr>
                <w:rFonts w:ascii="Segoe UI" w:eastAsia="Segoe UI" w:hAnsi="Segoe UI" w:cs="Segoe UI"/>
                <w:b/>
                <w:color w:val="000000"/>
                <w:kern w:val="24"/>
                <w:sz w:val="16"/>
                <w:szCs w:val="16"/>
                <w:lang w:val="en-US"/>
              </w:rPr>
              <w:t>Net loans</w:t>
            </w:r>
          </w:p>
        </w:tc>
        <w:tc>
          <w:tcPr>
            <w:tcW w:w="525" w:type="pct"/>
            <w:tcBorders>
              <w:top w:val="nil"/>
              <w:left w:val="nil"/>
              <w:bottom w:val="nil"/>
              <w:right w:val="nil"/>
            </w:tcBorders>
            <w:vAlign w:val="center"/>
          </w:tcPr>
          <w:p w:rsidR="0002664D" w:rsidRPr="00C20AFC" w:rsidRDefault="007362A3" w:rsidP="00DA71C6">
            <w:pPr>
              <w:pStyle w:val="Web"/>
              <w:spacing w:before="0" w:beforeAutospacing="0" w:after="0" w:afterAutospacing="0"/>
              <w:ind w:right="148"/>
              <w:jc w:val="right"/>
              <w:textAlignment w:val="center"/>
              <w:rPr>
                <w:rFonts w:ascii="Segoe UI" w:hAnsi="Segoe UI" w:cs="Segoe UI"/>
                <w:b/>
                <w:sz w:val="16"/>
                <w:szCs w:val="16"/>
                <w:lang w:val="en-US"/>
              </w:rPr>
            </w:pPr>
            <w:r>
              <w:rPr>
                <w:rFonts w:ascii="Segoe UI" w:hAnsi="Segoe UI" w:cs="Segoe UI"/>
                <w:b/>
                <w:sz w:val="16"/>
                <w:szCs w:val="16"/>
                <w:lang w:val="en-US"/>
              </w:rPr>
              <w:t>28,91</w:t>
            </w:r>
            <w:r w:rsidR="00DA71C6">
              <w:rPr>
                <w:rFonts w:ascii="Segoe UI" w:hAnsi="Segoe UI" w:cs="Segoe UI"/>
                <w:b/>
                <w:sz w:val="16"/>
                <w:szCs w:val="16"/>
                <w:lang w:val="en-US"/>
              </w:rPr>
              <w:t>3</w:t>
            </w:r>
          </w:p>
        </w:tc>
        <w:tc>
          <w:tcPr>
            <w:tcW w:w="525" w:type="pct"/>
            <w:tcBorders>
              <w:top w:val="nil"/>
              <w:left w:val="nil"/>
              <w:bottom w:val="nil"/>
              <w:right w:val="nil"/>
            </w:tcBorders>
            <w:vAlign w:val="center"/>
          </w:tcPr>
          <w:p w:rsidR="0002664D" w:rsidRPr="00C20AFC" w:rsidRDefault="0002664D" w:rsidP="00A46FA5">
            <w:pPr>
              <w:pStyle w:val="Web"/>
              <w:spacing w:before="0" w:beforeAutospacing="0" w:after="0" w:afterAutospacing="0"/>
              <w:ind w:right="148"/>
              <w:jc w:val="right"/>
              <w:textAlignment w:val="center"/>
              <w:rPr>
                <w:rFonts w:ascii="Segoe UI" w:hAnsi="Segoe UI" w:cs="Segoe UI"/>
                <w:b/>
                <w:sz w:val="16"/>
                <w:szCs w:val="16"/>
                <w:lang w:val="en-US"/>
              </w:rPr>
            </w:pPr>
            <w:r w:rsidRPr="00C20AFC">
              <w:rPr>
                <w:rFonts w:ascii="Segoe UI" w:hAnsi="Segoe UI" w:cs="Segoe UI"/>
                <w:b/>
                <w:sz w:val="16"/>
                <w:szCs w:val="16"/>
                <w:lang w:val="en-US"/>
              </w:rPr>
              <w:t>29</w:t>
            </w:r>
            <w:r>
              <w:rPr>
                <w:rFonts w:ascii="Segoe UI" w:hAnsi="Segoe UI" w:cs="Segoe UI"/>
                <w:b/>
                <w:sz w:val="16"/>
                <w:szCs w:val="16"/>
                <w:lang w:val="en-US"/>
              </w:rPr>
              <w:t>,</w:t>
            </w:r>
            <w:r w:rsidRPr="00C20AFC">
              <w:rPr>
                <w:rFonts w:ascii="Segoe UI" w:hAnsi="Segoe UI" w:cs="Segoe UI"/>
                <w:b/>
                <w:sz w:val="16"/>
                <w:szCs w:val="16"/>
                <w:lang w:val="en-US"/>
              </w:rPr>
              <w:t>181</w:t>
            </w:r>
          </w:p>
        </w:tc>
        <w:tc>
          <w:tcPr>
            <w:tcW w:w="525" w:type="pct"/>
            <w:tcBorders>
              <w:top w:val="nil"/>
              <w:left w:val="nil"/>
              <w:bottom w:val="nil"/>
              <w:right w:val="nil"/>
            </w:tcBorders>
            <w:vAlign w:val="center"/>
          </w:tcPr>
          <w:p w:rsidR="0002664D" w:rsidRPr="00C20AFC" w:rsidRDefault="0002664D" w:rsidP="00C20AFC">
            <w:pPr>
              <w:ind w:right="148"/>
              <w:jc w:val="right"/>
              <w:rPr>
                <w:rFonts w:ascii="Segoe UI" w:eastAsia="Times New Roman" w:hAnsi="Segoe UI" w:cs="Segoe UI"/>
                <w:b/>
                <w:bCs/>
                <w:color w:val="000000" w:themeColor="text1"/>
                <w:kern w:val="24"/>
                <w:sz w:val="16"/>
                <w:szCs w:val="16"/>
                <w:lang w:eastAsia="el-GR"/>
              </w:rPr>
            </w:pPr>
            <w:r>
              <w:rPr>
                <w:rFonts w:ascii="Segoe UI" w:eastAsia="Times New Roman" w:hAnsi="Segoe UI" w:cs="Segoe UI"/>
                <w:b/>
                <w:bCs/>
                <w:color w:val="000000" w:themeColor="text1"/>
                <w:kern w:val="24"/>
                <w:sz w:val="16"/>
                <w:szCs w:val="16"/>
                <w:lang w:eastAsia="el-GR"/>
              </w:rPr>
              <w:t>28</w:t>
            </w:r>
            <w:r>
              <w:rPr>
                <w:rFonts w:ascii="Segoe UI" w:eastAsia="Times New Roman" w:hAnsi="Segoe UI" w:cs="Segoe UI"/>
                <w:b/>
                <w:bCs/>
                <w:color w:val="000000" w:themeColor="text1"/>
                <w:kern w:val="24"/>
                <w:sz w:val="16"/>
                <w:szCs w:val="16"/>
                <w:lang w:val="en-US" w:eastAsia="el-GR"/>
              </w:rPr>
              <w:t>,</w:t>
            </w:r>
            <w:r w:rsidRPr="00C20AFC">
              <w:rPr>
                <w:rFonts w:ascii="Segoe UI" w:eastAsia="Times New Roman" w:hAnsi="Segoe UI" w:cs="Segoe UI"/>
                <w:b/>
                <w:bCs/>
                <w:color w:val="000000" w:themeColor="text1"/>
                <w:kern w:val="24"/>
                <w:sz w:val="16"/>
                <w:szCs w:val="16"/>
                <w:lang w:eastAsia="el-GR"/>
              </w:rPr>
              <w:t>970</w:t>
            </w:r>
          </w:p>
        </w:tc>
        <w:tc>
          <w:tcPr>
            <w:tcW w:w="525" w:type="pct"/>
            <w:tcBorders>
              <w:top w:val="nil"/>
              <w:left w:val="nil"/>
              <w:bottom w:val="nil"/>
              <w:right w:val="nil"/>
            </w:tcBorders>
            <w:vAlign w:val="center"/>
          </w:tcPr>
          <w:p w:rsidR="0002664D" w:rsidRPr="00C20AFC" w:rsidRDefault="0002664D" w:rsidP="00A46FA5">
            <w:pPr>
              <w:ind w:right="148"/>
              <w:jc w:val="right"/>
              <w:rPr>
                <w:rFonts w:ascii="Segoe UI" w:eastAsia="Times New Roman" w:hAnsi="Segoe UI" w:cs="Segoe UI"/>
                <w:b/>
                <w:bCs/>
                <w:color w:val="000000" w:themeColor="text1"/>
                <w:kern w:val="24"/>
                <w:sz w:val="16"/>
                <w:szCs w:val="16"/>
                <w:lang w:eastAsia="el-GR"/>
              </w:rPr>
            </w:pPr>
            <w:r w:rsidRPr="00C20AFC">
              <w:rPr>
                <w:rFonts w:ascii="Segoe UI" w:eastAsia="Times New Roman" w:hAnsi="Segoe UI" w:cs="Segoe UI"/>
                <w:b/>
                <w:bCs/>
                <w:color w:val="000000" w:themeColor="text1"/>
                <w:kern w:val="24"/>
                <w:sz w:val="16"/>
                <w:szCs w:val="16"/>
                <w:lang w:eastAsia="el-GR"/>
              </w:rPr>
              <w:t>29</w:t>
            </w:r>
            <w:r>
              <w:rPr>
                <w:rFonts w:ascii="Segoe UI" w:eastAsia="Times New Roman" w:hAnsi="Segoe UI" w:cs="Segoe UI"/>
                <w:b/>
                <w:bCs/>
                <w:color w:val="000000" w:themeColor="text1"/>
                <w:kern w:val="24"/>
                <w:sz w:val="16"/>
                <w:szCs w:val="16"/>
                <w:lang w:val="en-US" w:eastAsia="el-GR"/>
              </w:rPr>
              <w:t>,</w:t>
            </w:r>
            <w:r w:rsidRPr="00C20AFC">
              <w:rPr>
                <w:rFonts w:ascii="Segoe UI" w:eastAsia="Times New Roman" w:hAnsi="Segoe UI" w:cs="Segoe UI"/>
                <w:b/>
                <w:bCs/>
                <w:color w:val="000000" w:themeColor="text1"/>
                <w:kern w:val="24"/>
                <w:sz w:val="16"/>
                <w:szCs w:val="16"/>
                <w:lang w:eastAsia="el-GR"/>
              </w:rPr>
              <w:t>801</w:t>
            </w:r>
          </w:p>
        </w:tc>
        <w:tc>
          <w:tcPr>
            <w:tcW w:w="525" w:type="pct"/>
            <w:tcBorders>
              <w:top w:val="nil"/>
              <w:left w:val="nil"/>
              <w:bottom w:val="nil"/>
              <w:right w:val="nil"/>
            </w:tcBorders>
            <w:vAlign w:val="center"/>
          </w:tcPr>
          <w:p w:rsidR="0002664D" w:rsidRPr="00C20AFC" w:rsidRDefault="0002664D" w:rsidP="00A46FA5">
            <w:pPr>
              <w:ind w:right="148"/>
              <w:jc w:val="right"/>
              <w:rPr>
                <w:rFonts w:ascii="Segoe UI" w:eastAsia="Times New Roman" w:hAnsi="Segoe UI" w:cs="Segoe UI"/>
                <w:b/>
                <w:bCs/>
                <w:color w:val="000000" w:themeColor="text1"/>
                <w:kern w:val="24"/>
                <w:sz w:val="16"/>
                <w:szCs w:val="16"/>
                <w:lang w:eastAsia="el-GR"/>
              </w:rPr>
            </w:pPr>
            <w:r w:rsidRPr="00C20AFC">
              <w:rPr>
                <w:rFonts w:ascii="Segoe UI" w:eastAsia="Times New Roman" w:hAnsi="Segoe UI" w:cs="Segoe UI"/>
                <w:b/>
                <w:bCs/>
                <w:color w:val="000000" w:themeColor="text1"/>
                <w:kern w:val="24"/>
                <w:sz w:val="16"/>
                <w:szCs w:val="16"/>
                <w:lang w:eastAsia="el-GR"/>
              </w:rPr>
              <w:t>29</w:t>
            </w:r>
            <w:r>
              <w:rPr>
                <w:rFonts w:ascii="Segoe UI" w:eastAsia="Times New Roman" w:hAnsi="Segoe UI" w:cs="Segoe UI"/>
                <w:b/>
                <w:bCs/>
                <w:color w:val="000000" w:themeColor="text1"/>
                <w:kern w:val="24"/>
                <w:sz w:val="16"/>
                <w:szCs w:val="16"/>
                <w:lang w:val="en-US" w:eastAsia="el-GR"/>
              </w:rPr>
              <w:t>,</w:t>
            </w:r>
            <w:r w:rsidRPr="00C20AFC">
              <w:rPr>
                <w:rFonts w:ascii="Segoe UI" w:eastAsia="Times New Roman" w:hAnsi="Segoe UI" w:cs="Segoe UI"/>
                <w:b/>
                <w:bCs/>
                <w:color w:val="000000" w:themeColor="text1"/>
                <w:kern w:val="24"/>
                <w:sz w:val="16"/>
                <w:szCs w:val="16"/>
                <w:lang w:eastAsia="el-GR"/>
              </w:rPr>
              <w:t>917</w:t>
            </w:r>
          </w:p>
        </w:tc>
      </w:tr>
      <w:tr w:rsidR="0002664D" w:rsidRPr="00EE40A0" w:rsidTr="00783372">
        <w:trPr>
          <w:trHeight w:val="227"/>
        </w:trPr>
        <w:tc>
          <w:tcPr>
            <w:tcW w:w="2376" w:type="pct"/>
            <w:tcBorders>
              <w:top w:val="nil"/>
              <w:left w:val="nil"/>
              <w:bottom w:val="nil"/>
              <w:right w:val="nil"/>
            </w:tcBorders>
            <w:shd w:val="clear" w:color="auto" w:fill="auto"/>
            <w:tcMar>
              <w:top w:w="15" w:type="dxa"/>
              <w:left w:w="42" w:type="dxa"/>
              <w:bottom w:w="0" w:type="dxa"/>
              <w:right w:w="15" w:type="dxa"/>
            </w:tcMar>
            <w:vAlign w:val="center"/>
          </w:tcPr>
          <w:p w:rsidR="0002664D" w:rsidRPr="00EE40A0" w:rsidRDefault="0002664D" w:rsidP="00C7429E">
            <w:pPr>
              <w:pStyle w:val="Web"/>
              <w:spacing w:before="0" w:beforeAutospacing="0" w:after="0" w:afterAutospacing="0"/>
              <w:textAlignment w:val="center"/>
              <w:rPr>
                <w:rFonts w:ascii="Segoe UI" w:eastAsia="Segoe UI" w:hAnsi="Segoe UI" w:cs="Segoe UI"/>
                <w:b/>
                <w:color w:val="000000"/>
                <w:kern w:val="24"/>
                <w:sz w:val="16"/>
                <w:szCs w:val="16"/>
                <w:lang w:val="en-US"/>
              </w:rPr>
            </w:pPr>
            <w:r>
              <w:rPr>
                <w:rFonts w:ascii="Segoe UI" w:eastAsia="Segoe UI" w:hAnsi="Segoe UI" w:cs="Segoe UI"/>
                <w:b/>
                <w:color w:val="000000"/>
                <w:kern w:val="24"/>
                <w:sz w:val="16"/>
                <w:szCs w:val="16"/>
                <w:lang w:val="en-US"/>
              </w:rPr>
              <w:t>Performing loans</w:t>
            </w:r>
            <w:r w:rsidR="00C7429E">
              <w:rPr>
                <w:rFonts w:ascii="Segoe UI" w:eastAsia="Segoe UI" w:hAnsi="Segoe UI" w:cs="Segoe UI"/>
                <w:b/>
                <w:color w:val="000000"/>
                <w:kern w:val="24"/>
                <w:sz w:val="16"/>
                <w:szCs w:val="16"/>
                <w:vertAlign w:val="superscript"/>
                <w:lang w:val="en-US"/>
              </w:rPr>
              <w:t>1</w:t>
            </w:r>
          </w:p>
        </w:tc>
        <w:tc>
          <w:tcPr>
            <w:tcW w:w="525" w:type="pct"/>
            <w:tcBorders>
              <w:top w:val="nil"/>
              <w:left w:val="nil"/>
              <w:bottom w:val="nil"/>
              <w:right w:val="nil"/>
            </w:tcBorders>
            <w:vAlign w:val="center"/>
          </w:tcPr>
          <w:p w:rsidR="0002664D" w:rsidRPr="00C20AFC" w:rsidRDefault="00B653B1" w:rsidP="00E338F7">
            <w:pPr>
              <w:pStyle w:val="Web"/>
              <w:spacing w:before="0" w:beforeAutospacing="0" w:after="0" w:afterAutospacing="0"/>
              <w:ind w:right="148"/>
              <w:jc w:val="right"/>
              <w:textAlignment w:val="center"/>
              <w:rPr>
                <w:rFonts w:ascii="Segoe UI" w:hAnsi="Segoe UI" w:cs="Segoe UI"/>
                <w:b/>
                <w:sz w:val="16"/>
                <w:szCs w:val="16"/>
                <w:lang w:val="en-US"/>
              </w:rPr>
            </w:pPr>
            <w:r>
              <w:rPr>
                <w:rFonts w:ascii="Segoe UI" w:hAnsi="Segoe UI" w:cs="Segoe UI"/>
                <w:b/>
                <w:sz w:val="16"/>
                <w:szCs w:val="16"/>
                <w:lang w:val="en-US"/>
              </w:rPr>
              <w:t>24,105</w:t>
            </w:r>
          </w:p>
        </w:tc>
        <w:tc>
          <w:tcPr>
            <w:tcW w:w="525" w:type="pct"/>
            <w:tcBorders>
              <w:top w:val="nil"/>
              <w:left w:val="nil"/>
              <w:bottom w:val="nil"/>
              <w:right w:val="nil"/>
            </w:tcBorders>
            <w:vAlign w:val="center"/>
          </w:tcPr>
          <w:p w:rsidR="0002664D" w:rsidRPr="00C20AFC" w:rsidRDefault="0002664D" w:rsidP="00A46FA5">
            <w:pPr>
              <w:pStyle w:val="Web"/>
              <w:spacing w:before="0" w:beforeAutospacing="0" w:after="0" w:afterAutospacing="0"/>
              <w:ind w:right="148"/>
              <w:jc w:val="right"/>
              <w:textAlignment w:val="center"/>
              <w:rPr>
                <w:rFonts w:ascii="Segoe UI" w:hAnsi="Segoe UI" w:cs="Segoe UI"/>
                <w:b/>
                <w:sz w:val="16"/>
                <w:szCs w:val="16"/>
                <w:lang w:val="en-US"/>
              </w:rPr>
            </w:pPr>
            <w:r>
              <w:rPr>
                <w:rFonts w:ascii="Segoe UI" w:hAnsi="Segoe UI" w:cs="Segoe UI"/>
                <w:b/>
                <w:sz w:val="16"/>
                <w:szCs w:val="16"/>
                <w:lang w:val="en-US"/>
              </w:rPr>
              <w:t>24,002</w:t>
            </w:r>
          </w:p>
        </w:tc>
        <w:tc>
          <w:tcPr>
            <w:tcW w:w="525" w:type="pct"/>
            <w:tcBorders>
              <w:top w:val="nil"/>
              <w:left w:val="nil"/>
              <w:bottom w:val="nil"/>
              <w:right w:val="nil"/>
            </w:tcBorders>
            <w:vAlign w:val="center"/>
          </w:tcPr>
          <w:p w:rsidR="0002664D" w:rsidRPr="00784A84" w:rsidRDefault="0002664D" w:rsidP="00C20AFC">
            <w:pPr>
              <w:ind w:right="148"/>
              <w:jc w:val="right"/>
              <w:rPr>
                <w:rFonts w:ascii="Segoe UI" w:eastAsia="Times New Roman" w:hAnsi="Segoe UI" w:cs="Segoe UI"/>
                <w:b/>
                <w:bCs/>
                <w:color w:val="000000" w:themeColor="text1"/>
                <w:kern w:val="24"/>
                <w:sz w:val="16"/>
                <w:szCs w:val="16"/>
                <w:lang w:val="en-US" w:eastAsia="el-GR"/>
              </w:rPr>
            </w:pPr>
            <w:r>
              <w:rPr>
                <w:rFonts w:ascii="Segoe UI" w:eastAsia="Times New Roman" w:hAnsi="Segoe UI" w:cs="Segoe UI"/>
                <w:b/>
                <w:bCs/>
                <w:color w:val="000000" w:themeColor="text1"/>
                <w:kern w:val="24"/>
                <w:sz w:val="16"/>
                <w:szCs w:val="16"/>
                <w:lang w:val="en-US" w:eastAsia="el-GR"/>
              </w:rPr>
              <w:t>23,471</w:t>
            </w:r>
          </w:p>
        </w:tc>
        <w:tc>
          <w:tcPr>
            <w:tcW w:w="525" w:type="pct"/>
            <w:tcBorders>
              <w:top w:val="nil"/>
              <w:left w:val="nil"/>
              <w:bottom w:val="nil"/>
              <w:right w:val="nil"/>
            </w:tcBorders>
            <w:vAlign w:val="center"/>
          </w:tcPr>
          <w:p w:rsidR="0002664D" w:rsidRPr="00784A84" w:rsidRDefault="0002664D" w:rsidP="00A46FA5">
            <w:pPr>
              <w:ind w:right="148"/>
              <w:jc w:val="right"/>
              <w:rPr>
                <w:rFonts w:ascii="Segoe UI" w:eastAsia="Times New Roman" w:hAnsi="Segoe UI" w:cs="Segoe UI"/>
                <w:b/>
                <w:bCs/>
                <w:color w:val="000000" w:themeColor="text1"/>
                <w:kern w:val="24"/>
                <w:sz w:val="16"/>
                <w:szCs w:val="16"/>
                <w:lang w:val="en-US" w:eastAsia="el-GR"/>
              </w:rPr>
            </w:pPr>
            <w:r>
              <w:rPr>
                <w:rFonts w:ascii="Segoe UI" w:eastAsia="Times New Roman" w:hAnsi="Segoe UI" w:cs="Segoe UI"/>
                <w:b/>
                <w:bCs/>
                <w:color w:val="000000" w:themeColor="text1"/>
                <w:kern w:val="24"/>
                <w:sz w:val="16"/>
                <w:szCs w:val="16"/>
                <w:lang w:val="en-US" w:eastAsia="el-GR"/>
              </w:rPr>
              <w:t>23,808</w:t>
            </w:r>
          </w:p>
        </w:tc>
        <w:tc>
          <w:tcPr>
            <w:tcW w:w="525" w:type="pct"/>
            <w:tcBorders>
              <w:top w:val="nil"/>
              <w:left w:val="nil"/>
              <w:bottom w:val="nil"/>
              <w:right w:val="nil"/>
            </w:tcBorders>
            <w:vAlign w:val="center"/>
          </w:tcPr>
          <w:p w:rsidR="0002664D" w:rsidRPr="00784A84" w:rsidRDefault="0002664D" w:rsidP="00A46FA5">
            <w:pPr>
              <w:ind w:right="148"/>
              <w:jc w:val="right"/>
              <w:rPr>
                <w:rFonts w:ascii="Segoe UI" w:eastAsia="Times New Roman" w:hAnsi="Segoe UI" w:cs="Segoe UI"/>
                <w:b/>
                <w:bCs/>
                <w:color w:val="000000" w:themeColor="text1"/>
                <w:kern w:val="24"/>
                <w:sz w:val="16"/>
                <w:szCs w:val="16"/>
                <w:lang w:val="en-US" w:eastAsia="el-GR"/>
              </w:rPr>
            </w:pPr>
            <w:r>
              <w:rPr>
                <w:rFonts w:ascii="Segoe UI" w:eastAsia="Times New Roman" w:hAnsi="Segoe UI" w:cs="Segoe UI"/>
                <w:b/>
                <w:bCs/>
                <w:color w:val="000000" w:themeColor="text1"/>
                <w:kern w:val="24"/>
                <w:sz w:val="16"/>
                <w:szCs w:val="16"/>
                <w:lang w:val="en-US" w:eastAsia="el-GR"/>
              </w:rPr>
              <w:t>23,707</w:t>
            </w:r>
          </w:p>
        </w:tc>
      </w:tr>
      <w:tr w:rsidR="0002664D" w:rsidRPr="00EE40A0" w:rsidTr="00783372">
        <w:trPr>
          <w:trHeight w:val="227"/>
        </w:trPr>
        <w:tc>
          <w:tcPr>
            <w:tcW w:w="2376" w:type="pct"/>
            <w:tcBorders>
              <w:top w:val="nil"/>
              <w:left w:val="nil"/>
              <w:bottom w:val="nil"/>
              <w:right w:val="nil"/>
            </w:tcBorders>
            <w:shd w:val="clear" w:color="auto" w:fill="auto"/>
            <w:tcMar>
              <w:top w:w="15" w:type="dxa"/>
              <w:left w:w="42" w:type="dxa"/>
              <w:bottom w:w="0" w:type="dxa"/>
              <w:right w:w="15" w:type="dxa"/>
            </w:tcMar>
            <w:vAlign w:val="center"/>
          </w:tcPr>
          <w:p w:rsidR="0002664D" w:rsidRPr="00EE40A0" w:rsidRDefault="0002664D" w:rsidP="00E55AED">
            <w:pPr>
              <w:pStyle w:val="Web"/>
              <w:spacing w:before="0" w:beforeAutospacing="0" w:after="0" w:afterAutospacing="0"/>
              <w:textAlignment w:val="center"/>
              <w:rPr>
                <w:rFonts w:ascii="Segoe UI" w:hAnsi="Segoe UI" w:cs="Segoe UI"/>
                <w:sz w:val="36"/>
                <w:szCs w:val="36"/>
                <w:lang w:val="en-US"/>
              </w:rPr>
            </w:pPr>
            <w:r w:rsidRPr="00EE40A0">
              <w:rPr>
                <w:rFonts w:ascii="Segoe UI" w:eastAsia="Segoe UI" w:hAnsi="Segoe UI" w:cs="Segoe UI"/>
                <w:color w:val="000000"/>
                <w:kern w:val="24"/>
                <w:sz w:val="16"/>
                <w:szCs w:val="16"/>
                <w:lang w:val="en-US"/>
              </w:rPr>
              <w:t>Securities</w:t>
            </w:r>
          </w:p>
        </w:tc>
        <w:tc>
          <w:tcPr>
            <w:tcW w:w="525" w:type="pct"/>
            <w:tcBorders>
              <w:top w:val="nil"/>
              <w:left w:val="nil"/>
              <w:bottom w:val="nil"/>
              <w:right w:val="nil"/>
            </w:tcBorders>
            <w:vAlign w:val="center"/>
          </w:tcPr>
          <w:p w:rsidR="0002664D" w:rsidRPr="00C20AFC" w:rsidRDefault="007362A3" w:rsidP="00E338F7">
            <w:pPr>
              <w:pStyle w:val="Web"/>
              <w:spacing w:before="0" w:beforeAutospacing="0" w:after="0" w:afterAutospacing="0"/>
              <w:ind w:right="148"/>
              <w:jc w:val="right"/>
              <w:textAlignment w:val="center"/>
              <w:rPr>
                <w:rFonts w:ascii="Segoe UI" w:hAnsi="Segoe UI" w:cs="Segoe UI"/>
                <w:sz w:val="16"/>
                <w:szCs w:val="16"/>
                <w:lang w:val="en-US"/>
              </w:rPr>
            </w:pPr>
            <w:r>
              <w:rPr>
                <w:rFonts w:ascii="Segoe UI" w:hAnsi="Segoe UI" w:cs="Segoe UI"/>
                <w:sz w:val="16"/>
                <w:szCs w:val="16"/>
                <w:lang w:val="en-US"/>
              </w:rPr>
              <w:t>11,537</w:t>
            </w:r>
          </w:p>
        </w:tc>
        <w:tc>
          <w:tcPr>
            <w:tcW w:w="525" w:type="pct"/>
            <w:tcBorders>
              <w:top w:val="nil"/>
              <w:left w:val="nil"/>
              <w:bottom w:val="nil"/>
              <w:right w:val="nil"/>
            </w:tcBorders>
            <w:vAlign w:val="center"/>
          </w:tcPr>
          <w:p w:rsidR="0002664D" w:rsidRPr="00C20AFC" w:rsidRDefault="0002664D" w:rsidP="00A46FA5">
            <w:pPr>
              <w:pStyle w:val="Web"/>
              <w:spacing w:before="0" w:beforeAutospacing="0" w:after="0" w:afterAutospacing="0"/>
              <w:ind w:right="148"/>
              <w:jc w:val="right"/>
              <w:textAlignment w:val="center"/>
              <w:rPr>
                <w:rFonts w:ascii="Segoe UI" w:hAnsi="Segoe UI" w:cs="Segoe UI"/>
                <w:sz w:val="16"/>
                <w:szCs w:val="16"/>
                <w:lang w:val="en-US"/>
              </w:rPr>
            </w:pPr>
            <w:r w:rsidRPr="00C20AFC">
              <w:rPr>
                <w:rFonts w:ascii="Segoe UI" w:hAnsi="Segoe UI" w:cs="Segoe UI"/>
                <w:sz w:val="16"/>
                <w:szCs w:val="16"/>
                <w:lang w:val="en-US"/>
              </w:rPr>
              <w:t>9</w:t>
            </w:r>
            <w:r>
              <w:rPr>
                <w:rFonts w:ascii="Segoe UI" w:hAnsi="Segoe UI" w:cs="Segoe UI"/>
                <w:sz w:val="16"/>
                <w:szCs w:val="16"/>
                <w:lang w:val="en-US"/>
              </w:rPr>
              <w:t>,</w:t>
            </w:r>
            <w:r w:rsidRPr="00C20AFC">
              <w:rPr>
                <w:rFonts w:ascii="Segoe UI" w:hAnsi="Segoe UI" w:cs="Segoe UI"/>
                <w:sz w:val="16"/>
                <w:szCs w:val="16"/>
                <w:lang w:val="en-US"/>
              </w:rPr>
              <w:t>352</w:t>
            </w:r>
          </w:p>
        </w:tc>
        <w:tc>
          <w:tcPr>
            <w:tcW w:w="525" w:type="pct"/>
            <w:tcBorders>
              <w:top w:val="nil"/>
              <w:left w:val="nil"/>
              <w:bottom w:val="nil"/>
              <w:right w:val="nil"/>
            </w:tcBorders>
            <w:vAlign w:val="center"/>
          </w:tcPr>
          <w:p w:rsidR="0002664D" w:rsidRPr="00C20AFC" w:rsidRDefault="0002664D" w:rsidP="00A46FA5">
            <w:pPr>
              <w:ind w:right="148"/>
              <w:jc w:val="right"/>
              <w:rPr>
                <w:rFonts w:ascii="Segoe UI" w:eastAsia="Times New Roman" w:hAnsi="Segoe UI" w:cs="Segoe UI"/>
                <w:bCs/>
                <w:color w:val="000000" w:themeColor="text1"/>
                <w:kern w:val="24"/>
                <w:sz w:val="16"/>
                <w:szCs w:val="16"/>
                <w:lang w:eastAsia="el-GR"/>
              </w:rPr>
            </w:pPr>
            <w:r w:rsidRPr="00C20AFC">
              <w:rPr>
                <w:rFonts w:ascii="Segoe UI" w:eastAsia="Times New Roman" w:hAnsi="Segoe UI" w:cs="Segoe UI"/>
                <w:bCs/>
                <w:color w:val="000000" w:themeColor="text1"/>
                <w:kern w:val="24"/>
                <w:sz w:val="16"/>
                <w:szCs w:val="16"/>
                <w:lang w:eastAsia="el-GR"/>
              </w:rPr>
              <w:t>8</w:t>
            </w:r>
            <w:r>
              <w:rPr>
                <w:rFonts w:ascii="Segoe UI" w:eastAsia="Times New Roman" w:hAnsi="Segoe UI" w:cs="Segoe UI"/>
                <w:bCs/>
                <w:color w:val="000000" w:themeColor="text1"/>
                <w:kern w:val="24"/>
                <w:sz w:val="16"/>
                <w:szCs w:val="16"/>
                <w:lang w:val="en-US" w:eastAsia="el-GR"/>
              </w:rPr>
              <w:t>,</w:t>
            </w:r>
            <w:r w:rsidRPr="00C20AFC">
              <w:rPr>
                <w:rFonts w:ascii="Segoe UI" w:eastAsia="Times New Roman" w:hAnsi="Segoe UI" w:cs="Segoe UI"/>
                <w:bCs/>
                <w:color w:val="000000" w:themeColor="text1"/>
                <w:kern w:val="24"/>
                <w:sz w:val="16"/>
                <w:szCs w:val="16"/>
                <w:lang w:eastAsia="el-GR"/>
              </w:rPr>
              <w:t>993</w:t>
            </w:r>
          </w:p>
        </w:tc>
        <w:tc>
          <w:tcPr>
            <w:tcW w:w="525" w:type="pct"/>
            <w:tcBorders>
              <w:top w:val="nil"/>
              <w:left w:val="nil"/>
              <w:bottom w:val="nil"/>
              <w:right w:val="nil"/>
            </w:tcBorders>
            <w:vAlign w:val="center"/>
          </w:tcPr>
          <w:p w:rsidR="0002664D" w:rsidRPr="00C20AFC" w:rsidRDefault="0002664D" w:rsidP="00A46FA5">
            <w:pPr>
              <w:ind w:right="148"/>
              <w:jc w:val="right"/>
              <w:rPr>
                <w:rFonts w:ascii="Segoe UI" w:eastAsia="Times New Roman" w:hAnsi="Segoe UI" w:cs="Segoe UI"/>
                <w:bCs/>
                <w:color w:val="000000" w:themeColor="text1"/>
                <w:kern w:val="24"/>
                <w:sz w:val="16"/>
                <w:szCs w:val="16"/>
                <w:lang w:eastAsia="el-GR"/>
              </w:rPr>
            </w:pPr>
            <w:r w:rsidRPr="00C20AFC">
              <w:rPr>
                <w:rFonts w:ascii="Segoe UI" w:eastAsia="Times New Roman" w:hAnsi="Segoe UI" w:cs="Segoe UI"/>
                <w:bCs/>
                <w:color w:val="000000" w:themeColor="text1"/>
                <w:kern w:val="24"/>
                <w:sz w:val="16"/>
                <w:szCs w:val="16"/>
                <w:lang w:eastAsia="el-GR"/>
              </w:rPr>
              <w:t>10</w:t>
            </w:r>
            <w:r>
              <w:rPr>
                <w:rFonts w:ascii="Segoe UI" w:eastAsia="Times New Roman" w:hAnsi="Segoe UI" w:cs="Segoe UI"/>
                <w:bCs/>
                <w:color w:val="000000" w:themeColor="text1"/>
                <w:kern w:val="24"/>
                <w:sz w:val="16"/>
                <w:szCs w:val="16"/>
                <w:lang w:val="en-US" w:eastAsia="el-GR"/>
              </w:rPr>
              <w:t>,</w:t>
            </w:r>
            <w:r w:rsidRPr="00C20AFC">
              <w:rPr>
                <w:rFonts w:ascii="Segoe UI" w:eastAsia="Times New Roman" w:hAnsi="Segoe UI" w:cs="Segoe UI"/>
                <w:bCs/>
                <w:color w:val="000000" w:themeColor="text1"/>
                <w:kern w:val="24"/>
                <w:sz w:val="16"/>
                <w:szCs w:val="16"/>
                <w:lang w:eastAsia="el-GR"/>
              </w:rPr>
              <w:t>154</w:t>
            </w:r>
          </w:p>
        </w:tc>
        <w:tc>
          <w:tcPr>
            <w:tcW w:w="525" w:type="pct"/>
            <w:tcBorders>
              <w:top w:val="nil"/>
              <w:left w:val="nil"/>
              <w:bottom w:val="nil"/>
              <w:right w:val="nil"/>
            </w:tcBorders>
            <w:vAlign w:val="center"/>
          </w:tcPr>
          <w:p w:rsidR="0002664D" w:rsidRPr="00C20AFC" w:rsidRDefault="0002664D" w:rsidP="00A46FA5">
            <w:pPr>
              <w:ind w:right="148"/>
              <w:jc w:val="right"/>
              <w:rPr>
                <w:rFonts w:ascii="Segoe UI" w:eastAsia="Times New Roman" w:hAnsi="Segoe UI" w:cs="Segoe UI"/>
                <w:bCs/>
                <w:color w:val="000000" w:themeColor="text1"/>
                <w:kern w:val="24"/>
                <w:sz w:val="16"/>
                <w:szCs w:val="16"/>
                <w:lang w:eastAsia="el-GR"/>
              </w:rPr>
            </w:pPr>
            <w:r w:rsidRPr="00C20AFC">
              <w:rPr>
                <w:rFonts w:ascii="Segoe UI" w:eastAsia="Times New Roman" w:hAnsi="Segoe UI" w:cs="Segoe UI"/>
                <w:bCs/>
                <w:color w:val="000000" w:themeColor="text1"/>
                <w:kern w:val="24"/>
                <w:sz w:val="16"/>
                <w:szCs w:val="16"/>
                <w:lang w:eastAsia="el-GR"/>
              </w:rPr>
              <w:t>9</w:t>
            </w:r>
            <w:r>
              <w:rPr>
                <w:rFonts w:ascii="Segoe UI" w:eastAsia="Times New Roman" w:hAnsi="Segoe UI" w:cs="Segoe UI"/>
                <w:bCs/>
                <w:color w:val="000000" w:themeColor="text1"/>
                <w:kern w:val="24"/>
                <w:sz w:val="16"/>
                <w:szCs w:val="16"/>
                <w:lang w:val="en-US" w:eastAsia="el-GR"/>
              </w:rPr>
              <w:t>,</w:t>
            </w:r>
            <w:r w:rsidRPr="00C20AFC">
              <w:rPr>
                <w:rFonts w:ascii="Segoe UI" w:eastAsia="Times New Roman" w:hAnsi="Segoe UI" w:cs="Segoe UI"/>
                <w:bCs/>
                <w:color w:val="000000" w:themeColor="text1"/>
                <w:kern w:val="24"/>
                <w:sz w:val="16"/>
                <w:szCs w:val="16"/>
                <w:lang w:eastAsia="el-GR"/>
              </w:rPr>
              <w:t>123</w:t>
            </w:r>
          </w:p>
        </w:tc>
      </w:tr>
      <w:tr w:rsidR="0002664D" w:rsidRPr="00EE40A0" w:rsidTr="00783372">
        <w:trPr>
          <w:trHeight w:val="227"/>
        </w:trPr>
        <w:tc>
          <w:tcPr>
            <w:tcW w:w="2376" w:type="pct"/>
            <w:tcBorders>
              <w:top w:val="nil"/>
              <w:left w:val="nil"/>
              <w:bottom w:val="nil"/>
              <w:right w:val="nil"/>
            </w:tcBorders>
            <w:shd w:val="clear" w:color="auto" w:fill="auto"/>
            <w:tcMar>
              <w:top w:w="15" w:type="dxa"/>
              <w:left w:w="42" w:type="dxa"/>
              <w:bottom w:w="0" w:type="dxa"/>
              <w:right w:w="15" w:type="dxa"/>
            </w:tcMar>
            <w:vAlign w:val="center"/>
            <w:hideMark/>
          </w:tcPr>
          <w:p w:rsidR="0002664D" w:rsidRPr="00EE40A0" w:rsidRDefault="0002664D" w:rsidP="00E55AED">
            <w:pPr>
              <w:pStyle w:val="Web"/>
              <w:spacing w:before="0" w:beforeAutospacing="0" w:after="0" w:afterAutospacing="0"/>
              <w:textAlignment w:val="center"/>
              <w:rPr>
                <w:rFonts w:ascii="Segoe UI" w:hAnsi="Segoe UI" w:cs="Segoe UI"/>
                <w:sz w:val="36"/>
                <w:szCs w:val="36"/>
                <w:lang w:val="en-US"/>
              </w:rPr>
            </w:pPr>
            <w:r w:rsidRPr="00EE40A0">
              <w:rPr>
                <w:rFonts w:ascii="Segoe UI" w:eastAsia="Segoe UI" w:hAnsi="Segoe UI" w:cs="Segoe UI"/>
                <w:color w:val="000000"/>
                <w:kern w:val="24"/>
                <w:sz w:val="16"/>
                <w:szCs w:val="16"/>
                <w:lang w:val="en-US"/>
              </w:rPr>
              <w:t>Deposits</w:t>
            </w:r>
          </w:p>
        </w:tc>
        <w:tc>
          <w:tcPr>
            <w:tcW w:w="525" w:type="pct"/>
            <w:tcBorders>
              <w:top w:val="nil"/>
              <w:left w:val="nil"/>
              <w:bottom w:val="nil"/>
              <w:right w:val="nil"/>
            </w:tcBorders>
            <w:vAlign w:val="center"/>
          </w:tcPr>
          <w:p w:rsidR="0002664D" w:rsidRPr="00C20AFC" w:rsidRDefault="007362A3" w:rsidP="00E338F7">
            <w:pPr>
              <w:pStyle w:val="Web"/>
              <w:spacing w:before="0" w:beforeAutospacing="0" w:after="0" w:afterAutospacing="0"/>
              <w:ind w:right="148"/>
              <w:jc w:val="right"/>
              <w:textAlignment w:val="center"/>
              <w:rPr>
                <w:rFonts w:ascii="Segoe UI" w:hAnsi="Segoe UI" w:cs="Segoe UI"/>
                <w:sz w:val="16"/>
                <w:szCs w:val="16"/>
                <w:lang w:val="en-US"/>
              </w:rPr>
            </w:pPr>
            <w:r>
              <w:rPr>
                <w:rFonts w:ascii="Segoe UI" w:hAnsi="Segoe UI" w:cs="Segoe UI"/>
                <w:sz w:val="16"/>
                <w:szCs w:val="16"/>
                <w:lang w:val="en-US"/>
              </w:rPr>
              <w:t>45,364</w:t>
            </w:r>
          </w:p>
        </w:tc>
        <w:tc>
          <w:tcPr>
            <w:tcW w:w="525" w:type="pct"/>
            <w:tcBorders>
              <w:top w:val="nil"/>
              <w:left w:val="nil"/>
              <w:bottom w:val="nil"/>
              <w:right w:val="nil"/>
            </w:tcBorders>
            <w:vAlign w:val="center"/>
          </w:tcPr>
          <w:p w:rsidR="0002664D" w:rsidRPr="00C20AFC" w:rsidRDefault="0002664D" w:rsidP="00A46FA5">
            <w:pPr>
              <w:pStyle w:val="Web"/>
              <w:spacing w:before="0" w:beforeAutospacing="0" w:after="0" w:afterAutospacing="0"/>
              <w:ind w:right="148"/>
              <w:jc w:val="right"/>
              <w:textAlignment w:val="center"/>
              <w:rPr>
                <w:rFonts w:ascii="Segoe UI" w:hAnsi="Segoe UI" w:cs="Segoe UI"/>
                <w:sz w:val="16"/>
                <w:szCs w:val="16"/>
                <w:lang w:val="en-US"/>
              </w:rPr>
            </w:pPr>
            <w:r w:rsidRPr="00C20AFC">
              <w:rPr>
                <w:rFonts w:ascii="Segoe UI" w:hAnsi="Segoe UI" w:cs="Segoe UI"/>
                <w:sz w:val="16"/>
                <w:szCs w:val="16"/>
                <w:lang w:val="en-US"/>
              </w:rPr>
              <w:t>43</w:t>
            </w:r>
            <w:r>
              <w:rPr>
                <w:rFonts w:ascii="Segoe UI" w:hAnsi="Segoe UI" w:cs="Segoe UI"/>
                <w:sz w:val="16"/>
                <w:szCs w:val="16"/>
                <w:lang w:val="en-US"/>
              </w:rPr>
              <w:t>,</w:t>
            </w:r>
            <w:r w:rsidRPr="00C20AFC">
              <w:rPr>
                <w:rFonts w:ascii="Segoe UI" w:hAnsi="Segoe UI" w:cs="Segoe UI"/>
                <w:sz w:val="16"/>
                <w:szCs w:val="16"/>
                <w:lang w:val="en-US"/>
              </w:rPr>
              <w:t>648</w:t>
            </w:r>
          </w:p>
        </w:tc>
        <w:tc>
          <w:tcPr>
            <w:tcW w:w="525" w:type="pct"/>
            <w:tcBorders>
              <w:top w:val="nil"/>
              <w:left w:val="nil"/>
              <w:bottom w:val="nil"/>
              <w:right w:val="nil"/>
            </w:tcBorders>
            <w:vAlign w:val="center"/>
          </w:tcPr>
          <w:p w:rsidR="0002664D" w:rsidRPr="00C20AFC" w:rsidRDefault="0002664D" w:rsidP="00A46FA5">
            <w:pPr>
              <w:ind w:right="148"/>
              <w:jc w:val="right"/>
              <w:rPr>
                <w:rFonts w:ascii="Segoe UI" w:eastAsia="Times New Roman" w:hAnsi="Segoe UI" w:cs="Segoe UI"/>
                <w:bCs/>
                <w:color w:val="000000" w:themeColor="text1"/>
                <w:kern w:val="24"/>
                <w:sz w:val="16"/>
                <w:szCs w:val="16"/>
                <w:lang w:eastAsia="el-GR"/>
              </w:rPr>
            </w:pPr>
            <w:r w:rsidRPr="00C20AFC">
              <w:rPr>
                <w:rFonts w:ascii="Segoe UI" w:eastAsia="Times New Roman" w:hAnsi="Segoe UI" w:cs="Segoe UI"/>
                <w:bCs/>
                <w:color w:val="000000" w:themeColor="text1"/>
                <w:kern w:val="24"/>
                <w:sz w:val="16"/>
                <w:szCs w:val="16"/>
                <w:lang w:eastAsia="el-GR"/>
              </w:rPr>
              <w:t>42</w:t>
            </w:r>
            <w:r>
              <w:rPr>
                <w:rFonts w:ascii="Segoe UI" w:eastAsia="Times New Roman" w:hAnsi="Segoe UI" w:cs="Segoe UI"/>
                <w:bCs/>
                <w:color w:val="000000" w:themeColor="text1"/>
                <w:kern w:val="24"/>
                <w:sz w:val="16"/>
                <w:szCs w:val="16"/>
                <w:lang w:val="en-US" w:eastAsia="el-GR"/>
              </w:rPr>
              <w:t>,</w:t>
            </w:r>
            <w:r w:rsidRPr="00C20AFC">
              <w:rPr>
                <w:rFonts w:ascii="Segoe UI" w:eastAsia="Times New Roman" w:hAnsi="Segoe UI" w:cs="Segoe UI"/>
                <w:bCs/>
                <w:color w:val="000000" w:themeColor="text1"/>
                <w:kern w:val="24"/>
                <w:sz w:val="16"/>
                <w:szCs w:val="16"/>
                <w:lang w:eastAsia="el-GR"/>
              </w:rPr>
              <w:t>809</w:t>
            </w:r>
          </w:p>
        </w:tc>
        <w:tc>
          <w:tcPr>
            <w:tcW w:w="525" w:type="pct"/>
            <w:tcBorders>
              <w:top w:val="nil"/>
              <w:left w:val="nil"/>
              <w:bottom w:val="nil"/>
              <w:right w:val="nil"/>
            </w:tcBorders>
            <w:vAlign w:val="center"/>
          </w:tcPr>
          <w:p w:rsidR="0002664D" w:rsidRPr="00C20AFC" w:rsidRDefault="0002664D" w:rsidP="00A46FA5">
            <w:pPr>
              <w:ind w:right="148"/>
              <w:jc w:val="right"/>
              <w:rPr>
                <w:rFonts w:ascii="Segoe UI" w:eastAsia="Times New Roman" w:hAnsi="Segoe UI" w:cs="Segoe UI"/>
                <w:bCs/>
                <w:color w:val="000000" w:themeColor="text1"/>
                <w:kern w:val="24"/>
                <w:sz w:val="16"/>
                <w:szCs w:val="16"/>
                <w:lang w:eastAsia="el-GR"/>
              </w:rPr>
            </w:pPr>
            <w:r w:rsidRPr="00C20AFC">
              <w:rPr>
                <w:rFonts w:ascii="Segoe UI" w:eastAsia="Times New Roman" w:hAnsi="Segoe UI" w:cs="Segoe UI"/>
                <w:bCs/>
                <w:color w:val="000000" w:themeColor="text1"/>
                <w:kern w:val="24"/>
                <w:sz w:val="16"/>
                <w:szCs w:val="16"/>
                <w:lang w:eastAsia="el-GR"/>
              </w:rPr>
              <w:t>42</w:t>
            </w:r>
            <w:r>
              <w:rPr>
                <w:rFonts w:ascii="Segoe UI" w:eastAsia="Times New Roman" w:hAnsi="Segoe UI" w:cs="Segoe UI"/>
                <w:bCs/>
                <w:color w:val="000000" w:themeColor="text1"/>
                <w:kern w:val="24"/>
                <w:sz w:val="16"/>
                <w:szCs w:val="16"/>
                <w:lang w:val="en-US" w:eastAsia="el-GR"/>
              </w:rPr>
              <w:t>,</w:t>
            </w:r>
            <w:r w:rsidRPr="00C20AFC">
              <w:rPr>
                <w:rFonts w:ascii="Segoe UI" w:eastAsia="Times New Roman" w:hAnsi="Segoe UI" w:cs="Segoe UI"/>
                <w:bCs/>
                <w:color w:val="000000" w:themeColor="text1"/>
                <w:kern w:val="24"/>
                <w:sz w:val="16"/>
                <w:szCs w:val="16"/>
                <w:lang w:eastAsia="el-GR"/>
              </w:rPr>
              <w:t>943</w:t>
            </w:r>
          </w:p>
        </w:tc>
        <w:tc>
          <w:tcPr>
            <w:tcW w:w="525" w:type="pct"/>
            <w:tcBorders>
              <w:top w:val="nil"/>
              <w:left w:val="nil"/>
              <w:bottom w:val="nil"/>
              <w:right w:val="nil"/>
            </w:tcBorders>
            <w:vAlign w:val="center"/>
          </w:tcPr>
          <w:p w:rsidR="0002664D" w:rsidRPr="00C20AFC" w:rsidRDefault="0002664D" w:rsidP="00A46FA5">
            <w:pPr>
              <w:ind w:right="148"/>
              <w:jc w:val="right"/>
              <w:rPr>
                <w:rFonts w:ascii="Segoe UI" w:eastAsia="Times New Roman" w:hAnsi="Segoe UI" w:cs="Segoe UI"/>
                <w:bCs/>
                <w:color w:val="000000" w:themeColor="text1"/>
                <w:kern w:val="24"/>
                <w:sz w:val="16"/>
                <w:szCs w:val="16"/>
                <w:lang w:eastAsia="el-GR"/>
              </w:rPr>
            </w:pPr>
            <w:r w:rsidRPr="00C20AFC">
              <w:rPr>
                <w:rFonts w:ascii="Segoe UI" w:eastAsia="Times New Roman" w:hAnsi="Segoe UI" w:cs="Segoe UI"/>
                <w:bCs/>
                <w:color w:val="000000" w:themeColor="text1"/>
                <w:kern w:val="24"/>
                <w:sz w:val="16"/>
                <w:szCs w:val="16"/>
                <w:lang w:eastAsia="el-GR"/>
              </w:rPr>
              <w:t>42</w:t>
            </w:r>
            <w:r>
              <w:rPr>
                <w:rFonts w:ascii="Segoe UI" w:eastAsia="Times New Roman" w:hAnsi="Segoe UI" w:cs="Segoe UI"/>
                <w:bCs/>
                <w:color w:val="000000" w:themeColor="text1"/>
                <w:kern w:val="24"/>
                <w:sz w:val="16"/>
                <w:szCs w:val="16"/>
                <w:lang w:val="en-US" w:eastAsia="el-GR"/>
              </w:rPr>
              <w:t>,</w:t>
            </w:r>
            <w:r w:rsidRPr="00C20AFC">
              <w:rPr>
                <w:rFonts w:ascii="Segoe UI" w:eastAsia="Times New Roman" w:hAnsi="Segoe UI" w:cs="Segoe UI"/>
                <w:bCs/>
                <w:color w:val="000000" w:themeColor="text1"/>
                <w:kern w:val="24"/>
                <w:sz w:val="16"/>
                <w:szCs w:val="16"/>
                <w:lang w:eastAsia="el-GR"/>
              </w:rPr>
              <w:t>500</w:t>
            </w:r>
          </w:p>
        </w:tc>
      </w:tr>
      <w:tr w:rsidR="0002664D" w:rsidRPr="00EE40A0" w:rsidTr="00783372">
        <w:trPr>
          <w:trHeight w:val="227"/>
        </w:trPr>
        <w:tc>
          <w:tcPr>
            <w:tcW w:w="2376" w:type="pct"/>
            <w:tcBorders>
              <w:top w:val="nil"/>
              <w:left w:val="nil"/>
              <w:right w:val="nil"/>
            </w:tcBorders>
            <w:shd w:val="clear" w:color="auto" w:fill="auto"/>
            <w:tcMar>
              <w:top w:w="15" w:type="dxa"/>
              <w:left w:w="42" w:type="dxa"/>
              <w:bottom w:w="0" w:type="dxa"/>
              <w:right w:w="15" w:type="dxa"/>
            </w:tcMar>
            <w:vAlign w:val="center"/>
            <w:hideMark/>
          </w:tcPr>
          <w:p w:rsidR="0002664D" w:rsidRPr="00EE40A0" w:rsidRDefault="0002664D" w:rsidP="00E55AED">
            <w:pPr>
              <w:pStyle w:val="Web"/>
              <w:spacing w:before="0" w:beforeAutospacing="0" w:after="0" w:afterAutospacing="0"/>
              <w:textAlignment w:val="center"/>
              <w:rPr>
                <w:rFonts w:ascii="Segoe UI" w:hAnsi="Segoe UI" w:cs="Segoe UI"/>
                <w:b/>
                <w:sz w:val="36"/>
                <w:szCs w:val="36"/>
                <w:lang w:val="en-US"/>
              </w:rPr>
            </w:pPr>
            <w:r w:rsidRPr="00EE40A0">
              <w:rPr>
                <w:rFonts w:ascii="Segoe UI" w:eastAsia="Segoe UI" w:hAnsi="Segoe UI" w:cs="Segoe UI"/>
                <w:b/>
                <w:color w:val="000000"/>
                <w:kern w:val="24"/>
                <w:sz w:val="16"/>
                <w:szCs w:val="16"/>
                <w:lang w:val="en-US"/>
              </w:rPr>
              <w:t>Equity</w:t>
            </w:r>
          </w:p>
        </w:tc>
        <w:tc>
          <w:tcPr>
            <w:tcW w:w="525" w:type="pct"/>
            <w:tcBorders>
              <w:top w:val="nil"/>
              <w:left w:val="nil"/>
              <w:right w:val="nil"/>
            </w:tcBorders>
            <w:vAlign w:val="center"/>
          </w:tcPr>
          <w:p w:rsidR="0002664D" w:rsidRPr="00C20AFC" w:rsidRDefault="007362A3" w:rsidP="00A4382D">
            <w:pPr>
              <w:pStyle w:val="Web"/>
              <w:spacing w:before="0" w:beforeAutospacing="0" w:after="0" w:afterAutospacing="0"/>
              <w:ind w:right="148"/>
              <w:jc w:val="right"/>
              <w:textAlignment w:val="center"/>
              <w:rPr>
                <w:rFonts w:ascii="Segoe UI" w:hAnsi="Segoe UI" w:cs="Segoe UI"/>
                <w:b/>
                <w:sz w:val="16"/>
                <w:szCs w:val="16"/>
                <w:lang w:val="en-US"/>
              </w:rPr>
            </w:pPr>
            <w:r>
              <w:rPr>
                <w:rFonts w:ascii="Segoe UI" w:hAnsi="Segoe UI" w:cs="Segoe UI"/>
                <w:b/>
                <w:sz w:val="16"/>
                <w:szCs w:val="16"/>
                <w:lang w:val="en-US"/>
              </w:rPr>
              <w:t>5,1</w:t>
            </w:r>
            <w:r w:rsidR="00A4382D">
              <w:rPr>
                <w:rFonts w:ascii="Segoe UI" w:hAnsi="Segoe UI" w:cs="Segoe UI"/>
                <w:b/>
                <w:sz w:val="16"/>
                <w:szCs w:val="16"/>
                <w:lang w:val="en-US"/>
              </w:rPr>
              <w:t>40</w:t>
            </w:r>
          </w:p>
        </w:tc>
        <w:tc>
          <w:tcPr>
            <w:tcW w:w="525" w:type="pct"/>
            <w:tcBorders>
              <w:top w:val="nil"/>
              <w:left w:val="nil"/>
              <w:right w:val="nil"/>
            </w:tcBorders>
            <w:vAlign w:val="center"/>
          </w:tcPr>
          <w:p w:rsidR="0002664D" w:rsidRPr="00C20AFC" w:rsidRDefault="0002664D" w:rsidP="00E30C5C">
            <w:pPr>
              <w:pStyle w:val="Web"/>
              <w:spacing w:before="0" w:beforeAutospacing="0" w:after="0" w:afterAutospacing="0"/>
              <w:ind w:right="148"/>
              <w:jc w:val="right"/>
              <w:textAlignment w:val="center"/>
              <w:rPr>
                <w:rFonts w:ascii="Segoe UI" w:hAnsi="Segoe UI" w:cs="Segoe UI"/>
                <w:b/>
                <w:sz w:val="16"/>
                <w:szCs w:val="16"/>
                <w:lang w:val="en-US"/>
              </w:rPr>
            </w:pPr>
            <w:r w:rsidRPr="00C20AFC">
              <w:rPr>
                <w:rFonts w:ascii="Segoe UI" w:hAnsi="Segoe UI" w:cs="Segoe UI"/>
                <w:b/>
                <w:sz w:val="16"/>
                <w:szCs w:val="16"/>
                <w:lang w:val="en-US"/>
              </w:rPr>
              <w:t>5</w:t>
            </w:r>
            <w:r>
              <w:rPr>
                <w:rFonts w:ascii="Segoe UI" w:hAnsi="Segoe UI" w:cs="Segoe UI"/>
                <w:b/>
                <w:sz w:val="16"/>
                <w:szCs w:val="16"/>
                <w:lang w:val="en-US"/>
              </w:rPr>
              <w:t>,</w:t>
            </w:r>
            <w:r w:rsidRPr="00C20AFC">
              <w:rPr>
                <w:rFonts w:ascii="Segoe UI" w:hAnsi="Segoe UI" w:cs="Segoe UI"/>
                <w:b/>
                <w:sz w:val="16"/>
                <w:szCs w:val="16"/>
                <w:lang w:val="en-US"/>
              </w:rPr>
              <w:t>2</w:t>
            </w:r>
            <w:r>
              <w:rPr>
                <w:rFonts w:ascii="Segoe UI" w:hAnsi="Segoe UI" w:cs="Segoe UI"/>
                <w:b/>
                <w:sz w:val="16"/>
                <w:szCs w:val="16"/>
                <w:lang w:val="en-US"/>
              </w:rPr>
              <w:t>59</w:t>
            </w:r>
          </w:p>
        </w:tc>
        <w:tc>
          <w:tcPr>
            <w:tcW w:w="525" w:type="pct"/>
            <w:tcBorders>
              <w:top w:val="nil"/>
              <w:left w:val="nil"/>
              <w:right w:val="nil"/>
            </w:tcBorders>
            <w:vAlign w:val="center"/>
          </w:tcPr>
          <w:p w:rsidR="0002664D" w:rsidRPr="00C20AFC" w:rsidRDefault="0002664D" w:rsidP="00A46FA5">
            <w:pPr>
              <w:ind w:right="148"/>
              <w:jc w:val="right"/>
              <w:rPr>
                <w:rFonts w:ascii="Segoe UI" w:eastAsia="Times New Roman" w:hAnsi="Segoe UI" w:cs="Segoe UI"/>
                <w:b/>
                <w:bCs/>
                <w:color w:val="000000" w:themeColor="text1"/>
                <w:kern w:val="24"/>
                <w:sz w:val="16"/>
                <w:szCs w:val="16"/>
                <w:lang w:eastAsia="el-GR"/>
              </w:rPr>
            </w:pPr>
            <w:r w:rsidRPr="00C20AFC">
              <w:rPr>
                <w:rFonts w:ascii="Segoe UI" w:eastAsia="Times New Roman" w:hAnsi="Segoe UI" w:cs="Segoe UI"/>
                <w:b/>
                <w:bCs/>
                <w:color w:val="000000" w:themeColor="text1"/>
                <w:kern w:val="24"/>
                <w:sz w:val="16"/>
                <w:szCs w:val="16"/>
                <w:lang w:eastAsia="el-GR"/>
              </w:rPr>
              <w:t>5</w:t>
            </w:r>
            <w:r>
              <w:rPr>
                <w:rFonts w:ascii="Segoe UI" w:eastAsia="Times New Roman" w:hAnsi="Segoe UI" w:cs="Segoe UI"/>
                <w:b/>
                <w:bCs/>
                <w:color w:val="000000" w:themeColor="text1"/>
                <w:kern w:val="24"/>
                <w:sz w:val="16"/>
                <w:szCs w:val="16"/>
                <w:lang w:val="en-US" w:eastAsia="el-GR"/>
              </w:rPr>
              <w:t>,</w:t>
            </w:r>
            <w:r w:rsidRPr="00C20AFC">
              <w:rPr>
                <w:rFonts w:ascii="Segoe UI" w:eastAsia="Times New Roman" w:hAnsi="Segoe UI" w:cs="Segoe UI"/>
                <w:b/>
                <w:bCs/>
                <w:color w:val="000000" w:themeColor="text1"/>
                <w:kern w:val="24"/>
                <w:sz w:val="16"/>
                <w:szCs w:val="16"/>
                <w:lang w:eastAsia="el-GR"/>
              </w:rPr>
              <w:t>880</w:t>
            </w:r>
          </w:p>
        </w:tc>
        <w:tc>
          <w:tcPr>
            <w:tcW w:w="525" w:type="pct"/>
            <w:tcBorders>
              <w:top w:val="nil"/>
              <w:left w:val="nil"/>
              <w:right w:val="nil"/>
            </w:tcBorders>
            <w:vAlign w:val="center"/>
          </w:tcPr>
          <w:p w:rsidR="0002664D" w:rsidRPr="00C20AFC" w:rsidRDefault="0002664D" w:rsidP="00A46FA5">
            <w:pPr>
              <w:ind w:right="148"/>
              <w:jc w:val="right"/>
              <w:rPr>
                <w:rFonts w:ascii="Segoe UI" w:eastAsia="Times New Roman" w:hAnsi="Segoe UI" w:cs="Segoe UI"/>
                <w:b/>
                <w:bCs/>
                <w:color w:val="000000" w:themeColor="text1"/>
                <w:kern w:val="24"/>
                <w:sz w:val="16"/>
                <w:szCs w:val="16"/>
                <w:lang w:eastAsia="el-GR"/>
              </w:rPr>
            </w:pPr>
            <w:r w:rsidRPr="00C20AFC">
              <w:rPr>
                <w:rFonts w:ascii="Segoe UI" w:eastAsia="Times New Roman" w:hAnsi="Segoe UI" w:cs="Segoe UI"/>
                <w:b/>
                <w:bCs/>
                <w:color w:val="000000" w:themeColor="text1"/>
                <w:kern w:val="24"/>
                <w:sz w:val="16"/>
                <w:szCs w:val="16"/>
                <w:lang w:eastAsia="el-GR"/>
              </w:rPr>
              <w:t>5</w:t>
            </w:r>
            <w:r>
              <w:rPr>
                <w:rFonts w:ascii="Segoe UI" w:eastAsia="Times New Roman" w:hAnsi="Segoe UI" w:cs="Segoe UI"/>
                <w:b/>
                <w:bCs/>
                <w:color w:val="000000" w:themeColor="text1"/>
                <w:kern w:val="24"/>
                <w:sz w:val="16"/>
                <w:szCs w:val="16"/>
                <w:lang w:val="en-US" w:eastAsia="el-GR"/>
              </w:rPr>
              <w:t>,</w:t>
            </w:r>
            <w:r w:rsidRPr="00C20AFC">
              <w:rPr>
                <w:rFonts w:ascii="Segoe UI" w:eastAsia="Times New Roman" w:hAnsi="Segoe UI" w:cs="Segoe UI"/>
                <w:b/>
                <w:bCs/>
                <w:color w:val="000000" w:themeColor="text1"/>
                <w:kern w:val="24"/>
                <w:sz w:val="16"/>
                <w:szCs w:val="16"/>
                <w:lang w:eastAsia="el-GR"/>
              </w:rPr>
              <w:t>550</w:t>
            </w:r>
          </w:p>
        </w:tc>
        <w:tc>
          <w:tcPr>
            <w:tcW w:w="525" w:type="pct"/>
            <w:tcBorders>
              <w:top w:val="nil"/>
              <w:left w:val="nil"/>
              <w:right w:val="nil"/>
            </w:tcBorders>
            <w:vAlign w:val="center"/>
          </w:tcPr>
          <w:p w:rsidR="0002664D" w:rsidRPr="00C20AFC" w:rsidRDefault="0002664D" w:rsidP="00A46FA5">
            <w:pPr>
              <w:ind w:right="148"/>
              <w:jc w:val="right"/>
              <w:rPr>
                <w:rFonts w:ascii="Segoe UI" w:eastAsia="Times New Roman" w:hAnsi="Segoe UI" w:cs="Segoe UI"/>
                <w:b/>
                <w:bCs/>
                <w:color w:val="000000" w:themeColor="text1"/>
                <w:kern w:val="24"/>
                <w:sz w:val="16"/>
                <w:szCs w:val="16"/>
                <w:lang w:eastAsia="el-GR"/>
              </w:rPr>
            </w:pPr>
            <w:r w:rsidRPr="00C20AFC">
              <w:rPr>
                <w:rFonts w:ascii="Segoe UI" w:eastAsia="Times New Roman" w:hAnsi="Segoe UI" w:cs="Segoe UI"/>
                <w:b/>
                <w:bCs/>
                <w:color w:val="000000" w:themeColor="text1"/>
                <w:kern w:val="24"/>
                <w:sz w:val="16"/>
                <w:szCs w:val="16"/>
                <w:lang w:eastAsia="el-GR"/>
              </w:rPr>
              <w:t>5</w:t>
            </w:r>
            <w:r>
              <w:rPr>
                <w:rFonts w:ascii="Segoe UI" w:eastAsia="Times New Roman" w:hAnsi="Segoe UI" w:cs="Segoe UI"/>
                <w:b/>
                <w:bCs/>
                <w:color w:val="000000" w:themeColor="text1"/>
                <w:kern w:val="24"/>
                <w:sz w:val="16"/>
                <w:szCs w:val="16"/>
                <w:lang w:val="en-US" w:eastAsia="el-GR"/>
              </w:rPr>
              <w:t>,</w:t>
            </w:r>
            <w:r w:rsidRPr="00C20AFC">
              <w:rPr>
                <w:rFonts w:ascii="Segoe UI" w:eastAsia="Times New Roman" w:hAnsi="Segoe UI" w:cs="Segoe UI"/>
                <w:b/>
                <w:bCs/>
                <w:color w:val="000000" w:themeColor="text1"/>
                <w:kern w:val="24"/>
                <w:sz w:val="16"/>
                <w:szCs w:val="16"/>
                <w:lang w:eastAsia="el-GR"/>
              </w:rPr>
              <w:t>078</w:t>
            </w:r>
          </w:p>
        </w:tc>
      </w:tr>
      <w:tr w:rsidR="0002664D" w:rsidRPr="00EE40A0" w:rsidTr="00783372">
        <w:trPr>
          <w:trHeight w:val="227"/>
        </w:trPr>
        <w:tc>
          <w:tcPr>
            <w:tcW w:w="2376" w:type="pct"/>
            <w:tcBorders>
              <w:top w:val="nil"/>
              <w:left w:val="nil"/>
              <w:bottom w:val="single" w:sz="12" w:space="0" w:color="auto"/>
              <w:right w:val="nil"/>
            </w:tcBorders>
            <w:shd w:val="clear" w:color="auto" w:fill="auto"/>
            <w:tcMar>
              <w:top w:w="15" w:type="dxa"/>
              <w:left w:w="42" w:type="dxa"/>
              <w:bottom w:w="0" w:type="dxa"/>
              <w:right w:w="15" w:type="dxa"/>
            </w:tcMar>
            <w:vAlign w:val="center"/>
          </w:tcPr>
          <w:p w:rsidR="0002664D" w:rsidRPr="00EE40A0" w:rsidRDefault="0002664D" w:rsidP="00E55AED">
            <w:pPr>
              <w:pStyle w:val="Web"/>
              <w:spacing w:before="0" w:beforeAutospacing="0" w:after="0" w:afterAutospacing="0"/>
              <w:textAlignment w:val="center"/>
              <w:rPr>
                <w:rFonts w:ascii="Segoe UI" w:eastAsia="Segoe UI" w:hAnsi="Segoe UI" w:cs="Segoe UI"/>
                <w:color w:val="000000"/>
                <w:kern w:val="24"/>
                <w:sz w:val="16"/>
                <w:szCs w:val="16"/>
                <w:lang w:val="en-US"/>
              </w:rPr>
            </w:pPr>
            <w:r w:rsidRPr="00EE40A0">
              <w:rPr>
                <w:rFonts w:ascii="Segoe UI" w:eastAsia="Segoe UI" w:hAnsi="Segoe UI" w:cs="Segoe UI"/>
                <w:color w:val="000000"/>
                <w:kern w:val="24"/>
                <w:sz w:val="16"/>
                <w:szCs w:val="16"/>
                <w:lang w:val="en-US"/>
              </w:rPr>
              <w:t xml:space="preserve">Tangible Equity </w:t>
            </w:r>
          </w:p>
        </w:tc>
        <w:tc>
          <w:tcPr>
            <w:tcW w:w="525" w:type="pct"/>
            <w:tcBorders>
              <w:top w:val="nil"/>
              <w:left w:val="nil"/>
              <w:bottom w:val="single" w:sz="12" w:space="0" w:color="auto"/>
              <w:right w:val="nil"/>
            </w:tcBorders>
            <w:vAlign w:val="center"/>
          </w:tcPr>
          <w:p w:rsidR="0002664D" w:rsidRPr="00C20AFC" w:rsidRDefault="00CD6EDB" w:rsidP="00A4382D">
            <w:pPr>
              <w:pStyle w:val="Web"/>
              <w:spacing w:before="0" w:beforeAutospacing="0" w:after="0" w:afterAutospacing="0"/>
              <w:ind w:right="148"/>
              <w:jc w:val="right"/>
              <w:textAlignment w:val="center"/>
              <w:rPr>
                <w:rFonts w:ascii="Segoe UI" w:hAnsi="Segoe UI" w:cs="Segoe UI"/>
                <w:sz w:val="16"/>
                <w:szCs w:val="16"/>
                <w:lang w:val="en-US"/>
              </w:rPr>
            </w:pPr>
            <w:r>
              <w:rPr>
                <w:rFonts w:ascii="Segoe UI" w:hAnsi="Segoe UI" w:cs="Segoe UI"/>
                <w:sz w:val="16"/>
                <w:szCs w:val="16"/>
                <w:lang w:val="en-US"/>
              </w:rPr>
              <w:t>4,92</w:t>
            </w:r>
            <w:r w:rsidR="00A4382D">
              <w:rPr>
                <w:rFonts w:ascii="Segoe UI" w:hAnsi="Segoe UI" w:cs="Segoe UI"/>
                <w:sz w:val="16"/>
                <w:szCs w:val="16"/>
                <w:lang w:val="en-US"/>
              </w:rPr>
              <w:t>7</w:t>
            </w:r>
          </w:p>
        </w:tc>
        <w:tc>
          <w:tcPr>
            <w:tcW w:w="525" w:type="pct"/>
            <w:tcBorders>
              <w:top w:val="nil"/>
              <w:left w:val="nil"/>
              <w:bottom w:val="single" w:sz="12" w:space="0" w:color="auto"/>
              <w:right w:val="nil"/>
            </w:tcBorders>
            <w:vAlign w:val="center"/>
          </w:tcPr>
          <w:p w:rsidR="0002664D" w:rsidRPr="00C20AFC" w:rsidRDefault="0002664D" w:rsidP="00E30C5C">
            <w:pPr>
              <w:pStyle w:val="Web"/>
              <w:spacing w:before="0" w:beforeAutospacing="0" w:after="0" w:afterAutospacing="0"/>
              <w:ind w:right="148"/>
              <w:jc w:val="right"/>
              <w:textAlignment w:val="center"/>
              <w:rPr>
                <w:rFonts w:ascii="Segoe UI" w:hAnsi="Segoe UI" w:cs="Segoe UI"/>
                <w:sz w:val="16"/>
                <w:szCs w:val="16"/>
                <w:lang w:val="en-US"/>
              </w:rPr>
            </w:pPr>
            <w:r w:rsidRPr="00C20AFC">
              <w:rPr>
                <w:rFonts w:ascii="Segoe UI" w:hAnsi="Segoe UI" w:cs="Segoe UI"/>
                <w:sz w:val="16"/>
                <w:szCs w:val="16"/>
                <w:lang w:val="en-US"/>
              </w:rPr>
              <w:t>5</w:t>
            </w:r>
            <w:r>
              <w:rPr>
                <w:rFonts w:ascii="Segoe UI" w:hAnsi="Segoe UI" w:cs="Segoe UI"/>
                <w:sz w:val="16"/>
                <w:szCs w:val="16"/>
                <w:lang w:val="en-US"/>
              </w:rPr>
              <w:t>,</w:t>
            </w:r>
            <w:r w:rsidRPr="00C20AFC">
              <w:rPr>
                <w:rFonts w:ascii="Segoe UI" w:hAnsi="Segoe UI" w:cs="Segoe UI"/>
                <w:sz w:val="16"/>
                <w:szCs w:val="16"/>
                <w:lang w:val="en-US"/>
              </w:rPr>
              <w:t>0</w:t>
            </w:r>
            <w:r>
              <w:rPr>
                <w:rFonts w:ascii="Segoe UI" w:hAnsi="Segoe UI" w:cs="Segoe UI"/>
                <w:sz w:val="16"/>
                <w:szCs w:val="16"/>
                <w:lang w:val="en-US"/>
              </w:rPr>
              <w:t>58</w:t>
            </w:r>
          </w:p>
        </w:tc>
        <w:tc>
          <w:tcPr>
            <w:tcW w:w="525" w:type="pct"/>
            <w:tcBorders>
              <w:top w:val="nil"/>
              <w:left w:val="nil"/>
              <w:bottom w:val="single" w:sz="12" w:space="0" w:color="auto"/>
              <w:right w:val="nil"/>
            </w:tcBorders>
            <w:vAlign w:val="center"/>
          </w:tcPr>
          <w:p w:rsidR="0002664D" w:rsidRPr="00C20AFC" w:rsidRDefault="0002664D" w:rsidP="00A46FA5">
            <w:pPr>
              <w:ind w:right="148"/>
              <w:jc w:val="right"/>
              <w:rPr>
                <w:rFonts w:ascii="Segoe UI" w:eastAsia="Times New Roman" w:hAnsi="Segoe UI" w:cs="Segoe UI"/>
                <w:bCs/>
                <w:color w:val="000000" w:themeColor="text1"/>
                <w:kern w:val="24"/>
                <w:sz w:val="16"/>
                <w:szCs w:val="16"/>
                <w:lang w:eastAsia="el-GR"/>
              </w:rPr>
            </w:pPr>
            <w:r w:rsidRPr="00C20AFC">
              <w:rPr>
                <w:rFonts w:ascii="Segoe UI" w:eastAsia="Times New Roman" w:hAnsi="Segoe UI" w:cs="Segoe UI"/>
                <w:bCs/>
                <w:color w:val="000000" w:themeColor="text1"/>
                <w:kern w:val="24"/>
                <w:sz w:val="16"/>
                <w:szCs w:val="16"/>
                <w:lang w:eastAsia="el-GR"/>
              </w:rPr>
              <w:t>5</w:t>
            </w:r>
            <w:r>
              <w:rPr>
                <w:rFonts w:ascii="Segoe UI" w:eastAsia="Times New Roman" w:hAnsi="Segoe UI" w:cs="Segoe UI"/>
                <w:bCs/>
                <w:color w:val="000000" w:themeColor="text1"/>
                <w:kern w:val="24"/>
                <w:sz w:val="16"/>
                <w:szCs w:val="16"/>
                <w:lang w:val="en-US" w:eastAsia="el-GR"/>
              </w:rPr>
              <w:t>,</w:t>
            </w:r>
            <w:r w:rsidRPr="00C20AFC">
              <w:rPr>
                <w:rFonts w:ascii="Segoe UI" w:eastAsia="Times New Roman" w:hAnsi="Segoe UI" w:cs="Segoe UI"/>
                <w:bCs/>
                <w:color w:val="000000" w:themeColor="text1"/>
                <w:kern w:val="24"/>
                <w:sz w:val="16"/>
                <w:szCs w:val="16"/>
                <w:lang w:eastAsia="el-GR"/>
              </w:rPr>
              <w:t>704</w:t>
            </w:r>
          </w:p>
        </w:tc>
        <w:tc>
          <w:tcPr>
            <w:tcW w:w="525" w:type="pct"/>
            <w:tcBorders>
              <w:top w:val="nil"/>
              <w:left w:val="nil"/>
              <w:bottom w:val="single" w:sz="12" w:space="0" w:color="auto"/>
              <w:right w:val="nil"/>
            </w:tcBorders>
            <w:vAlign w:val="center"/>
          </w:tcPr>
          <w:p w:rsidR="0002664D" w:rsidRPr="00C20AFC" w:rsidRDefault="0002664D" w:rsidP="00A46FA5">
            <w:pPr>
              <w:ind w:right="148"/>
              <w:jc w:val="right"/>
              <w:rPr>
                <w:rFonts w:ascii="Segoe UI" w:eastAsia="Times New Roman" w:hAnsi="Segoe UI" w:cs="Segoe UI"/>
                <w:bCs/>
                <w:color w:val="000000" w:themeColor="text1"/>
                <w:kern w:val="24"/>
                <w:sz w:val="16"/>
                <w:szCs w:val="16"/>
                <w:lang w:eastAsia="el-GR"/>
              </w:rPr>
            </w:pPr>
            <w:r w:rsidRPr="00C20AFC">
              <w:rPr>
                <w:rFonts w:ascii="Segoe UI" w:eastAsia="Times New Roman" w:hAnsi="Segoe UI" w:cs="Segoe UI"/>
                <w:bCs/>
                <w:color w:val="000000" w:themeColor="text1"/>
                <w:kern w:val="24"/>
                <w:sz w:val="16"/>
                <w:szCs w:val="16"/>
                <w:lang w:eastAsia="el-GR"/>
              </w:rPr>
              <w:t>5</w:t>
            </w:r>
            <w:r>
              <w:rPr>
                <w:rFonts w:ascii="Segoe UI" w:eastAsia="Times New Roman" w:hAnsi="Segoe UI" w:cs="Segoe UI"/>
                <w:bCs/>
                <w:color w:val="000000" w:themeColor="text1"/>
                <w:kern w:val="24"/>
                <w:sz w:val="16"/>
                <w:szCs w:val="16"/>
                <w:lang w:val="en-US" w:eastAsia="el-GR"/>
              </w:rPr>
              <w:t>,</w:t>
            </w:r>
            <w:r w:rsidRPr="00C20AFC">
              <w:rPr>
                <w:rFonts w:ascii="Segoe UI" w:eastAsia="Times New Roman" w:hAnsi="Segoe UI" w:cs="Segoe UI"/>
                <w:bCs/>
                <w:color w:val="000000" w:themeColor="text1"/>
                <w:kern w:val="24"/>
                <w:sz w:val="16"/>
                <w:szCs w:val="16"/>
                <w:lang w:eastAsia="el-GR"/>
              </w:rPr>
              <w:t>390</w:t>
            </w:r>
          </w:p>
        </w:tc>
        <w:tc>
          <w:tcPr>
            <w:tcW w:w="525" w:type="pct"/>
            <w:tcBorders>
              <w:top w:val="nil"/>
              <w:left w:val="nil"/>
              <w:bottom w:val="single" w:sz="12" w:space="0" w:color="auto"/>
              <w:right w:val="nil"/>
            </w:tcBorders>
            <w:vAlign w:val="center"/>
          </w:tcPr>
          <w:p w:rsidR="0002664D" w:rsidRPr="00C20AFC" w:rsidRDefault="0002664D" w:rsidP="00A46FA5">
            <w:pPr>
              <w:ind w:right="148"/>
              <w:jc w:val="right"/>
              <w:rPr>
                <w:rFonts w:ascii="Segoe UI" w:eastAsia="Times New Roman" w:hAnsi="Segoe UI" w:cs="Segoe UI"/>
                <w:bCs/>
                <w:color w:val="000000" w:themeColor="text1"/>
                <w:kern w:val="24"/>
                <w:sz w:val="16"/>
                <w:szCs w:val="16"/>
                <w:lang w:eastAsia="el-GR"/>
              </w:rPr>
            </w:pPr>
            <w:r w:rsidRPr="00C20AFC">
              <w:rPr>
                <w:rFonts w:ascii="Segoe UI" w:eastAsia="Times New Roman" w:hAnsi="Segoe UI" w:cs="Segoe UI"/>
                <w:bCs/>
                <w:color w:val="000000" w:themeColor="text1"/>
                <w:kern w:val="24"/>
                <w:sz w:val="16"/>
                <w:szCs w:val="16"/>
                <w:lang w:eastAsia="el-GR"/>
              </w:rPr>
              <w:t>4</w:t>
            </w:r>
            <w:r>
              <w:rPr>
                <w:rFonts w:ascii="Segoe UI" w:eastAsia="Times New Roman" w:hAnsi="Segoe UI" w:cs="Segoe UI"/>
                <w:bCs/>
                <w:color w:val="000000" w:themeColor="text1"/>
                <w:kern w:val="24"/>
                <w:sz w:val="16"/>
                <w:szCs w:val="16"/>
                <w:lang w:val="en-US" w:eastAsia="el-GR"/>
              </w:rPr>
              <w:t>,</w:t>
            </w:r>
            <w:r w:rsidRPr="00C20AFC">
              <w:rPr>
                <w:rFonts w:ascii="Segoe UI" w:eastAsia="Times New Roman" w:hAnsi="Segoe UI" w:cs="Segoe UI"/>
                <w:bCs/>
                <w:color w:val="000000" w:themeColor="text1"/>
                <w:kern w:val="24"/>
                <w:sz w:val="16"/>
                <w:szCs w:val="16"/>
                <w:lang w:eastAsia="el-GR"/>
              </w:rPr>
              <w:t>933</w:t>
            </w:r>
          </w:p>
        </w:tc>
      </w:tr>
    </w:tbl>
    <w:p w:rsidR="00E55AED" w:rsidRDefault="00E55AED" w:rsidP="00E55AED">
      <w:pPr>
        <w:jc w:val="both"/>
        <w:rPr>
          <w:rFonts w:ascii="Segoe UI" w:eastAsia="Times New Roman" w:hAnsi="Segoe UI" w:cs="Segoe UI"/>
          <w:color w:val="000000" w:themeColor="text1"/>
          <w:kern w:val="24"/>
          <w:sz w:val="10"/>
          <w:szCs w:val="10"/>
          <w:lang w:val="en-US" w:eastAsia="el-GR"/>
        </w:rPr>
      </w:pPr>
      <w:r w:rsidRPr="00EE40A0">
        <w:rPr>
          <w:rFonts w:ascii="Segoe UI" w:hAnsi="Segoe UI" w:cs="Segoe UI"/>
          <w:color w:val="000000" w:themeColor="text1"/>
          <w:kern w:val="24"/>
          <w:sz w:val="10"/>
          <w:szCs w:val="10"/>
          <w:vertAlign w:val="superscript"/>
          <w:lang w:val="en-US" w:eastAsia="el-GR"/>
        </w:rPr>
        <w:t>1</w:t>
      </w:r>
      <w:r w:rsidRPr="00EE40A0">
        <w:rPr>
          <w:rFonts w:ascii="Segoe UI" w:eastAsia="Times New Roman" w:hAnsi="Segoe UI" w:cs="Segoe UI"/>
          <w:color w:val="000000" w:themeColor="text1"/>
          <w:kern w:val="24"/>
          <w:sz w:val="10"/>
          <w:szCs w:val="10"/>
          <w:lang w:val="en-US" w:eastAsia="el-GR"/>
        </w:rPr>
        <w:t xml:space="preserve"> Group Balance Sheet has been adjusted for the divestments of CAC Coral, Ethniki Insurance, Banca Romaneasca, NBG Cyprus and NBG Egypt that have been classified as non-current assets held for sale</w:t>
      </w:r>
      <w:r w:rsidR="00702A5B">
        <w:rPr>
          <w:rFonts w:ascii="Segoe UI" w:eastAsia="Times New Roman" w:hAnsi="Segoe UI" w:cs="Segoe UI"/>
          <w:color w:val="000000" w:themeColor="text1"/>
          <w:kern w:val="24"/>
          <w:sz w:val="10"/>
          <w:szCs w:val="10"/>
          <w:lang w:val="en-US" w:eastAsia="el-GR"/>
        </w:rPr>
        <w:t xml:space="preserve"> </w:t>
      </w:r>
      <w:r w:rsidRPr="00EE40A0">
        <w:rPr>
          <w:rFonts w:ascii="Segoe UI" w:eastAsia="Times New Roman" w:hAnsi="Segoe UI" w:cs="Segoe UI"/>
          <w:color w:val="000000" w:themeColor="text1"/>
          <w:kern w:val="24"/>
          <w:sz w:val="10"/>
          <w:szCs w:val="10"/>
          <w:lang w:val="en-US" w:eastAsia="el-GR"/>
        </w:rPr>
        <w:t>and liabilities associated with non-current assets held for sale</w:t>
      </w:r>
      <w:r w:rsidR="003B2F9E">
        <w:rPr>
          <w:rFonts w:ascii="Segoe UI" w:eastAsia="Times New Roman" w:hAnsi="Segoe UI" w:cs="Segoe UI"/>
          <w:color w:val="000000" w:themeColor="text1"/>
          <w:kern w:val="24"/>
          <w:sz w:val="10"/>
          <w:szCs w:val="10"/>
          <w:lang w:val="en-US" w:eastAsia="el-GR"/>
        </w:rPr>
        <w:t xml:space="preserve"> / </w:t>
      </w:r>
      <w:r w:rsidR="003B2F9E" w:rsidRPr="003B2F9E">
        <w:rPr>
          <w:rFonts w:ascii="Segoe UI" w:eastAsia="Times New Roman" w:hAnsi="Segoe UI" w:cs="Segoe UI"/>
          <w:color w:val="000000" w:themeColor="text1"/>
          <w:kern w:val="24"/>
          <w:sz w:val="10"/>
          <w:szCs w:val="10"/>
          <w:vertAlign w:val="superscript"/>
          <w:lang w:val="en-US" w:eastAsia="el-GR"/>
        </w:rPr>
        <w:t>2</w:t>
      </w:r>
      <w:r w:rsidR="003B2F9E">
        <w:rPr>
          <w:rFonts w:ascii="Segoe UI" w:eastAsia="Times New Roman" w:hAnsi="Segoe UI" w:cs="Segoe UI"/>
          <w:color w:val="000000" w:themeColor="text1"/>
          <w:kern w:val="24"/>
          <w:sz w:val="10"/>
          <w:szCs w:val="10"/>
          <w:lang w:val="en-US" w:eastAsia="el-GR"/>
        </w:rPr>
        <w:t xml:space="preserve"> </w:t>
      </w:r>
      <w:r w:rsidR="003B2F9E" w:rsidRPr="003B2F9E">
        <w:rPr>
          <w:rFonts w:ascii="Segoe UI" w:eastAsia="Times New Roman" w:hAnsi="Segoe UI" w:cs="Segoe UI"/>
          <w:color w:val="000000" w:themeColor="text1"/>
          <w:kern w:val="24"/>
          <w:sz w:val="10"/>
          <w:szCs w:val="10"/>
          <w:lang w:val="en-US" w:eastAsia="el-GR"/>
        </w:rPr>
        <w:t>Performing loans = Gross loans – NPEs</w:t>
      </w:r>
    </w:p>
    <w:p w:rsidR="00CE61AB" w:rsidRPr="004407DD" w:rsidRDefault="00330503" w:rsidP="00E55AED">
      <w:pPr>
        <w:jc w:val="both"/>
        <w:rPr>
          <w:rFonts w:ascii="Segoe UI" w:eastAsia="Times New Roman" w:hAnsi="Segoe UI" w:cs="Segoe UI"/>
          <w:color w:val="000000" w:themeColor="text1"/>
          <w:kern w:val="24"/>
          <w:sz w:val="14"/>
          <w:lang w:val="en-US" w:eastAsia="el-GR"/>
        </w:rPr>
      </w:pPr>
      <w:r w:rsidRPr="004407DD">
        <w:rPr>
          <w:rFonts w:ascii="Segoe UI" w:hAnsi="Segoe UI" w:cs="Segoe UI"/>
          <w:noProof/>
          <w:sz w:val="14"/>
          <w:highlight w:val="yellow"/>
          <w:lang w:val="el-GR" w:eastAsia="el-GR"/>
        </w:rPr>
        <mc:AlternateContent>
          <mc:Choice Requires="wps">
            <w:drawing>
              <wp:anchor distT="0" distB="0" distL="114300" distR="114300" simplePos="0" relativeHeight="251677696" behindDoc="0" locked="0" layoutInCell="1" allowOverlap="1" wp14:anchorId="2CE7F888" wp14:editId="5A364528">
                <wp:simplePos x="0" y="0"/>
                <wp:positionH relativeFrom="column">
                  <wp:posOffset>-29210</wp:posOffset>
                </wp:positionH>
                <wp:positionV relativeFrom="paragraph">
                  <wp:posOffset>65199</wp:posOffset>
                </wp:positionV>
                <wp:extent cx="1478280" cy="346240"/>
                <wp:effectExtent l="0" t="0" r="7620" b="0"/>
                <wp:wrapNone/>
                <wp:docPr id="9" name="Rectangle 5"/>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1478280" cy="3462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5F0A" w:rsidRPr="002F3603" w:rsidRDefault="00475F0A" w:rsidP="00E55AED">
                            <w:pPr>
                              <w:kinsoku w:val="0"/>
                              <w:overflowPunct w:val="0"/>
                              <w:spacing w:before="40"/>
                              <w:ind w:left="547" w:hanging="547"/>
                              <w:textAlignment w:val="baseline"/>
                              <w:rPr>
                                <w:rFonts w:ascii="Segoe UI" w:eastAsia="Segoe UI" w:hAnsi="Segoe UI" w:cs="Segoe UI"/>
                                <w:b/>
                                <w:color w:val="008080"/>
                                <w:kern w:val="24"/>
                                <w:sz w:val="20"/>
                              </w:rPr>
                            </w:pPr>
                            <w:r>
                              <w:rPr>
                                <w:rFonts w:ascii="Segoe UI" w:eastAsia="Segoe UI" w:hAnsi="Segoe UI" w:cs="Segoe UI"/>
                                <w:b/>
                                <w:color w:val="008080"/>
                                <w:kern w:val="24"/>
                                <w:sz w:val="20"/>
                                <w:lang w:val="en-US"/>
                              </w:rPr>
                              <w:t xml:space="preserve">Key Ratios </w:t>
                            </w:r>
                            <w:r w:rsidRPr="002F3603">
                              <w:rPr>
                                <w:rFonts w:ascii="Segoe UI" w:eastAsia="Segoe UI" w:hAnsi="Segoe UI" w:cs="Segoe UI"/>
                                <w:b/>
                                <w:color w:val="008080"/>
                                <w:kern w:val="24"/>
                                <w:sz w:val="20"/>
                                <w:lang w:val="en-US"/>
                              </w:rPr>
                              <w:t>| Group</w:t>
                            </w:r>
                          </w:p>
                          <w:p w:rsidR="00475F0A" w:rsidRPr="00D46FEC" w:rsidRDefault="00475F0A" w:rsidP="00E55AED">
                            <w:pPr>
                              <w:kinsoku w:val="0"/>
                              <w:overflowPunct w:val="0"/>
                              <w:spacing w:before="40"/>
                              <w:ind w:left="547" w:hanging="547"/>
                              <w:textAlignment w:val="baseline"/>
                              <w:rPr>
                                <w:rFonts w:ascii="Segoe UI" w:eastAsia="Segoe UI" w:hAnsi="Segoe UI" w:cs="Segoe UI"/>
                                <w:b/>
                                <w:color w:val="008080"/>
                                <w:kern w:val="24"/>
                                <w:sz w:val="16"/>
                              </w:rPr>
                            </w:pPr>
                          </w:p>
                          <w:p w:rsidR="00475F0A" w:rsidRPr="00D46FEC" w:rsidRDefault="00475F0A" w:rsidP="00E55AED">
                            <w:pPr>
                              <w:kinsoku w:val="0"/>
                              <w:overflowPunct w:val="0"/>
                              <w:spacing w:before="40"/>
                              <w:ind w:left="547" w:hanging="547"/>
                              <w:textAlignment w:val="baseline"/>
                              <w:rPr>
                                <w:rFonts w:ascii="Segoe UI" w:eastAsia="Segoe UI" w:hAnsi="Segoe UI" w:cs="Segoe UI"/>
                                <w:b/>
                                <w:color w:val="008080"/>
                                <w:kern w:val="24"/>
                                <w:sz w:val="16"/>
                              </w:rPr>
                            </w:pPr>
                          </w:p>
                          <w:p w:rsidR="00475F0A" w:rsidRPr="00D46FEC" w:rsidRDefault="00475F0A" w:rsidP="00E55AED">
                            <w:pPr>
                              <w:kinsoku w:val="0"/>
                              <w:overflowPunct w:val="0"/>
                              <w:spacing w:before="40"/>
                              <w:ind w:left="547" w:hanging="547"/>
                              <w:textAlignment w:val="baseline"/>
                              <w:rPr>
                                <w:rFonts w:ascii="Segoe UI" w:eastAsia="Segoe UI" w:hAnsi="Segoe UI" w:cs="Segoe UI"/>
                                <w:b/>
                                <w:color w:val="008080"/>
                                <w:kern w:val="24"/>
                                <w:sz w:val="16"/>
                              </w:rPr>
                            </w:pPr>
                          </w:p>
                          <w:p w:rsidR="00475F0A" w:rsidRPr="00FE1137" w:rsidRDefault="00475F0A" w:rsidP="00E55AED">
                            <w:pPr>
                              <w:kinsoku w:val="0"/>
                              <w:overflowPunct w:val="0"/>
                              <w:spacing w:before="40"/>
                              <w:ind w:left="547" w:hanging="547"/>
                              <w:textAlignment w:val="baseline"/>
                              <w:rPr>
                                <w:b/>
                                <w:color w:val="008080"/>
                                <w:sz w:val="16"/>
                              </w:rPr>
                            </w:pPr>
                          </w:p>
                        </w:txbxContent>
                      </wps:txbx>
                      <wps:bodyPr rot="0" vert="horz" wrap="square" lIns="45716" tIns="45716" rIns="45716" bIns="45716"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CE7F888" id="Rectangle 5" o:spid="_x0000_s1032" style="position:absolute;left:0;text-align:left;margin-left:-2.3pt;margin-top:5.15pt;width:116.4pt;height:27.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" filled="f" stroked="f">
                <v:path arrowok="t"/>
                <o:lock v:ext="edit" grouping="t"/>
                <v:textbox inset="1.2699mm,1.2699mm,1.2699mm,1.2699mm">
                  <w:txbxContent>
                    <w:p w:rsidR="00475F0A" w:rsidRPr="002F3603" w:rsidRDefault="00475F0A" w:rsidP="00E55AED">
                      <w:pPr>
                        <w:kinsoku w:val="0"/>
                        <w:overflowPunct w:val="0"/>
                        <w:spacing w:before="40"/>
                        <w:ind w:left="547" w:hanging="547"/>
                        <w:textAlignment w:val="baseline"/>
                        <w:rPr>
                          <w:rFonts w:ascii="Segoe UI" w:eastAsia="Segoe UI" w:hAnsi="Segoe UI" w:cs="Segoe UI"/>
                          <w:b/>
                          <w:color w:val="008080"/>
                          <w:kern w:val="24"/>
                          <w:sz w:val="20"/>
                        </w:rPr>
                      </w:pPr>
                      <w:r>
                        <w:rPr>
                          <w:rFonts w:ascii="Segoe UI" w:eastAsia="Segoe UI" w:hAnsi="Segoe UI" w:cs="Segoe UI"/>
                          <w:b/>
                          <w:color w:val="008080"/>
                          <w:kern w:val="24"/>
                          <w:sz w:val="20"/>
                          <w:lang w:val="en-US"/>
                        </w:rPr>
                        <w:t xml:space="preserve">Key Ratios </w:t>
                      </w:r>
                      <w:r w:rsidRPr="002F3603">
                        <w:rPr>
                          <w:rFonts w:ascii="Segoe UI" w:eastAsia="Segoe UI" w:hAnsi="Segoe UI" w:cs="Segoe UI"/>
                          <w:b/>
                          <w:color w:val="008080"/>
                          <w:kern w:val="24"/>
                          <w:sz w:val="20"/>
                          <w:lang w:val="en-US"/>
                        </w:rPr>
                        <w:t>| Group</w:t>
                      </w:r>
                    </w:p>
                    <w:p w:rsidR="00475F0A" w:rsidRPr="00D46FEC" w:rsidRDefault="00475F0A" w:rsidP="00E55AED">
                      <w:pPr>
                        <w:kinsoku w:val="0"/>
                        <w:overflowPunct w:val="0"/>
                        <w:spacing w:before="40"/>
                        <w:ind w:left="547" w:hanging="547"/>
                        <w:textAlignment w:val="baseline"/>
                        <w:rPr>
                          <w:rFonts w:ascii="Segoe UI" w:eastAsia="Segoe UI" w:hAnsi="Segoe UI" w:cs="Segoe UI"/>
                          <w:b/>
                          <w:color w:val="008080"/>
                          <w:kern w:val="24"/>
                          <w:sz w:val="16"/>
                        </w:rPr>
                      </w:pPr>
                    </w:p>
                    <w:p w:rsidR="00475F0A" w:rsidRPr="00D46FEC" w:rsidRDefault="00475F0A" w:rsidP="00E55AED">
                      <w:pPr>
                        <w:kinsoku w:val="0"/>
                        <w:overflowPunct w:val="0"/>
                        <w:spacing w:before="40"/>
                        <w:ind w:left="547" w:hanging="547"/>
                        <w:textAlignment w:val="baseline"/>
                        <w:rPr>
                          <w:rFonts w:ascii="Segoe UI" w:eastAsia="Segoe UI" w:hAnsi="Segoe UI" w:cs="Segoe UI"/>
                          <w:b/>
                          <w:color w:val="008080"/>
                          <w:kern w:val="24"/>
                          <w:sz w:val="16"/>
                        </w:rPr>
                      </w:pPr>
                    </w:p>
                    <w:p w:rsidR="00475F0A" w:rsidRPr="00D46FEC" w:rsidRDefault="00475F0A" w:rsidP="00E55AED">
                      <w:pPr>
                        <w:kinsoku w:val="0"/>
                        <w:overflowPunct w:val="0"/>
                        <w:spacing w:before="40"/>
                        <w:ind w:left="547" w:hanging="547"/>
                        <w:textAlignment w:val="baseline"/>
                        <w:rPr>
                          <w:rFonts w:ascii="Segoe UI" w:eastAsia="Segoe UI" w:hAnsi="Segoe UI" w:cs="Segoe UI"/>
                          <w:b/>
                          <w:color w:val="008080"/>
                          <w:kern w:val="24"/>
                          <w:sz w:val="16"/>
                        </w:rPr>
                      </w:pPr>
                    </w:p>
                    <w:p w:rsidR="00475F0A" w:rsidRPr="00FE1137" w:rsidRDefault="00475F0A" w:rsidP="00E55AED">
                      <w:pPr>
                        <w:kinsoku w:val="0"/>
                        <w:overflowPunct w:val="0"/>
                        <w:spacing w:before="40"/>
                        <w:ind w:left="547" w:hanging="547"/>
                        <w:textAlignment w:val="baseline"/>
                        <w:rPr>
                          <w:b/>
                          <w:color w:val="008080"/>
                          <w:sz w:val="16"/>
                        </w:rPr>
                      </w:pPr>
                    </w:p>
                  </w:txbxContent>
                </v:textbox>
              </v:rect>
            </w:pict>
          </mc:Fallback>
        </mc:AlternateContent>
      </w:r>
    </w:p>
    <w:p w:rsidR="00E55AED" w:rsidRPr="00EE40A0" w:rsidRDefault="002B0199" w:rsidP="00CE61AB">
      <w:pPr>
        <w:jc w:val="both"/>
        <w:rPr>
          <w:rFonts w:ascii="Segoe UI" w:hAnsi="Segoe UI" w:cs="Segoe UI"/>
          <w:noProof/>
          <w:lang w:val="en-US" w:eastAsia="el-GR"/>
        </w:rPr>
      </w:pPr>
      <w:r>
        <w:rPr>
          <w:rFonts w:ascii="Segoe UI" w:hAnsi="Segoe UI" w:cs="Segoe UI"/>
          <w:noProof/>
          <w:lang w:val="el-GR" w:eastAsia="el-GR"/>
        </w:rPr>
        <mc:AlternateContent>
          <mc:Choice Requires="wps">
            <w:drawing>
              <wp:anchor distT="0" distB="0" distL="114300" distR="114300" simplePos="0" relativeHeight="251682816" behindDoc="0" locked="0" layoutInCell="1" allowOverlap="1" wp14:anchorId="6F0801DF" wp14:editId="499D562F">
                <wp:simplePos x="0" y="0"/>
                <wp:positionH relativeFrom="column">
                  <wp:posOffset>3058160</wp:posOffset>
                </wp:positionH>
                <wp:positionV relativeFrom="paragraph">
                  <wp:posOffset>195209</wp:posOffset>
                </wp:positionV>
                <wp:extent cx="684000" cy="2700000"/>
                <wp:effectExtent l="0" t="0" r="20955" b="24765"/>
                <wp:wrapNone/>
                <wp:docPr id="29" name="Rounded 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00" cy="2700000"/>
                        </a:xfrm>
                        <a:prstGeom prst="roundRect">
                          <a:avLst/>
                        </a:prstGeom>
                        <a:noFill/>
                        <a:ln w="12700" cap="flat" cmpd="sng" algn="ctr">
                          <a:solidFill>
                            <a:srgbClr val="FF7415"/>
                          </a:solidFill>
                          <a:prstDash val="solid"/>
                        </a:ln>
                        <a:effectLst/>
                      </wps:spPr>
                      <wps:bodyPr anchor="ctr"/>
                    </wps:wsp>
                  </a:graphicData>
                </a:graphic>
                <wp14:sizeRelH relativeFrom="margin">
                  <wp14:pctWidth>0</wp14:pctWidth>
                </wp14:sizeRelH>
                <wp14:sizeRelV relativeFrom="margin">
                  <wp14:pctHeight>0</wp14:pctHeight>
                </wp14:sizeRelV>
              </wp:anchor>
            </w:drawing>
          </mc:Choice>
          <mc:Fallback>
            <w:pict>
              <v:roundrect w14:anchorId="09B9FAF6" id="Rounded Rectangle 18" o:spid="_x0000_s1026" style="position:absolute;margin-left:240.8pt;margin-top:15.35pt;width:53.85pt;height:212.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" filled="f" strokecolor="#ff7415" strokeweight="1pt">
                <v:path arrowok="t"/>
              </v:roundrect>
            </w:pict>
          </mc:Fallback>
        </mc:AlternateContent>
      </w:r>
    </w:p>
    <w:tbl>
      <w:tblPr>
        <w:tblW w:w="5000" w:type="pct"/>
        <w:tblCellMar>
          <w:left w:w="0" w:type="dxa"/>
          <w:right w:w="0" w:type="dxa"/>
        </w:tblCellMar>
        <w:tblLook w:val="0420" w:firstRow="1" w:lastRow="0" w:firstColumn="0" w:lastColumn="0" w:noHBand="0" w:noVBand="1"/>
      </w:tblPr>
      <w:tblGrid>
        <w:gridCol w:w="4847"/>
        <w:gridCol w:w="1071"/>
        <w:gridCol w:w="1071"/>
        <w:gridCol w:w="1071"/>
        <w:gridCol w:w="1069"/>
        <w:gridCol w:w="1069"/>
      </w:tblGrid>
      <w:tr w:rsidR="0002664D" w:rsidRPr="00EE40A0" w:rsidTr="00783372">
        <w:trPr>
          <w:trHeight w:val="289"/>
        </w:trPr>
        <w:tc>
          <w:tcPr>
            <w:tcW w:w="2376" w:type="pct"/>
            <w:tcBorders>
              <w:top w:val="single" w:sz="8" w:space="0" w:color="000000"/>
              <w:left w:val="nil"/>
              <w:bottom w:val="single" w:sz="8" w:space="0" w:color="000000"/>
              <w:right w:val="nil"/>
            </w:tcBorders>
            <w:shd w:val="clear" w:color="auto" w:fill="auto"/>
            <w:tcMar>
              <w:top w:w="15" w:type="dxa"/>
              <w:left w:w="41" w:type="dxa"/>
              <w:bottom w:w="0" w:type="dxa"/>
              <w:right w:w="15" w:type="dxa"/>
            </w:tcMar>
            <w:vAlign w:val="center"/>
            <w:hideMark/>
          </w:tcPr>
          <w:p w:rsidR="0002664D" w:rsidRPr="00EE40A0" w:rsidRDefault="0002664D" w:rsidP="00E55AED">
            <w:pPr>
              <w:rPr>
                <w:rFonts w:ascii="Segoe UI" w:eastAsia="Times New Roman" w:hAnsi="Segoe UI" w:cs="Segoe UI"/>
                <w:sz w:val="20"/>
                <w:szCs w:val="20"/>
                <w:lang w:val="en-US" w:eastAsia="el-GR"/>
              </w:rPr>
            </w:pPr>
          </w:p>
        </w:tc>
        <w:tc>
          <w:tcPr>
            <w:tcW w:w="525" w:type="pct"/>
            <w:tcBorders>
              <w:top w:val="single" w:sz="8" w:space="0" w:color="000000"/>
              <w:left w:val="nil"/>
              <w:bottom w:val="single" w:sz="8" w:space="0" w:color="000000"/>
              <w:right w:val="nil"/>
            </w:tcBorders>
            <w:vAlign w:val="center"/>
          </w:tcPr>
          <w:p w:rsidR="0002664D" w:rsidRPr="00EE40A0" w:rsidRDefault="0002664D" w:rsidP="0002664D">
            <w:pPr>
              <w:ind w:right="126"/>
              <w:jc w:val="right"/>
              <w:textAlignment w:val="center"/>
              <w:rPr>
                <w:rFonts w:ascii="Segoe UI" w:eastAsia="Times New Roman" w:hAnsi="Segoe UI" w:cs="Segoe UI"/>
                <w:sz w:val="36"/>
                <w:szCs w:val="36"/>
                <w:lang w:eastAsia="el-GR"/>
              </w:rPr>
            </w:pPr>
            <w:r>
              <w:rPr>
                <w:rFonts w:ascii="Segoe UI" w:eastAsia="Segoe UI" w:hAnsi="Segoe UI" w:cs="Segoe UI"/>
                <w:b/>
                <w:bCs/>
                <w:color w:val="000000" w:themeColor="text1"/>
                <w:kern w:val="24"/>
                <w:sz w:val="16"/>
                <w:szCs w:val="16"/>
                <w:lang w:eastAsia="el-GR"/>
              </w:rPr>
              <w:t>1Q20</w:t>
            </w:r>
          </w:p>
        </w:tc>
        <w:tc>
          <w:tcPr>
            <w:tcW w:w="525" w:type="pct"/>
            <w:tcBorders>
              <w:top w:val="single" w:sz="8" w:space="0" w:color="000000"/>
              <w:left w:val="nil"/>
              <w:bottom w:val="single" w:sz="8" w:space="0" w:color="000000"/>
              <w:right w:val="nil"/>
            </w:tcBorders>
            <w:vAlign w:val="center"/>
          </w:tcPr>
          <w:p w:rsidR="0002664D" w:rsidRPr="00EE40A0" w:rsidRDefault="0002664D" w:rsidP="00931D2C">
            <w:pPr>
              <w:ind w:right="126"/>
              <w:jc w:val="right"/>
              <w:textAlignment w:val="center"/>
              <w:rPr>
                <w:rFonts w:ascii="Segoe UI" w:eastAsia="Times New Roman" w:hAnsi="Segoe UI" w:cs="Segoe UI"/>
                <w:sz w:val="36"/>
                <w:szCs w:val="36"/>
                <w:lang w:eastAsia="el-GR"/>
              </w:rPr>
            </w:pPr>
            <w:r w:rsidRPr="00EE40A0">
              <w:rPr>
                <w:rFonts w:ascii="Segoe UI" w:eastAsia="Segoe UI" w:hAnsi="Segoe UI" w:cs="Segoe UI"/>
                <w:b/>
                <w:bCs/>
                <w:color w:val="000000" w:themeColor="text1"/>
                <w:kern w:val="24"/>
                <w:sz w:val="16"/>
                <w:szCs w:val="16"/>
                <w:lang w:eastAsia="el-GR"/>
              </w:rPr>
              <w:t>4Q19</w:t>
            </w:r>
          </w:p>
        </w:tc>
        <w:tc>
          <w:tcPr>
            <w:tcW w:w="525" w:type="pct"/>
            <w:tcBorders>
              <w:top w:val="single" w:sz="8" w:space="0" w:color="000000"/>
              <w:left w:val="nil"/>
              <w:bottom w:val="single" w:sz="8" w:space="0" w:color="000000"/>
              <w:right w:val="nil"/>
            </w:tcBorders>
            <w:vAlign w:val="center"/>
          </w:tcPr>
          <w:p w:rsidR="0002664D" w:rsidRPr="00C311B9" w:rsidRDefault="0002664D" w:rsidP="00C311B9">
            <w:pPr>
              <w:ind w:right="126"/>
              <w:jc w:val="right"/>
              <w:textAlignment w:val="center"/>
              <w:rPr>
                <w:rFonts w:ascii="Segoe UI" w:eastAsia="Segoe UI" w:hAnsi="Segoe UI" w:cs="Segoe UI"/>
                <w:b/>
                <w:bCs/>
                <w:color w:val="000000" w:themeColor="text1"/>
                <w:kern w:val="24"/>
                <w:sz w:val="16"/>
                <w:szCs w:val="16"/>
                <w:lang w:eastAsia="el-GR"/>
              </w:rPr>
            </w:pPr>
            <w:r w:rsidRPr="00EE40A0">
              <w:rPr>
                <w:rFonts w:ascii="Segoe UI" w:eastAsia="Segoe UI" w:hAnsi="Segoe UI" w:cs="Segoe UI"/>
                <w:b/>
                <w:bCs/>
                <w:color w:val="000000" w:themeColor="text1"/>
                <w:kern w:val="24"/>
                <w:sz w:val="16"/>
                <w:szCs w:val="16"/>
                <w:lang w:eastAsia="el-GR"/>
              </w:rPr>
              <w:t>3Q19</w:t>
            </w:r>
          </w:p>
        </w:tc>
        <w:tc>
          <w:tcPr>
            <w:tcW w:w="524" w:type="pct"/>
            <w:tcBorders>
              <w:top w:val="single" w:sz="8" w:space="0" w:color="000000"/>
              <w:left w:val="nil"/>
              <w:bottom w:val="single" w:sz="8" w:space="0" w:color="000000"/>
              <w:right w:val="nil"/>
            </w:tcBorders>
            <w:vAlign w:val="center"/>
          </w:tcPr>
          <w:p w:rsidR="0002664D" w:rsidRPr="00C311B9" w:rsidRDefault="0002664D" w:rsidP="00C311B9">
            <w:pPr>
              <w:ind w:right="126"/>
              <w:jc w:val="right"/>
              <w:textAlignment w:val="center"/>
              <w:rPr>
                <w:rFonts w:ascii="Segoe UI" w:eastAsia="Segoe UI" w:hAnsi="Segoe UI" w:cs="Segoe UI"/>
                <w:b/>
                <w:bCs/>
                <w:color w:val="000000" w:themeColor="text1"/>
                <w:kern w:val="24"/>
                <w:sz w:val="16"/>
                <w:szCs w:val="16"/>
                <w:lang w:eastAsia="el-GR"/>
              </w:rPr>
            </w:pPr>
            <w:r w:rsidRPr="00EE40A0">
              <w:rPr>
                <w:rFonts w:ascii="Segoe UI" w:eastAsia="Segoe UI" w:hAnsi="Segoe UI" w:cs="Segoe UI"/>
                <w:b/>
                <w:bCs/>
                <w:color w:val="000000" w:themeColor="text1"/>
                <w:kern w:val="24"/>
                <w:sz w:val="16"/>
                <w:szCs w:val="16"/>
                <w:lang w:eastAsia="el-GR"/>
              </w:rPr>
              <w:t>2Q19</w:t>
            </w:r>
          </w:p>
        </w:tc>
        <w:tc>
          <w:tcPr>
            <w:tcW w:w="524" w:type="pct"/>
            <w:tcBorders>
              <w:top w:val="single" w:sz="8" w:space="0" w:color="000000"/>
              <w:left w:val="nil"/>
              <w:bottom w:val="single" w:sz="8" w:space="0" w:color="000000"/>
              <w:right w:val="nil"/>
            </w:tcBorders>
            <w:vAlign w:val="center"/>
          </w:tcPr>
          <w:p w:rsidR="0002664D" w:rsidRPr="00C311B9" w:rsidRDefault="0002664D" w:rsidP="00C311B9">
            <w:pPr>
              <w:ind w:right="126"/>
              <w:jc w:val="right"/>
              <w:textAlignment w:val="center"/>
              <w:rPr>
                <w:rFonts w:ascii="Segoe UI" w:eastAsia="Segoe UI" w:hAnsi="Segoe UI" w:cs="Segoe UI"/>
                <w:b/>
                <w:bCs/>
                <w:color w:val="000000" w:themeColor="text1"/>
                <w:kern w:val="24"/>
                <w:sz w:val="16"/>
                <w:szCs w:val="16"/>
                <w:lang w:eastAsia="el-GR"/>
              </w:rPr>
            </w:pPr>
            <w:r w:rsidRPr="00EE40A0">
              <w:rPr>
                <w:rFonts w:ascii="Segoe UI" w:eastAsia="Segoe UI" w:hAnsi="Segoe UI" w:cs="Segoe UI"/>
                <w:b/>
                <w:bCs/>
                <w:color w:val="000000" w:themeColor="text1"/>
                <w:kern w:val="24"/>
                <w:sz w:val="16"/>
                <w:szCs w:val="16"/>
                <w:lang w:eastAsia="el-GR"/>
              </w:rPr>
              <w:t>1Q19</w:t>
            </w:r>
          </w:p>
        </w:tc>
      </w:tr>
      <w:tr w:rsidR="0002664D" w:rsidRPr="00EE40A0" w:rsidTr="00783372">
        <w:trPr>
          <w:trHeight w:val="227"/>
        </w:trPr>
        <w:tc>
          <w:tcPr>
            <w:tcW w:w="2376" w:type="pct"/>
            <w:tcBorders>
              <w:top w:val="single" w:sz="8" w:space="0" w:color="000000"/>
              <w:left w:val="nil"/>
              <w:bottom w:val="nil"/>
              <w:right w:val="nil"/>
            </w:tcBorders>
            <w:shd w:val="clear" w:color="auto" w:fill="F2F2F2" w:themeFill="background1" w:themeFillShade="F2"/>
            <w:tcMar>
              <w:top w:w="15" w:type="dxa"/>
              <w:left w:w="41" w:type="dxa"/>
              <w:bottom w:w="0" w:type="dxa"/>
              <w:right w:w="15" w:type="dxa"/>
            </w:tcMar>
            <w:vAlign w:val="center"/>
          </w:tcPr>
          <w:p w:rsidR="0002664D" w:rsidRPr="00EE40A0" w:rsidRDefault="0002664D" w:rsidP="00E55AED">
            <w:pPr>
              <w:pStyle w:val="Web"/>
              <w:spacing w:before="0" w:beforeAutospacing="0" w:after="0" w:afterAutospacing="0"/>
              <w:rPr>
                <w:rFonts w:ascii="Segoe UI" w:hAnsi="Segoe UI" w:cs="Segoe UI"/>
                <w:b/>
                <w:color w:val="000000" w:themeColor="text1"/>
                <w:kern w:val="24"/>
                <w:sz w:val="16"/>
                <w:szCs w:val="16"/>
                <w:lang w:val="en-US"/>
              </w:rPr>
            </w:pPr>
            <w:r w:rsidRPr="00EE40A0">
              <w:rPr>
                <w:rFonts w:ascii="Segoe UI" w:hAnsi="Segoe UI" w:cs="Segoe UI"/>
                <w:b/>
                <w:color w:val="000000" w:themeColor="text1"/>
                <w:kern w:val="24"/>
                <w:sz w:val="16"/>
                <w:szCs w:val="16"/>
                <w:lang w:val="en-US"/>
              </w:rPr>
              <w:t>Liquidity</w:t>
            </w:r>
          </w:p>
        </w:tc>
        <w:tc>
          <w:tcPr>
            <w:tcW w:w="525" w:type="pct"/>
            <w:tcBorders>
              <w:top w:val="single" w:sz="8" w:space="0" w:color="000000"/>
              <w:left w:val="nil"/>
              <w:bottom w:val="nil"/>
              <w:right w:val="nil"/>
            </w:tcBorders>
            <w:shd w:val="clear" w:color="auto" w:fill="F2F2F2" w:themeFill="background1" w:themeFillShade="F2"/>
            <w:vAlign w:val="center"/>
          </w:tcPr>
          <w:p w:rsidR="0002664D" w:rsidRPr="00EE40A0" w:rsidRDefault="0002664D" w:rsidP="00E338F7">
            <w:pPr>
              <w:ind w:right="126"/>
              <w:jc w:val="right"/>
              <w:rPr>
                <w:rFonts w:ascii="Segoe UI" w:eastAsia="Times New Roman" w:hAnsi="Segoe UI" w:cs="Segoe UI"/>
                <w:kern w:val="24"/>
                <w:sz w:val="16"/>
                <w:szCs w:val="16"/>
                <w:highlight w:val="yellow"/>
                <w:lang w:eastAsia="el-GR"/>
              </w:rPr>
            </w:pPr>
          </w:p>
        </w:tc>
        <w:tc>
          <w:tcPr>
            <w:tcW w:w="525" w:type="pct"/>
            <w:tcBorders>
              <w:top w:val="single" w:sz="8" w:space="0" w:color="000000"/>
              <w:left w:val="nil"/>
              <w:bottom w:val="nil"/>
              <w:right w:val="nil"/>
            </w:tcBorders>
            <w:shd w:val="clear" w:color="auto" w:fill="F2F2F2" w:themeFill="background1" w:themeFillShade="F2"/>
            <w:vAlign w:val="center"/>
          </w:tcPr>
          <w:p w:rsidR="0002664D" w:rsidRPr="00EE40A0" w:rsidRDefault="0002664D" w:rsidP="00931D2C">
            <w:pPr>
              <w:ind w:right="126"/>
              <w:jc w:val="right"/>
              <w:rPr>
                <w:rFonts w:ascii="Segoe UI" w:eastAsia="Times New Roman" w:hAnsi="Segoe UI" w:cs="Segoe UI"/>
                <w:kern w:val="24"/>
                <w:sz w:val="16"/>
                <w:szCs w:val="16"/>
                <w:highlight w:val="yellow"/>
                <w:lang w:eastAsia="el-GR"/>
              </w:rPr>
            </w:pPr>
          </w:p>
        </w:tc>
        <w:tc>
          <w:tcPr>
            <w:tcW w:w="525" w:type="pct"/>
            <w:tcBorders>
              <w:top w:val="single" w:sz="8" w:space="0" w:color="000000"/>
              <w:left w:val="nil"/>
              <w:bottom w:val="nil"/>
              <w:right w:val="nil"/>
            </w:tcBorders>
            <w:shd w:val="clear" w:color="auto" w:fill="F2F2F2" w:themeFill="background1" w:themeFillShade="F2"/>
            <w:vAlign w:val="center"/>
          </w:tcPr>
          <w:p w:rsidR="0002664D" w:rsidRPr="00EE40A0" w:rsidRDefault="0002664D" w:rsidP="00931D2C">
            <w:pPr>
              <w:ind w:right="241"/>
              <w:jc w:val="right"/>
              <w:rPr>
                <w:rFonts w:ascii="Segoe UI" w:eastAsia="Times New Roman" w:hAnsi="Segoe UI" w:cs="Segoe UI"/>
                <w:kern w:val="24"/>
                <w:sz w:val="16"/>
                <w:szCs w:val="16"/>
                <w:highlight w:val="yellow"/>
                <w:lang w:eastAsia="el-GR"/>
              </w:rPr>
            </w:pPr>
          </w:p>
        </w:tc>
        <w:tc>
          <w:tcPr>
            <w:tcW w:w="524" w:type="pct"/>
            <w:tcBorders>
              <w:top w:val="single" w:sz="8" w:space="0" w:color="000000"/>
              <w:left w:val="nil"/>
              <w:bottom w:val="nil"/>
              <w:right w:val="nil"/>
            </w:tcBorders>
            <w:shd w:val="clear" w:color="auto" w:fill="F2F2F2" w:themeFill="background1" w:themeFillShade="F2"/>
            <w:vAlign w:val="center"/>
          </w:tcPr>
          <w:p w:rsidR="0002664D" w:rsidRPr="00EE40A0" w:rsidRDefault="0002664D" w:rsidP="00931D2C">
            <w:pPr>
              <w:ind w:right="241"/>
              <w:jc w:val="right"/>
              <w:rPr>
                <w:rFonts w:ascii="Segoe UI" w:eastAsia="Times New Roman" w:hAnsi="Segoe UI" w:cs="Segoe UI"/>
                <w:kern w:val="24"/>
                <w:sz w:val="16"/>
                <w:szCs w:val="16"/>
                <w:highlight w:val="yellow"/>
                <w:lang w:eastAsia="el-GR"/>
              </w:rPr>
            </w:pPr>
          </w:p>
        </w:tc>
        <w:tc>
          <w:tcPr>
            <w:tcW w:w="524" w:type="pct"/>
            <w:tcBorders>
              <w:top w:val="single" w:sz="8" w:space="0" w:color="000000"/>
              <w:left w:val="nil"/>
              <w:bottom w:val="nil"/>
              <w:right w:val="nil"/>
            </w:tcBorders>
            <w:shd w:val="clear" w:color="auto" w:fill="F2F2F2" w:themeFill="background1" w:themeFillShade="F2"/>
            <w:vAlign w:val="center"/>
          </w:tcPr>
          <w:p w:rsidR="0002664D" w:rsidRPr="00EE40A0" w:rsidRDefault="0002664D" w:rsidP="00931D2C">
            <w:pPr>
              <w:ind w:right="241"/>
              <w:jc w:val="right"/>
              <w:rPr>
                <w:rFonts w:ascii="Segoe UI" w:eastAsia="Times New Roman" w:hAnsi="Segoe UI" w:cs="Segoe UI"/>
                <w:kern w:val="24"/>
                <w:sz w:val="16"/>
                <w:szCs w:val="16"/>
                <w:highlight w:val="yellow"/>
                <w:lang w:eastAsia="el-GR"/>
              </w:rPr>
            </w:pPr>
          </w:p>
        </w:tc>
      </w:tr>
      <w:tr w:rsidR="0002664D" w:rsidRPr="00EE40A0" w:rsidTr="00783372">
        <w:trPr>
          <w:trHeight w:val="227"/>
        </w:trPr>
        <w:tc>
          <w:tcPr>
            <w:tcW w:w="2376" w:type="pct"/>
            <w:tcBorders>
              <w:top w:val="nil"/>
              <w:left w:val="nil"/>
              <w:bottom w:val="nil"/>
              <w:right w:val="nil"/>
            </w:tcBorders>
            <w:shd w:val="clear" w:color="auto" w:fill="auto"/>
            <w:tcMar>
              <w:top w:w="15" w:type="dxa"/>
              <w:left w:w="41" w:type="dxa"/>
              <w:bottom w:w="0" w:type="dxa"/>
              <w:right w:w="15" w:type="dxa"/>
            </w:tcMar>
            <w:vAlign w:val="center"/>
            <w:hideMark/>
          </w:tcPr>
          <w:p w:rsidR="0002664D" w:rsidRPr="00EE40A0" w:rsidRDefault="0002664D" w:rsidP="00E55AED">
            <w:pPr>
              <w:pStyle w:val="Web"/>
              <w:spacing w:before="0" w:beforeAutospacing="0" w:after="0" w:afterAutospacing="0"/>
              <w:rPr>
                <w:rFonts w:ascii="Segoe UI" w:hAnsi="Segoe UI" w:cs="Segoe UI"/>
                <w:sz w:val="36"/>
                <w:szCs w:val="36"/>
                <w:lang w:val="en-US"/>
              </w:rPr>
            </w:pPr>
            <w:r w:rsidRPr="00EE40A0">
              <w:rPr>
                <w:rFonts w:ascii="Segoe UI" w:hAnsi="Segoe UI" w:cs="Segoe UI"/>
                <w:color w:val="000000" w:themeColor="text1"/>
                <w:kern w:val="24"/>
                <w:sz w:val="16"/>
                <w:szCs w:val="16"/>
                <w:lang w:val="en-US"/>
              </w:rPr>
              <w:t>L:D ratio</w:t>
            </w:r>
          </w:p>
        </w:tc>
        <w:tc>
          <w:tcPr>
            <w:tcW w:w="525" w:type="pct"/>
            <w:tcBorders>
              <w:top w:val="nil"/>
              <w:left w:val="nil"/>
              <w:bottom w:val="nil"/>
              <w:right w:val="nil"/>
            </w:tcBorders>
            <w:vAlign w:val="center"/>
          </w:tcPr>
          <w:p w:rsidR="0002664D" w:rsidRPr="00EE40A0" w:rsidRDefault="00083B51" w:rsidP="00E338F7">
            <w:pPr>
              <w:ind w:right="126"/>
              <w:jc w:val="right"/>
              <w:rPr>
                <w:rFonts w:ascii="Segoe UI" w:eastAsia="Times New Roman" w:hAnsi="Segoe UI" w:cs="Segoe UI"/>
                <w:sz w:val="16"/>
                <w:szCs w:val="16"/>
                <w:lang w:eastAsia="el-GR"/>
              </w:rPr>
            </w:pPr>
            <w:r>
              <w:rPr>
                <w:rFonts w:ascii="Segoe UI" w:eastAsia="Times New Roman" w:hAnsi="Segoe UI" w:cs="Segoe UI"/>
                <w:sz w:val="16"/>
                <w:szCs w:val="16"/>
                <w:lang w:eastAsia="el-GR"/>
              </w:rPr>
              <w:t>64%</w:t>
            </w:r>
          </w:p>
        </w:tc>
        <w:tc>
          <w:tcPr>
            <w:tcW w:w="525" w:type="pct"/>
            <w:tcBorders>
              <w:top w:val="nil"/>
              <w:left w:val="nil"/>
              <w:bottom w:val="nil"/>
              <w:right w:val="nil"/>
            </w:tcBorders>
            <w:vAlign w:val="center"/>
          </w:tcPr>
          <w:p w:rsidR="0002664D" w:rsidRPr="00EE40A0" w:rsidRDefault="0002664D" w:rsidP="00931D2C">
            <w:pPr>
              <w:ind w:right="126"/>
              <w:jc w:val="right"/>
              <w:rPr>
                <w:rFonts w:ascii="Segoe UI" w:eastAsia="Times New Roman" w:hAnsi="Segoe UI" w:cs="Segoe UI"/>
                <w:sz w:val="16"/>
                <w:szCs w:val="16"/>
                <w:lang w:eastAsia="el-GR"/>
              </w:rPr>
            </w:pPr>
            <w:r w:rsidRPr="00EE40A0">
              <w:rPr>
                <w:rFonts w:ascii="Segoe UI" w:eastAsia="Times New Roman" w:hAnsi="Segoe UI" w:cs="Segoe UI"/>
                <w:kern w:val="24"/>
                <w:sz w:val="16"/>
                <w:szCs w:val="16"/>
                <w:lang w:eastAsia="el-GR"/>
              </w:rPr>
              <w:t>67%</w:t>
            </w:r>
          </w:p>
        </w:tc>
        <w:tc>
          <w:tcPr>
            <w:tcW w:w="525" w:type="pct"/>
            <w:tcBorders>
              <w:top w:val="nil"/>
              <w:left w:val="nil"/>
              <w:bottom w:val="nil"/>
              <w:right w:val="nil"/>
            </w:tcBorders>
            <w:vAlign w:val="center"/>
          </w:tcPr>
          <w:p w:rsidR="0002664D" w:rsidRPr="00EE40A0" w:rsidRDefault="0002664D" w:rsidP="00931D2C">
            <w:pPr>
              <w:ind w:right="241"/>
              <w:jc w:val="right"/>
              <w:rPr>
                <w:rFonts w:ascii="Segoe UI" w:eastAsia="Times New Roman" w:hAnsi="Segoe UI" w:cs="Segoe UI"/>
                <w:sz w:val="16"/>
                <w:szCs w:val="16"/>
                <w:lang w:eastAsia="el-GR"/>
              </w:rPr>
            </w:pPr>
            <w:r w:rsidRPr="00EE40A0">
              <w:rPr>
                <w:rFonts w:ascii="Segoe UI" w:eastAsia="Times New Roman" w:hAnsi="Segoe UI" w:cs="Segoe UI"/>
                <w:kern w:val="24"/>
                <w:sz w:val="16"/>
                <w:szCs w:val="16"/>
                <w:lang w:eastAsia="el-GR"/>
              </w:rPr>
              <w:t>68%</w:t>
            </w:r>
          </w:p>
        </w:tc>
        <w:tc>
          <w:tcPr>
            <w:tcW w:w="524" w:type="pct"/>
            <w:tcBorders>
              <w:top w:val="nil"/>
              <w:left w:val="nil"/>
              <w:bottom w:val="nil"/>
              <w:right w:val="nil"/>
            </w:tcBorders>
            <w:vAlign w:val="center"/>
          </w:tcPr>
          <w:p w:rsidR="0002664D" w:rsidRPr="0000053A" w:rsidRDefault="0002664D" w:rsidP="00931D2C">
            <w:pPr>
              <w:ind w:right="241"/>
              <w:jc w:val="right"/>
              <w:rPr>
                <w:rFonts w:ascii="Segoe UI" w:eastAsia="Times New Roman" w:hAnsi="Segoe UI" w:cs="Segoe UI"/>
                <w:sz w:val="16"/>
                <w:szCs w:val="16"/>
                <w:lang w:eastAsia="el-GR"/>
              </w:rPr>
            </w:pPr>
            <w:r w:rsidRPr="0000053A">
              <w:rPr>
                <w:rFonts w:ascii="Segoe UI" w:eastAsia="Times New Roman" w:hAnsi="Segoe UI" w:cs="Segoe UI"/>
                <w:kern w:val="24"/>
                <w:sz w:val="16"/>
                <w:szCs w:val="16"/>
                <w:lang w:val="en-US" w:eastAsia="el-GR"/>
              </w:rPr>
              <w:t>69</w:t>
            </w:r>
            <w:r w:rsidRPr="0000053A">
              <w:rPr>
                <w:rFonts w:ascii="Segoe UI" w:eastAsia="Times New Roman" w:hAnsi="Segoe UI" w:cs="Segoe UI"/>
                <w:kern w:val="24"/>
                <w:sz w:val="16"/>
                <w:szCs w:val="16"/>
                <w:lang w:eastAsia="el-GR"/>
              </w:rPr>
              <w:t>%</w:t>
            </w:r>
          </w:p>
        </w:tc>
        <w:tc>
          <w:tcPr>
            <w:tcW w:w="524" w:type="pct"/>
            <w:tcBorders>
              <w:top w:val="nil"/>
              <w:left w:val="nil"/>
              <w:bottom w:val="nil"/>
              <w:right w:val="nil"/>
            </w:tcBorders>
            <w:vAlign w:val="center"/>
          </w:tcPr>
          <w:p w:rsidR="0002664D" w:rsidRPr="0000053A" w:rsidRDefault="0002664D" w:rsidP="00726023">
            <w:pPr>
              <w:ind w:right="241"/>
              <w:jc w:val="right"/>
              <w:rPr>
                <w:rFonts w:ascii="Segoe UI" w:eastAsia="Times New Roman" w:hAnsi="Segoe UI" w:cs="Segoe UI"/>
                <w:sz w:val="16"/>
                <w:szCs w:val="16"/>
                <w:lang w:eastAsia="el-GR"/>
              </w:rPr>
            </w:pPr>
            <w:r w:rsidRPr="0000053A">
              <w:rPr>
                <w:rFonts w:ascii="Segoe UI" w:eastAsia="Times New Roman" w:hAnsi="Segoe UI" w:cs="Segoe UI"/>
                <w:kern w:val="24"/>
                <w:sz w:val="16"/>
                <w:szCs w:val="16"/>
                <w:lang w:eastAsia="el-GR"/>
              </w:rPr>
              <w:t>7</w:t>
            </w:r>
            <w:r>
              <w:rPr>
                <w:rFonts w:ascii="Segoe UI" w:eastAsia="Times New Roman" w:hAnsi="Segoe UI" w:cs="Segoe UI"/>
                <w:kern w:val="24"/>
                <w:sz w:val="16"/>
                <w:szCs w:val="16"/>
                <w:lang w:val="en-US" w:eastAsia="el-GR"/>
              </w:rPr>
              <w:t>0</w:t>
            </w:r>
            <w:r w:rsidRPr="0000053A">
              <w:rPr>
                <w:rFonts w:ascii="Segoe UI" w:eastAsia="Times New Roman" w:hAnsi="Segoe UI" w:cs="Segoe UI"/>
                <w:kern w:val="24"/>
                <w:sz w:val="16"/>
                <w:szCs w:val="16"/>
                <w:lang w:eastAsia="el-GR"/>
              </w:rPr>
              <w:t>%</w:t>
            </w:r>
          </w:p>
        </w:tc>
      </w:tr>
      <w:tr w:rsidR="0002664D" w:rsidRPr="00EE40A0" w:rsidTr="00783372">
        <w:trPr>
          <w:trHeight w:val="227"/>
        </w:trPr>
        <w:tc>
          <w:tcPr>
            <w:tcW w:w="2376" w:type="pct"/>
            <w:tcBorders>
              <w:top w:val="nil"/>
              <w:left w:val="nil"/>
              <w:bottom w:val="nil"/>
              <w:right w:val="nil"/>
            </w:tcBorders>
            <w:shd w:val="clear" w:color="auto" w:fill="auto"/>
            <w:tcMar>
              <w:top w:w="15" w:type="dxa"/>
              <w:left w:w="41" w:type="dxa"/>
              <w:bottom w:w="0" w:type="dxa"/>
              <w:right w:w="15" w:type="dxa"/>
            </w:tcMar>
            <w:vAlign w:val="center"/>
          </w:tcPr>
          <w:p w:rsidR="0002664D" w:rsidRPr="00EE40A0" w:rsidRDefault="0002664D" w:rsidP="00E55AED">
            <w:pPr>
              <w:pStyle w:val="Web"/>
              <w:spacing w:before="0" w:beforeAutospacing="0" w:after="0" w:afterAutospacing="0"/>
              <w:textAlignment w:val="center"/>
              <w:rPr>
                <w:rFonts w:ascii="Segoe UI" w:eastAsia="Segoe UI" w:hAnsi="Segoe UI" w:cs="Segoe UI"/>
                <w:color w:val="000000"/>
                <w:kern w:val="24"/>
                <w:sz w:val="16"/>
                <w:szCs w:val="16"/>
                <w:lang w:val="en-US"/>
              </w:rPr>
            </w:pPr>
            <w:r w:rsidRPr="00EE40A0">
              <w:rPr>
                <w:rFonts w:ascii="Segoe UI" w:eastAsia="Segoe UI" w:hAnsi="Segoe UI" w:cs="Segoe UI"/>
                <w:color w:val="000000"/>
                <w:kern w:val="24"/>
                <w:sz w:val="16"/>
                <w:szCs w:val="16"/>
                <w:lang w:val="en-US"/>
              </w:rPr>
              <w:t xml:space="preserve">LCR </w:t>
            </w:r>
          </w:p>
        </w:tc>
        <w:tc>
          <w:tcPr>
            <w:tcW w:w="525" w:type="pct"/>
            <w:tcBorders>
              <w:top w:val="nil"/>
              <w:left w:val="nil"/>
              <w:bottom w:val="nil"/>
              <w:right w:val="nil"/>
            </w:tcBorders>
            <w:vAlign w:val="center"/>
          </w:tcPr>
          <w:p w:rsidR="0002664D" w:rsidRPr="00EE40A0" w:rsidRDefault="007651CD" w:rsidP="00E338F7">
            <w:pPr>
              <w:ind w:right="126"/>
              <w:jc w:val="right"/>
              <w:rPr>
                <w:rFonts w:ascii="Segoe UI" w:eastAsia="Times New Roman" w:hAnsi="Segoe UI" w:cs="Segoe UI"/>
                <w:kern w:val="24"/>
                <w:sz w:val="16"/>
                <w:szCs w:val="16"/>
                <w:lang w:eastAsia="el-GR"/>
              </w:rPr>
            </w:pPr>
            <w:r>
              <w:rPr>
                <w:rFonts w:ascii="Segoe UI" w:eastAsia="Times New Roman" w:hAnsi="Segoe UI" w:cs="Segoe UI"/>
                <w:kern w:val="24"/>
                <w:sz w:val="16"/>
                <w:szCs w:val="16"/>
                <w:lang w:eastAsia="el-GR"/>
              </w:rPr>
              <w:t>171%</w:t>
            </w:r>
          </w:p>
        </w:tc>
        <w:tc>
          <w:tcPr>
            <w:tcW w:w="525" w:type="pct"/>
            <w:tcBorders>
              <w:top w:val="nil"/>
              <w:left w:val="nil"/>
              <w:bottom w:val="nil"/>
              <w:right w:val="nil"/>
            </w:tcBorders>
            <w:vAlign w:val="center"/>
          </w:tcPr>
          <w:p w:rsidR="0002664D" w:rsidRPr="00EE40A0" w:rsidRDefault="0002664D" w:rsidP="001040BF">
            <w:pPr>
              <w:ind w:right="126"/>
              <w:jc w:val="right"/>
              <w:rPr>
                <w:rFonts w:ascii="Segoe UI" w:eastAsia="Times New Roman" w:hAnsi="Segoe UI" w:cs="Segoe UI"/>
                <w:kern w:val="24"/>
                <w:sz w:val="16"/>
                <w:szCs w:val="16"/>
                <w:lang w:eastAsia="el-GR"/>
              </w:rPr>
            </w:pPr>
            <w:r w:rsidRPr="00EE40A0">
              <w:rPr>
                <w:rFonts w:ascii="Segoe UI" w:eastAsia="Times New Roman" w:hAnsi="Segoe UI" w:cs="Segoe UI"/>
                <w:kern w:val="24"/>
                <w:sz w:val="16"/>
                <w:szCs w:val="16"/>
                <w:lang w:eastAsia="el-GR"/>
              </w:rPr>
              <w:t>20</w:t>
            </w:r>
            <w:r>
              <w:rPr>
                <w:rFonts w:ascii="Segoe UI" w:eastAsia="Times New Roman" w:hAnsi="Segoe UI" w:cs="Segoe UI"/>
                <w:kern w:val="24"/>
                <w:sz w:val="16"/>
                <w:szCs w:val="16"/>
                <w:lang w:eastAsia="el-GR"/>
              </w:rPr>
              <w:t>7</w:t>
            </w:r>
            <w:r w:rsidRPr="00EE40A0">
              <w:rPr>
                <w:rFonts w:ascii="Segoe UI" w:eastAsia="Times New Roman" w:hAnsi="Segoe UI" w:cs="Segoe UI"/>
                <w:kern w:val="24"/>
                <w:sz w:val="16"/>
                <w:szCs w:val="16"/>
                <w:lang w:eastAsia="el-GR"/>
              </w:rPr>
              <w:t>%</w:t>
            </w:r>
          </w:p>
        </w:tc>
        <w:tc>
          <w:tcPr>
            <w:tcW w:w="525" w:type="pct"/>
            <w:tcBorders>
              <w:top w:val="nil"/>
              <w:left w:val="nil"/>
              <w:bottom w:val="nil"/>
              <w:right w:val="nil"/>
            </w:tcBorders>
            <w:vAlign w:val="center"/>
          </w:tcPr>
          <w:p w:rsidR="0002664D" w:rsidRPr="00EE40A0" w:rsidRDefault="0002664D" w:rsidP="00931D2C">
            <w:pPr>
              <w:ind w:right="241"/>
              <w:jc w:val="right"/>
              <w:rPr>
                <w:rFonts w:ascii="Segoe UI" w:eastAsia="Times New Roman" w:hAnsi="Segoe UI" w:cs="Segoe UI"/>
                <w:kern w:val="24"/>
                <w:sz w:val="16"/>
                <w:szCs w:val="16"/>
                <w:lang w:eastAsia="el-GR"/>
              </w:rPr>
            </w:pPr>
            <w:r w:rsidRPr="00EE40A0">
              <w:rPr>
                <w:rFonts w:ascii="Segoe UI" w:eastAsia="Times New Roman" w:hAnsi="Segoe UI" w:cs="Segoe UI"/>
                <w:kern w:val="24"/>
                <w:sz w:val="16"/>
                <w:szCs w:val="16"/>
                <w:lang w:val="en-US" w:eastAsia="el-GR"/>
              </w:rPr>
              <w:t>198</w:t>
            </w:r>
            <w:r w:rsidRPr="00EE40A0">
              <w:rPr>
                <w:rFonts w:ascii="Segoe UI" w:eastAsia="Times New Roman" w:hAnsi="Segoe UI" w:cs="Segoe UI"/>
                <w:kern w:val="24"/>
                <w:sz w:val="16"/>
                <w:szCs w:val="16"/>
                <w:lang w:eastAsia="el-GR"/>
              </w:rPr>
              <w:t>%</w:t>
            </w:r>
          </w:p>
        </w:tc>
        <w:tc>
          <w:tcPr>
            <w:tcW w:w="524" w:type="pct"/>
            <w:tcBorders>
              <w:top w:val="nil"/>
              <w:left w:val="nil"/>
              <w:bottom w:val="nil"/>
              <w:right w:val="nil"/>
            </w:tcBorders>
            <w:vAlign w:val="center"/>
          </w:tcPr>
          <w:p w:rsidR="0002664D" w:rsidRPr="00EE40A0" w:rsidRDefault="0002664D" w:rsidP="00931D2C">
            <w:pPr>
              <w:ind w:right="241"/>
              <w:jc w:val="right"/>
              <w:rPr>
                <w:rFonts w:ascii="Segoe UI" w:eastAsia="Times New Roman" w:hAnsi="Segoe UI" w:cs="Segoe UI"/>
                <w:kern w:val="24"/>
                <w:sz w:val="16"/>
                <w:szCs w:val="16"/>
                <w:lang w:eastAsia="el-GR"/>
              </w:rPr>
            </w:pPr>
            <w:r w:rsidRPr="00EE40A0">
              <w:rPr>
                <w:rFonts w:ascii="Segoe UI" w:eastAsia="Times New Roman" w:hAnsi="Segoe UI" w:cs="Segoe UI"/>
                <w:kern w:val="24"/>
                <w:sz w:val="16"/>
                <w:szCs w:val="16"/>
                <w:lang w:eastAsia="el-GR"/>
              </w:rPr>
              <w:t>1</w:t>
            </w:r>
            <w:r w:rsidRPr="00EE40A0">
              <w:rPr>
                <w:rFonts w:ascii="Segoe UI" w:eastAsia="Times New Roman" w:hAnsi="Segoe UI" w:cs="Segoe UI"/>
                <w:kern w:val="24"/>
                <w:sz w:val="16"/>
                <w:szCs w:val="16"/>
                <w:lang w:val="en-US" w:eastAsia="el-GR"/>
              </w:rPr>
              <w:t>71</w:t>
            </w:r>
            <w:r w:rsidRPr="00EE40A0">
              <w:rPr>
                <w:rFonts w:ascii="Segoe UI" w:eastAsia="Times New Roman" w:hAnsi="Segoe UI" w:cs="Segoe UI"/>
                <w:kern w:val="24"/>
                <w:sz w:val="16"/>
                <w:szCs w:val="16"/>
                <w:lang w:eastAsia="el-GR"/>
              </w:rPr>
              <w:t>%</w:t>
            </w:r>
          </w:p>
        </w:tc>
        <w:tc>
          <w:tcPr>
            <w:tcW w:w="524" w:type="pct"/>
            <w:tcBorders>
              <w:top w:val="nil"/>
              <w:left w:val="nil"/>
              <w:bottom w:val="nil"/>
              <w:right w:val="nil"/>
            </w:tcBorders>
            <w:vAlign w:val="center"/>
          </w:tcPr>
          <w:p w:rsidR="0002664D" w:rsidRPr="00EE40A0" w:rsidRDefault="0002664D" w:rsidP="00931D2C">
            <w:pPr>
              <w:ind w:right="241"/>
              <w:jc w:val="right"/>
              <w:rPr>
                <w:rFonts w:ascii="Segoe UI" w:eastAsia="Times New Roman" w:hAnsi="Segoe UI" w:cs="Segoe UI"/>
                <w:kern w:val="24"/>
                <w:sz w:val="16"/>
                <w:szCs w:val="16"/>
                <w:lang w:eastAsia="el-GR"/>
              </w:rPr>
            </w:pPr>
            <w:r w:rsidRPr="00EE40A0">
              <w:rPr>
                <w:rFonts w:ascii="Segoe UI" w:eastAsia="Times New Roman" w:hAnsi="Segoe UI" w:cs="Segoe UI"/>
                <w:kern w:val="24"/>
                <w:sz w:val="16"/>
                <w:szCs w:val="16"/>
                <w:lang w:eastAsia="el-GR"/>
              </w:rPr>
              <w:t>1</w:t>
            </w:r>
            <w:r w:rsidRPr="00EE40A0">
              <w:rPr>
                <w:rFonts w:ascii="Segoe UI" w:eastAsia="Times New Roman" w:hAnsi="Segoe UI" w:cs="Segoe UI"/>
                <w:kern w:val="24"/>
                <w:sz w:val="16"/>
                <w:szCs w:val="16"/>
                <w:lang w:val="en-US" w:eastAsia="el-GR"/>
              </w:rPr>
              <w:t>51</w:t>
            </w:r>
            <w:r w:rsidRPr="00EE40A0">
              <w:rPr>
                <w:rFonts w:ascii="Segoe UI" w:eastAsia="Times New Roman" w:hAnsi="Segoe UI" w:cs="Segoe UI"/>
                <w:kern w:val="24"/>
                <w:sz w:val="16"/>
                <w:szCs w:val="16"/>
                <w:lang w:eastAsia="el-GR"/>
              </w:rPr>
              <w:t>%</w:t>
            </w:r>
          </w:p>
        </w:tc>
      </w:tr>
      <w:tr w:rsidR="0002664D" w:rsidRPr="00EE40A0" w:rsidTr="00783372">
        <w:trPr>
          <w:trHeight w:val="227"/>
        </w:trPr>
        <w:tc>
          <w:tcPr>
            <w:tcW w:w="2376" w:type="pct"/>
            <w:tcBorders>
              <w:top w:val="nil"/>
              <w:left w:val="nil"/>
              <w:bottom w:val="nil"/>
              <w:right w:val="nil"/>
            </w:tcBorders>
            <w:shd w:val="clear" w:color="auto" w:fill="F2F2F2" w:themeFill="background1" w:themeFillShade="F2"/>
            <w:tcMar>
              <w:top w:w="15" w:type="dxa"/>
              <w:left w:w="41" w:type="dxa"/>
              <w:bottom w:w="0" w:type="dxa"/>
              <w:right w:w="15" w:type="dxa"/>
            </w:tcMar>
            <w:vAlign w:val="center"/>
          </w:tcPr>
          <w:p w:rsidR="0002664D" w:rsidRPr="00EE40A0" w:rsidRDefault="0002664D" w:rsidP="00E55AED">
            <w:pPr>
              <w:pStyle w:val="Web"/>
              <w:spacing w:before="0" w:beforeAutospacing="0" w:after="0" w:afterAutospacing="0"/>
              <w:textAlignment w:val="center"/>
              <w:rPr>
                <w:rFonts w:ascii="Segoe UI" w:eastAsia="Segoe UI" w:hAnsi="Segoe UI" w:cs="Segoe UI"/>
                <w:b/>
                <w:color w:val="000000"/>
                <w:kern w:val="24"/>
                <w:sz w:val="16"/>
                <w:szCs w:val="16"/>
                <w:lang w:val="en-US"/>
              </w:rPr>
            </w:pPr>
            <w:r w:rsidRPr="00EE40A0">
              <w:rPr>
                <w:rFonts w:ascii="Segoe UI" w:eastAsia="Segoe UI" w:hAnsi="Segoe UI" w:cs="Segoe UI"/>
                <w:b/>
                <w:color w:val="000000"/>
                <w:kern w:val="24"/>
                <w:sz w:val="16"/>
                <w:szCs w:val="16"/>
                <w:lang w:val="en-US"/>
              </w:rPr>
              <w:t>Profitability</w:t>
            </w:r>
          </w:p>
        </w:tc>
        <w:tc>
          <w:tcPr>
            <w:tcW w:w="525" w:type="pct"/>
            <w:tcBorders>
              <w:top w:val="nil"/>
              <w:left w:val="nil"/>
              <w:bottom w:val="nil"/>
              <w:right w:val="nil"/>
            </w:tcBorders>
            <w:shd w:val="clear" w:color="auto" w:fill="F2F2F2" w:themeFill="background1" w:themeFillShade="F2"/>
            <w:vAlign w:val="center"/>
          </w:tcPr>
          <w:p w:rsidR="0002664D" w:rsidRPr="00EE40A0" w:rsidRDefault="0002664D" w:rsidP="00E338F7">
            <w:pPr>
              <w:ind w:right="126"/>
              <w:jc w:val="right"/>
              <w:rPr>
                <w:rFonts w:ascii="Segoe UI" w:eastAsia="Times New Roman" w:hAnsi="Segoe UI" w:cs="Segoe UI"/>
                <w:kern w:val="24"/>
                <w:sz w:val="16"/>
                <w:szCs w:val="16"/>
                <w:highlight w:val="yellow"/>
                <w:lang w:eastAsia="el-GR"/>
              </w:rPr>
            </w:pPr>
          </w:p>
        </w:tc>
        <w:tc>
          <w:tcPr>
            <w:tcW w:w="525" w:type="pct"/>
            <w:tcBorders>
              <w:top w:val="nil"/>
              <w:left w:val="nil"/>
              <w:bottom w:val="nil"/>
              <w:right w:val="nil"/>
            </w:tcBorders>
            <w:shd w:val="clear" w:color="auto" w:fill="F2F2F2" w:themeFill="background1" w:themeFillShade="F2"/>
            <w:vAlign w:val="center"/>
          </w:tcPr>
          <w:p w:rsidR="0002664D" w:rsidRPr="00EE40A0" w:rsidRDefault="0002664D" w:rsidP="00931D2C">
            <w:pPr>
              <w:ind w:right="126"/>
              <w:jc w:val="right"/>
              <w:rPr>
                <w:rFonts w:ascii="Segoe UI" w:eastAsia="Times New Roman" w:hAnsi="Segoe UI" w:cs="Segoe UI"/>
                <w:kern w:val="24"/>
                <w:sz w:val="16"/>
                <w:szCs w:val="16"/>
                <w:highlight w:val="yellow"/>
                <w:lang w:eastAsia="el-GR"/>
              </w:rPr>
            </w:pPr>
          </w:p>
        </w:tc>
        <w:tc>
          <w:tcPr>
            <w:tcW w:w="525" w:type="pct"/>
            <w:tcBorders>
              <w:top w:val="nil"/>
              <w:left w:val="nil"/>
              <w:bottom w:val="nil"/>
              <w:right w:val="nil"/>
            </w:tcBorders>
            <w:shd w:val="clear" w:color="auto" w:fill="F2F2F2" w:themeFill="background1" w:themeFillShade="F2"/>
            <w:vAlign w:val="center"/>
          </w:tcPr>
          <w:p w:rsidR="0002664D" w:rsidRPr="00EE40A0" w:rsidRDefault="0002664D" w:rsidP="00931D2C">
            <w:pPr>
              <w:ind w:right="241"/>
              <w:jc w:val="right"/>
              <w:rPr>
                <w:rFonts w:ascii="Segoe UI" w:eastAsia="Times New Roman" w:hAnsi="Segoe UI" w:cs="Segoe UI"/>
                <w:kern w:val="24"/>
                <w:sz w:val="16"/>
                <w:szCs w:val="16"/>
                <w:highlight w:val="yellow"/>
                <w:lang w:eastAsia="el-GR"/>
              </w:rPr>
            </w:pPr>
          </w:p>
        </w:tc>
        <w:tc>
          <w:tcPr>
            <w:tcW w:w="524" w:type="pct"/>
            <w:tcBorders>
              <w:top w:val="nil"/>
              <w:left w:val="nil"/>
              <w:bottom w:val="nil"/>
              <w:right w:val="nil"/>
            </w:tcBorders>
            <w:shd w:val="clear" w:color="auto" w:fill="F2F2F2" w:themeFill="background1" w:themeFillShade="F2"/>
            <w:vAlign w:val="center"/>
          </w:tcPr>
          <w:p w:rsidR="0002664D" w:rsidRPr="00EE40A0" w:rsidRDefault="0002664D" w:rsidP="00931D2C">
            <w:pPr>
              <w:ind w:right="241"/>
              <w:jc w:val="right"/>
              <w:rPr>
                <w:rFonts w:ascii="Segoe UI" w:eastAsia="Times New Roman" w:hAnsi="Segoe UI" w:cs="Segoe UI"/>
                <w:kern w:val="24"/>
                <w:sz w:val="16"/>
                <w:szCs w:val="16"/>
                <w:highlight w:val="yellow"/>
                <w:lang w:eastAsia="el-GR"/>
              </w:rPr>
            </w:pPr>
          </w:p>
        </w:tc>
        <w:tc>
          <w:tcPr>
            <w:tcW w:w="524" w:type="pct"/>
            <w:tcBorders>
              <w:top w:val="nil"/>
              <w:left w:val="nil"/>
              <w:bottom w:val="nil"/>
              <w:right w:val="nil"/>
            </w:tcBorders>
            <w:shd w:val="clear" w:color="auto" w:fill="F2F2F2" w:themeFill="background1" w:themeFillShade="F2"/>
            <w:vAlign w:val="center"/>
          </w:tcPr>
          <w:p w:rsidR="0002664D" w:rsidRPr="00EE40A0" w:rsidRDefault="0002664D" w:rsidP="00931D2C">
            <w:pPr>
              <w:ind w:right="241"/>
              <w:jc w:val="right"/>
              <w:rPr>
                <w:rFonts w:ascii="Segoe UI" w:eastAsia="Times New Roman" w:hAnsi="Segoe UI" w:cs="Segoe UI"/>
                <w:kern w:val="24"/>
                <w:sz w:val="16"/>
                <w:szCs w:val="16"/>
                <w:highlight w:val="yellow"/>
                <w:lang w:eastAsia="el-GR"/>
              </w:rPr>
            </w:pPr>
          </w:p>
        </w:tc>
      </w:tr>
      <w:tr w:rsidR="0002664D" w:rsidRPr="00EE40A0" w:rsidTr="00783372">
        <w:trPr>
          <w:trHeight w:val="227"/>
        </w:trPr>
        <w:tc>
          <w:tcPr>
            <w:tcW w:w="2376" w:type="pct"/>
            <w:tcBorders>
              <w:top w:val="nil"/>
              <w:left w:val="nil"/>
              <w:bottom w:val="nil"/>
              <w:right w:val="nil"/>
            </w:tcBorders>
            <w:shd w:val="clear" w:color="auto" w:fill="auto"/>
            <w:tcMar>
              <w:top w:w="15" w:type="dxa"/>
              <w:left w:w="41" w:type="dxa"/>
              <w:bottom w:w="0" w:type="dxa"/>
              <w:right w:w="15" w:type="dxa"/>
            </w:tcMar>
            <w:vAlign w:val="center"/>
            <w:hideMark/>
          </w:tcPr>
          <w:p w:rsidR="0002664D" w:rsidRPr="00EE40A0" w:rsidRDefault="0002664D" w:rsidP="00E55AED">
            <w:pPr>
              <w:pStyle w:val="Web"/>
              <w:spacing w:before="0" w:beforeAutospacing="0" w:after="0" w:afterAutospacing="0"/>
              <w:textAlignment w:val="center"/>
              <w:rPr>
                <w:rFonts w:ascii="Segoe UI" w:hAnsi="Segoe UI" w:cs="Segoe UI"/>
                <w:sz w:val="36"/>
                <w:szCs w:val="36"/>
                <w:lang w:val="en-US"/>
              </w:rPr>
            </w:pPr>
            <w:r w:rsidRPr="00EE40A0">
              <w:rPr>
                <w:rFonts w:ascii="Segoe UI" w:eastAsia="Segoe UI" w:hAnsi="Segoe UI" w:cs="Segoe UI"/>
                <w:color w:val="000000"/>
                <w:kern w:val="24"/>
                <w:sz w:val="16"/>
                <w:szCs w:val="16"/>
                <w:lang w:val="en-US"/>
              </w:rPr>
              <w:t>NIM (bps)</w:t>
            </w:r>
          </w:p>
        </w:tc>
        <w:tc>
          <w:tcPr>
            <w:tcW w:w="525" w:type="pct"/>
            <w:tcBorders>
              <w:top w:val="nil"/>
              <w:left w:val="nil"/>
              <w:bottom w:val="nil"/>
              <w:right w:val="nil"/>
            </w:tcBorders>
            <w:vAlign w:val="center"/>
          </w:tcPr>
          <w:p w:rsidR="0002664D" w:rsidRPr="00EE40A0" w:rsidRDefault="0062241F" w:rsidP="00D81100">
            <w:pPr>
              <w:pStyle w:val="Web"/>
              <w:spacing w:before="0" w:beforeAutospacing="0" w:after="0" w:afterAutospacing="0"/>
              <w:ind w:right="126"/>
              <w:jc w:val="right"/>
              <w:rPr>
                <w:rFonts w:ascii="Segoe UI" w:hAnsi="Segoe UI" w:cs="Segoe UI"/>
                <w:sz w:val="16"/>
                <w:szCs w:val="16"/>
              </w:rPr>
            </w:pPr>
            <w:r>
              <w:rPr>
                <w:rFonts w:ascii="Segoe UI" w:hAnsi="Segoe UI" w:cs="Segoe UI"/>
                <w:sz w:val="16"/>
                <w:szCs w:val="16"/>
              </w:rPr>
              <w:t>23</w:t>
            </w:r>
            <w:r w:rsidR="00D81100">
              <w:rPr>
                <w:rFonts w:ascii="Segoe UI" w:hAnsi="Segoe UI" w:cs="Segoe UI"/>
                <w:sz w:val="16"/>
                <w:szCs w:val="16"/>
              </w:rPr>
              <w:t>4</w:t>
            </w:r>
          </w:p>
        </w:tc>
        <w:tc>
          <w:tcPr>
            <w:tcW w:w="525" w:type="pct"/>
            <w:tcBorders>
              <w:top w:val="nil"/>
              <w:left w:val="nil"/>
              <w:bottom w:val="nil"/>
              <w:right w:val="nil"/>
            </w:tcBorders>
            <w:shd w:val="clear" w:color="auto" w:fill="auto"/>
            <w:vAlign w:val="center"/>
          </w:tcPr>
          <w:p w:rsidR="0002664D" w:rsidRPr="00EE40A0" w:rsidRDefault="0002664D" w:rsidP="00931D2C">
            <w:pPr>
              <w:pStyle w:val="Web"/>
              <w:spacing w:before="0" w:beforeAutospacing="0" w:after="0" w:afterAutospacing="0"/>
              <w:ind w:right="126"/>
              <w:jc w:val="right"/>
              <w:rPr>
                <w:rFonts w:ascii="Segoe UI" w:hAnsi="Segoe UI" w:cs="Segoe UI"/>
                <w:sz w:val="16"/>
                <w:szCs w:val="16"/>
              </w:rPr>
            </w:pPr>
            <w:r w:rsidRPr="00EE40A0">
              <w:rPr>
                <w:rFonts w:ascii="Segoe UI" w:hAnsi="Segoe UI" w:cs="Segoe UI"/>
                <w:kern w:val="24"/>
                <w:sz w:val="16"/>
                <w:szCs w:val="16"/>
              </w:rPr>
              <w:t>259</w:t>
            </w:r>
          </w:p>
        </w:tc>
        <w:tc>
          <w:tcPr>
            <w:tcW w:w="525" w:type="pct"/>
            <w:tcBorders>
              <w:top w:val="nil"/>
              <w:left w:val="nil"/>
              <w:bottom w:val="nil"/>
              <w:right w:val="nil"/>
            </w:tcBorders>
            <w:shd w:val="clear" w:color="auto" w:fill="auto"/>
            <w:vAlign w:val="center"/>
          </w:tcPr>
          <w:p w:rsidR="0002664D" w:rsidRPr="00EE40A0" w:rsidRDefault="0002664D" w:rsidP="00931D2C">
            <w:pPr>
              <w:pStyle w:val="Web"/>
              <w:spacing w:before="0" w:beforeAutospacing="0" w:after="0" w:afterAutospacing="0"/>
              <w:ind w:right="241"/>
              <w:jc w:val="right"/>
              <w:rPr>
                <w:rFonts w:ascii="Segoe UI" w:hAnsi="Segoe UI" w:cs="Segoe UI"/>
                <w:sz w:val="16"/>
                <w:szCs w:val="16"/>
              </w:rPr>
            </w:pPr>
            <w:r w:rsidRPr="00EE40A0">
              <w:rPr>
                <w:rFonts w:ascii="Segoe UI" w:hAnsi="Segoe UI" w:cs="Segoe UI"/>
                <w:kern w:val="24"/>
                <w:sz w:val="16"/>
                <w:szCs w:val="16"/>
                <w:lang w:val="en-US"/>
              </w:rPr>
              <w:t>270</w:t>
            </w:r>
          </w:p>
        </w:tc>
        <w:tc>
          <w:tcPr>
            <w:tcW w:w="524" w:type="pct"/>
            <w:tcBorders>
              <w:top w:val="nil"/>
              <w:left w:val="nil"/>
              <w:bottom w:val="nil"/>
              <w:right w:val="nil"/>
            </w:tcBorders>
            <w:shd w:val="clear" w:color="auto" w:fill="auto"/>
            <w:vAlign w:val="center"/>
          </w:tcPr>
          <w:p w:rsidR="0002664D" w:rsidRPr="00EE40A0" w:rsidRDefault="0002664D" w:rsidP="001C150A">
            <w:pPr>
              <w:pStyle w:val="Web"/>
              <w:spacing w:before="0" w:beforeAutospacing="0" w:after="0" w:afterAutospacing="0"/>
              <w:ind w:right="241"/>
              <w:jc w:val="right"/>
              <w:rPr>
                <w:rFonts w:ascii="Segoe UI" w:hAnsi="Segoe UI" w:cs="Segoe UI"/>
                <w:sz w:val="16"/>
                <w:szCs w:val="16"/>
              </w:rPr>
            </w:pPr>
            <w:r w:rsidRPr="00EE40A0">
              <w:rPr>
                <w:rFonts w:ascii="Segoe UI" w:hAnsi="Segoe UI" w:cs="Segoe UI"/>
                <w:kern w:val="24"/>
                <w:sz w:val="16"/>
                <w:szCs w:val="16"/>
                <w:lang w:val="en-US"/>
              </w:rPr>
              <w:t>27</w:t>
            </w:r>
            <w:r>
              <w:rPr>
                <w:rFonts w:ascii="Segoe UI" w:hAnsi="Segoe UI" w:cs="Segoe UI"/>
                <w:kern w:val="24"/>
                <w:sz w:val="16"/>
                <w:szCs w:val="16"/>
                <w:lang w:val="en-US"/>
              </w:rPr>
              <w:t>7</w:t>
            </w:r>
          </w:p>
        </w:tc>
        <w:tc>
          <w:tcPr>
            <w:tcW w:w="524" w:type="pct"/>
            <w:tcBorders>
              <w:top w:val="nil"/>
              <w:left w:val="nil"/>
              <w:bottom w:val="nil"/>
              <w:right w:val="nil"/>
            </w:tcBorders>
            <w:shd w:val="clear" w:color="auto" w:fill="auto"/>
            <w:vAlign w:val="center"/>
          </w:tcPr>
          <w:p w:rsidR="0002664D" w:rsidRPr="00EE40A0" w:rsidRDefault="0002664D" w:rsidP="0006615D">
            <w:pPr>
              <w:pStyle w:val="Web"/>
              <w:spacing w:before="0" w:beforeAutospacing="0" w:after="0" w:afterAutospacing="0"/>
              <w:ind w:right="241"/>
              <w:jc w:val="right"/>
              <w:rPr>
                <w:rFonts w:ascii="Segoe UI" w:hAnsi="Segoe UI" w:cs="Segoe UI"/>
                <w:sz w:val="16"/>
                <w:szCs w:val="16"/>
              </w:rPr>
            </w:pPr>
            <w:r w:rsidRPr="00EE40A0">
              <w:rPr>
                <w:rFonts w:ascii="Segoe UI" w:hAnsi="Segoe UI" w:cs="Segoe UI"/>
                <w:kern w:val="24"/>
                <w:sz w:val="16"/>
                <w:szCs w:val="16"/>
                <w:lang w:val="en-US"/>
              </w:rPr>
              <w:t>26</w:t>
            </w:r>
            <w:r>
              <w:rPr>
                <w:rFonts w:ascii="Segoe UI" w:hAnsi="Segoe UI" w:cs="Segoe UI"/>
                <w:kern w:val="24"/>
                <w:sz w:val="16"/>
                <w:szCs w:val="16"/>
                <w:lang w:val="en-US"/>
              </w:rPr>
              <w:t>4</w:t>
            </w:r>
          </w:p>
        </w:tc>
      </w:tr>
      <w:tr w:rsidR="0002664D" w:rsidRPr="00EE40A0" w:rsidTr="00783372">
        <w:trPr>
          <w:trHeight w:val="227"/>
        </w:trPr>
        <w:tc>
          <w:tcPr>
            <w:tcW w:w="2376" w:type="pct"/>
            <w:tcBorders>
              <w:top w:val="nil"/>
              <w:left w:val="nil"/>
              <w:bottom w:val="nil"/>
              <w:right w:val="nil"/>
            </w:tcBorders>
            <w:shd w:val="clear" w:color="auto" w:fill="auto"/>
            <w:tcMar>
              <w:top w:w="15" w:type="dxa"/>
              <w:left w:w="41" w:type="dxa"/>
              <w:bottom w:w="0" w:type="dxa"/>
              <w:right w:w="15" w:type="dxa"/>
            </w:tcMar>
            <w:vAlign w:val="center"/>
          </w:tcPr>
          <w:p w:rsidR="0002664D" w:rsidRPr="00EE40A0" w:rsidRDefault="0002664D" w:rsidP="00E55AED">
            <w:pPr>
              <w:pStyle w:val="Web"/>
              <w:spacing w:before="0" w:beforeAutospacing="0" w:after="0" w:afterAutospacing="0"/>
              <w:rPr>
                <w:rFonts w:ascii="Segoe UI" w:eastAsia="Segoe UI" w:hAnsi="Segoe UI" w:cs="Segoe UI"/>
                <w:color w:val="000000"/>
                <w:kern w:val="24"/>
                <w:sz w:val="16"/>
                <w:szCs w:val="16"/>
                <w:lang w:val="en-US"/>
              </w:rPr>
            </w:pPr>
            <w:r w:rsidRPr="00EE40A0">
              <w:rPr>
                <w:rFonts w:ascii="Segoe UI" w:eastAsia="Segoe UI" w:hAnsi="Segoe UI" w:cs="Segoe UI"/>
                <w:color w:val="000000"/>
                <w:kern w:val="24"/>
                <w:sz w:val="16"/>
                <w:szCs w:val="16"/>
                <w:lang w:val="en-US"/>
              </w:rPr>
              <w:t xml:space="preserve">C:CI ratio </w:t>
            </w:r>
          </w:p>
        </w:tc>
        <w:tc>
          <w:tcPr>
            <w:tcW w:w="525" w:type="pct"/>
            <w:tcBorders>
              <w:top w:val="nil"/>
              <w:left w:val="nil"/>
              <w:bottom w:val="nil"/>
              <w:right w:val="nil"/>
            </w:tcBorders>
            <w:vAlign w:val="center"/>
          </w:tcPr>
          <w:p w:rsidR="0002664D" w:rsidRPr="00EE40A0" w:rsidRDefault="0062241F" w:rsidP="00AF16C1">
            <w:pPr>
              <w:pStyle w:val="Web"/>
              <w:spacing w:before="0" w:beforeAutospacing="0" w:after="0" w:afterAutospacing="0"/>
              <w:ind w:right="126"/>
              <w:jc w:val="right"/>
              <w:rPr>
                <w:rFonts w:ascii="Segoe UI" w:hAnsi="Segoe UI" w:cs="Segoe UI"/>
                <w:sz w:val="16"/>
                <w:szCs w:val="16"/>
              </w:rPr>
            </w:pPr>
            <w:r>
              <w:rPr>
                <w:rFonts w:ascii="Segoe UI" w:hAnsi="Segoe UI" w:cs="Segoe UI"/>
                <w:sz w:val="16"/>
                <w:szCs w:val="16"/>
              </w:rPr>
              <w:t>6</w:t>
            </w:r>
            <w:r w:rsidR="00AF16C1">
              <w:rPr>
                <w:rFonts w:ascii="Segoe UI" w:hAnsi="Segoe UI" w:cs="Segoe UI"/>
                <w:sz w:val="16"/>
                <w:szCs w:val="16"/>
              </w:rPr>
              <w:t>0</w:t>
            </w:r>
            <w:r>
              <w:rPr>
                <w:rFonts w:ascii="Segoe UI" w:hAnsi="Segoe UI" w:cs="Segoe UI"/>
                <w:sz w:val="16"/>
                <w:szCs w:val="16"/>
              </w:rPr>
              <w:t>%</w:t>
            </w:r>
          </w:p>
        </w:tc>
        <w:tc>
          <w:tcPr>
            <w:tcW w:w="525" w:type="pct"/>
            <w:tcBorders>
              <w:top w:val="nil"/>
              <w:left w:val="nil"/>
              <w:bottom w:val="nil"/>
              <w:right w:val="nil"/>
            </w:tcBorders>
            <w:shd w:val="clear" w:color="auto" w:fill="auto"/>
            <w:vAlign w:val="center"/>
          </w:tcPr>
          <w:p w:rsidR="0002664D" w:rsidRPr="00EE40A0" w:rsidRDefault="0002664D" w:rsidP="00931D2C">
            <w:pPr>
              <w:pStyle w:val="Web"/>
              <w:spacing w:before="0" w:beforeAutospacing="0" w:after="0" w:afterAutospacing="0"/>
              <w:ind w:right="126"/>
              <w:jc w:val="right"/>
              <w:rPr>
                <w:rFonts w:ascii="Segoe UI" w:hAnsi="Segoe UI" w:cs="Segoe UI"/>
                <w:sz w:val="16"/>
                <w:szCs w:val="16"/>
              </w:rPr>
            </w:pPr>
            <w:r w:rsidRPr="00EE40A0">
              <w:rPr>
                <w:rFonts w:ascii="Segoe UI" w:hAnsi="Segoe UI" w:cs="Segoe UI"/>
                <w:kern w:val="24"/>
                <w:sz w:val="16"/>
                <w:szCs w:val="16"/>
                <w:lang w:val="en-US"/>
              </w:rPr>
              <w:t>62%</w:t>
            </w:r>
          </w:p>
        </w:tc>
        <w:tc>
          <w:tcPr>
            <w:tcW w:w="525" w:type="pct"/>
            <w:tcBorders>
              <w:top w:val="nil"/>
              <w:left w:val="nil"/>
              <w:bottom w:val="nil"/>
              <w:right w:val="nil"/>
            </w:tcBorders>
            <w:shd w:val="clear" w:color="auto" w:fill="auto"/>
            <w:vAlign w:val="center"/>
          </w:tcPr>
          <w:p w:rsidR="0002664D" w:rsidRPr="00EE40A0" w:rsidRDefault="0002664D" w:rsidP="00931D2C">
            <w:pPr>
              <w:pStyle w:val="Web"/>
              <w:spacing w:before="0" w:beforeAutospacing="0" w:after="0" w:afterAutospacing="0"/>
              <w:ind w:right="241"/>
              <w:jc w:val="right"/>
              <w:rPr>
                <w:rFonts w:ascii="Segoe UI" w:hAnsi="Segoe UI" w:cs="Segoe UI"/>
                <w:sz w:val="16"/>
                <w:szCs w:val="16"/>
              </w:rPr>
            </w:pPr>
            <w:r w:rsidRPr="00EE40A0">
              <w:rPr>
                <w:rFonts w:ascii="Segoe UI" w:hAnsi="Segoe UI" w:cs="Segoe UI"/>
                <w:kern w:val="24"/>
                <w:sz w:val="16"/>
                <w:szCs w:val="16"/>
                <w:lang w:val="en-US"/>
              </w:rPr>
              <w:t>59%</w:t>
            </w:r>
          </w:p>
        </w:tc>
        <w:tc>
          <w:tcPr>
            <w:tcW w:w="524" w:type="pct"/>
            <w:tcBorders>
              <w:top w:val="nil"/>
              <w:left w:val="nil"/>
              <w:bottom w:val="nil"/>
              <w:right w:val="nil"/>
            </w:tcBorders>
            <w:shd w:val="clear" w:color="auto" w:fill="auto"/>
            <w:vAlign w:val="center"/>
          </w:tcPr>
          <w:p w:rsidR="0002664D" w:rsidRPr="00EE40A0" w:rsidRDefault="0002664D" w:rsidP="00931D2C">
            <w:pPr>
              <w:pStyle w:val="Web"/>
              <w:spacing w:before="0" w:beforeAutospacing="0" w:after="0" w:afterAutospacing="0"/>
              <w:ind w:right="241"/>
              <w:jc w:val="right"/>
              <w:rPr>
                <w:rFonts w:ascii="Segoe UI" w:hAnsi="Segoe UI" w:cs="Segoe UI"/>
                <w:sz w:val="16"/>
                <w:szCs w:val="16"/>
              </w:rPr>
            </w:pPr>
            <w:r w:rsidRPr="00EE40A0">
              <w:rPr>
                <w:rFonts w:ascii="Segoe UI" w:hAnsi="Segoe UI" w:cs="Segoe UI"/>
                <w:kern w:val="24"/>
                <w:sz w:val="16"/>
                <w:szCs w:val="16"/>
                <w:lang w:val="en-US"/>
              </w:rPr>
              <w:t>55%</w:t>
            </w:r>
          </w:p>
        </w:tc>
        <w:tc>
          <w:tcPr>
            <w:tcW w:w="524" w:type="pct"/>
            <w:tcBorders>
              <w:top w:val="nil"/>
              <w:left w:val="nil"/>
              <w:bottom w:val="nil"/>
              <w:right w:val="nil"/>
            </w:tcBorders>
            <w:shd w:val="clear" w:color="auto" w:fill="auto"/>
            <w:vAlign w:val="center"/>
          </w:tcPr>
          <w:p w:rsidR="0002664D" w:rsidRPr="00EE40A0" w:rsidRDefault="0002664D" w:rsidP="00931D2C">
            <w:pPr>
              <w:pStyle w:val="Web"/>
              <w:spacing w:before="0" w:beforeAutospacing="0" w:after="0" w:afterAutospacing="0"/>
              <w:ind w:right="241"/>
              <w:jc w:val="right"/>
              <w:rPr>
                <w:rFonts w:ascii="Segoe UI" w:hAnsi="Segoe UI" w:cs="Segoe UI"/>
                <w:sz w:val="16"/>
                <w:szCs w:val="16"/>
              </w:rPr>
            </w:pPr>
            <w:r w:rsidRPr="00EE40A0">
              <w:rPr>
                <w:rFonts w:ascii="Segoe UI" w:hAnsi="Segoe UI" w:cs="Segoe UI"/>
                <w:kern w:val="24"/>
                <w:sz w:val="16"/>
                <w:szCs w:val="16"/>
                <w:lang w:val="en-US"/>
              </w:rPr>
              <w:t>58%</w:t>
            </w:r>
          </w:p>
        </w:tc>
      </w:tr>
      <w:tr w:rsidR="0002664D" w:rsidRPr="00EE40A0" w:rsidTr="00783372">
        <w:trPr>
          <w:trHeight w:val="227"/>
        </w:trPr>
        <w:tc>
          <w:tcPr>
            <w:tcW w:w="2376" w:type="pct"/>
            <w:tcBorders>
              <w:top w:val="nil"/>
              <w:left w:val="nil"/>
              <w:bottom w:val="nil"/>
              <w:right w:val="nil"/>
            </w:tcBorders>
            <w:shd w:val="clear" w:color="auto" w:fill="auto"/>
            <w:tcMar>
              <w:top w:w="15" w:type="dxa"/>
              <w:left w:w="41" w:type="dxa"/>
              <w:bottom w:w="0" w:type="dxa"/>
              <w:right w:w="15" w:type="dxa"/>
            </w:tcMar>
            <w:vAlign w:val="center"/>
          </w:tcPr>
          <w:p w:rsidR="0002664D" w:rsidRPr="00EE40A0" w:rsidRDefault="00F05CDD" w:rsidP="00E55AED">
            <w:pPr>
              <w:pStyle w:val="Web"/>
              <w:spacing w:before="0" w:beforeAutospacing="0" w:after="0" w:afterAutospacing="0"/>
              <w:rPr>
                <w:rFonts w:ascii="Segoe UI" w:hAnsi="Segoe UI" w:cs="Segoe UI"/>
                <w:sz w:val="36"/>
                <w:szCs w:val="36"/>
                <w:lang w:val="en-US"/>
              </w:rPr>
            </w:pPr>
            <w:r>
              <w:rPr>
                <w:rFonts w:ascii="Segoe UI" w:eastAsia="Segoe UI" w:hAnsi="Segoe UI" w:cs="Segoe UI"/>
                <w:color w:val="000000"/>
                <w:kern w:val="24"/>
                <w:sz w:val="16"/>
                <w:szCs w:val="16"/>
                <w:lang w:val="en-US"/>
              </w:rPr>
              <w:t xml:space="preserve">Core </w:t>
            </w:r>
            <w:r w:rsidR="0002664D" w:rsidRPr="00EE40A0">
              <w:rPr>
                <w:rFonts w:ascii="Segoe UI" w:eastAsia="Segoe UI" w:hAnsi="Segoe UI" w:cs="Segoe UI"/>
                <w:color w:val="000000"/>
                <w:kern w:val="24"/>
                <w:sz w:val="16"/>
                <w:szCs w:val="16"/>
                <w:lang w:val="en-US"/>
              </w:rPr>
              <w:t>PPI (bps)</w:t>
            </w:r>
          </w:p>
        </w:tc>
        <w:tc>
          <w:tcPr>
            <w:tcW w:w="525" w:type="pct"/>
            <w:tcBorders>
              <w:top w:val="nil"/>
              <w:left w:val="nil"/>
              <w:bottom w:val="nil"/>
              <w:right w:val="nil"/>
            </w:tcBorders>
            <w:vAlign w:val="center"/>
          </w:tcPr>
          <w:p w:rsidR="0002664D" w:rsidRPr="00EE40A0" w:rsidRDefault="00F05CDD" w:rsidP="00F05CDD">
            <w:pPr>
              <w:pStyle w:val="Web"/>
              <w:spacing w:before="0" w:beforeAutospacing="0" w:after="0" w:afterAutospacing="0"/>
              <w:ind w:right="126"/>
              <w:jc w:val="right"/>
              <w:rPr>
                <w:rFonts w:ascii="Segoe UI" w:hAnsi="Segoe UI" w:cs="Segoe UI"/>
                <w:sz w:val="16"/>
                <w:szCs w:val="16"/>
                <w:lang w:val="en-US"/>
              </w:rPr>
            </w:pPr>
            <w:r>
              <w:rPr>
                <w:rFonts w:ascii="Segoe UI" w:hAnsi="Segoe UI" w:cs="Segoe UI"/>
                <w:sz w:val="16"/>
                <w:szCs w:val="16"/>
                <w:lang w:val="en-US"/>
              </w:rPr>
              <w:t>188</w:t>
            </w:r>
          </w:p>
        </w:tc>
        <w:tc>
          <w:tcPr>
            <w:tcW w:w="525" w:type="pct"/>
            <w:tcBorders>
              <w:top w:val="nil"/>
              <w:left w:val="nil"/>
              <w:bottom w:val="nil"/>
              <w:right w:val="nil"/>
            </w:tcBorders>
            <w:shd w:val="clear" w:color="auto" w:fill="auto"/>
            <w:vAlign w:val="center"/>
          </w:tcPr>
          <w:p w:rsidR="0002664D" w:rsidRPr="00EE40A0" w:rsidRDefault="0002664D" w:rsidP="00F05CDD">
            <w:pPr>
              <w:pStyle w:val="Web"/>
              <w:spacing w:before="0" w:beforeAutospacing="0" w:after="0" w:afterAutospacing="0"/>
              <w:ind w:right="126"/>
              <w:jc w:val="right"/>
              <w:rPr>
                <w:rFonts w:ascii="Segoe UI" w:hAnsi="Segoe UI" w:cs="Segoe UI"/>
                <w:sz w:val="16"/>
                <w:szCs w:val="16"/>
                <w:lang w:val="en-US"/>
              </w:rPr>
            </w:pPr>
            <w:r w:rsidRPr="00EE40A0">
              <w:rPr>
                <w:rFonts w:ascii="Segoe UI" w:hAnsi="Segoe UI" w:cs="Segoe UI"/>
                <w:kern w:val="24"/>
                <w:sz w:val="16"/>
                <w:szCs w:val="16"/>
                <w:lang w:val="en-US"/>
              </w:rPr>
              <w:t>1</w:t>
            </w:r>
            <w:r w:rsidR="00F05CDD">
              <w:rPr>
                <w:rFonts w:ascii="Segoe UI" w:hAnsi="Segoe UI" w:cs="Segoe UI"/>
                <w:kern w:val="24"/>
                <w:sz w:val="16"/>
                <w:szCs w:val="16"/>
                <w:lang w:val="en-US"/>
              </w:rPr>
              <w:t>90</w:t>
            </w:r>
          </w:p>
        </w:tc>
        <w:tc>
          <w:tcPr>
            <w:tcW w:w="525" w:type="pct"/>
            <w:tcBorders>
              <w:top w:val="nil"/>
              <w:left w:val="nil"/>
              <w:bottom w:val="nil"/>
              <w:right w:val="nil"/>
            </w:tcBorders>
            <w:shd w:val="clear" w:color="auto" w:fill="auto"/>
            <w:vAlign w:val="center"/>
          </w:tcPr>
          <w:p w:rsidR="0002664D" w:rsidRPr="00EE40A0" w:rsidRDefault="00F05CDD" w:rsidP="00931D2C">
            <w:pPr>
              <w:pStyle w:val="Web"/>
              <w:spacing w:before="0" w:beforeAutospacing="0" w:after="0" w:afterAutospacing="0"/>
              <w:ind w:right="241"/>
              <w:jc w:val="right"/>
              <w:rPr>
                <w:rFonts w:ascii="Segoe UI" w:hAnsi="Segoe UI" w:cs="Segoe UI"/>
                <w:sz w:val="16"/>
                <w:szCs w:val="16"/>
              </w:rPr>
            </w:pPr>
            <w:r>
              <w:rPr>
                <w:rFonts w:ascii="Segoe UI" w:hAnsi="Segoe UI" w:cs="Segoe UI"/>
                <w:kern w:val="24"/>
                <w:sz w:val="16"/>
                <w:szCs w:val="16"/>
                <w:lang w:val="en-US"/>
              </w:rPr>
              <w:t>205</w:t>
            </w:r>
          </w:p>
        </w:tc>
        <w:tc>
          <w:tcPr>
            <w:tcW w:w="524" w:type="pct"/>
            <w:tcBorders>
              <w:top w:val="nil"/>
              <w:left w:val="nil"/>
              <w:bottom w:val="nil"/>
              <w:right w:val="nil"/>
            </w:tcBorders>
            <w:shd w:val="clear" w:color="auto" w:fill="auto"/>
            <w:vAlign w:val="center"/>
          </w:tcPr>
          <w:p w:rsidR="0002664D" w:rsidRPr="00EE40A0" w:rsidRDefault="00F05CDD" w:rsidP="00931D2C">
            <w:pPr>
              <w:pStyle w:val="Web"/>
              <w:spacing w:before="0" w:beforeAutospacing="0" w:after="0" w:afterAutospacing="0"/>
              <w:ind w:right="241"/>
              <w:jc w:val="right"/>
              <w:rPr>
                <w:rFonts w:ascii="Segoe UI" w:hAnsi="Segoe UI" w:cs="Segoe UI"/>
                <w:sz w:val="16"/>
                <w:szCs w:val="16"/>
              </w:rPr>
            </w:pPr>
            <w:r>
              <w:rPr>
                <w:rFonts w:ascii="Segoe UI" w:hAnsi="Segoe UI" w:cs="Segoe UI"/>
                <w:kern w:val="24"/>
                <w:sz w:val="16"/>
                <w:szCs w:val="16"/>
                <w:lang w:val="en-US"/>
              </w:rPr>
              <w:t>222</w:t>
            </w:r>
          </w:p>
        </w:tc>
        <w:tc>
          <w:tcPr>
            <w:tcW w:w="524" w:type="pct"/>
            <w:tcBorders>
              <w:top w:val="nil"/>
              <w:left w:val="nil"/>
              <w:bottom w:val="nil"/>
              <w:right w:val="nil"/>
            </w:tcBorders>
            <w:shd w:val="clear" w:color="auto" w:fill="auto"/>
            <w:vAlign w:val="center"/>
          </w:tcPr>
          <w:p w:rsidR="0002664D" w:rsidRPr="00EE40A0" w:rsidRDefault="00F05CDD" w:rsidP="00931D2C">
            <w:pPr>
              <w:pStyle w:val="Web"/>
              <w:spacing w:before="0" w:beforeAutospacing="0" w:after="0" w:afterAutospacing="0"/>
              <w:ind w:right="241"/>
              <w:jc w:val="right"/>
              <w:rPr>
                <w:rFonts w:ascii="Segoe UI" w:hAnsi="Segoe UI" w:cs="Segoe UI"/>
                <w:sz w:val="16"/>
                <w:szCs w:val="16"/>
              </w:rPr>
            </w:pPr>
            <w:r>
              <w:rPr>
                <w:rFonts w:ascii="Segoe UI" w:hAnsi="Segoe UI" w:cs="Segoe UI"/>
                <w:kern w:val="24"/>
                <w:sz w:val="16"/>
                <w:szCs w:val="16"/>
                <w:lang w:val="en-US"/>
              </w:rPr>
              <w:t>194</w:t>
            </w:r>
          </w:p>
        </w:tc>
      </w:tr>
      <w:tr w:rsidR="0002664D" w:rsidRPr="00EE40A0" w:rsidTr="00783372">
        <w:trPr>
          <w:trHeight w:val="227"/>
        </w:trPr>
        <w:tc>
          <w:tcPr>
            <w:tcW w:w="2376" w:type="pct"/>
            <w:tcBorders>
              <w:top w:val="nil"/>
              <w:left w:val="nil"/>
              <w:bottom w:val="nil"/>
              <w:right w:val="nil"/>
            </w:tcBorders>
            <w:shd w:val="clear" w:color="auto" w:fill="auto"/>
            <w:tcMar>
              <w:top w:w="15" w:type="dxa"/>
              <w:left w:w="41" w:type="dxa"/>
              <w:bottom w:w="0" w:type="dxa"/>
              <w:right w:w="15" w:type="dxa"/>
            </w:tcMar>
            <w:vAlign w:val="center"/>
            <w:hideMark/>
          </w:tcPr>
          <w:p w:rsidR="0002664D" w:rsidRPr="00EE40A0" w:rsidRDefault="0002664D" w:rsidP="003E7D18">
            <w:pPr>
              <w:pStyle w:val="Web"/>
              <w:spacing w:before="0" w:beforeAutospacing="0" w:after="0" w:afterAutospacing="0"/>
              <w:rPr>
                <w:rFonts w:ascii="Segoe UI" w:hAnsi="Segoe UI" w:cs="Segoe UI"/>
                <w:sz w:val="36"/>
                <w:szCs w:val="36"/>
                <w:lang w:val="en-US"/>
              </w:rPr>
            </w:pPr>
            <w:r w:rsidRPr="00EE40A0">
              <w:rPr>
                <w:rFonts w:ascii="Segoe UI" w:eastAsia="Segoe UI" w:hAnsi="Segoe UI" w:cs="Segoe UI"/>
                <w:color w:val="000000"/>
                <w:kern w:val="24"/>
                <w:sz w:val="16"/>
                <w:szCs w:val="16"/>
                <w:lang w:val="en-US"/>
              </w:rPr>
              <w:t>CoR (bps)</w:t>
            </w:r>
          </w:p>
        </w:tc>
        <w:tc>
          <w:tcPr>
            <w:tcW w:w="525" w:type="pct"/>
            <w:tcBorders>
              <w:top w:val="nil"/>
              <w:left w:val="nil"/>
              <w:bottom w:val="nil"/>
              <w:right w:val="nil"/>
            </w:tcBorders>
            <w:vAlign w:val="center"/>
          </w:tcPr>
          <w:p w:rsidR="0002664D" w:rsidRPr="00F05CDD" w:rsidRDefault="00916A3C" w:rsidP="00F05CDD">
            <w:pPr>
              <w:pStyle w:val="Web"/>
              <w:spacing w:before="0" w:beforeAutospacing="0" w:after="0" w:afterAutospacing="0"/>
              <w:ind w:right="126"/>
              <w:jc w:val="right"/>
              <w:rPr>
                <w:rFonts w:ascii="Segoe UI" w:hAnsi="Segoe UI" w:cs="Segoe UI"/>
                <w:sz w:val="16"/>
                <w:szCs w:val="16"/>
                <w:lang w:val="en-US"/>
              </w:rPr>
            </w:pPr>
            <w:r>
              <w:rPr>
                <w:rFonts w:ascii="Segoe UI" w:hAnsi="Segoe UI" w:cs="Segoe UI"/>
                <w:sz w:val="16"/>
                <w:szCs w:val="16"/>
              </w:rPr>
              <w:t>2</w:t>
            </w:r>
            <w:r w:rsidR="002F1274">
              <w:rPr>
                <w:rFonts w:ascii="Segoe UI" w:hAnsi="Segoe UI" w:cs="Segoe UI"/>
                <w:sz w:val="16"/>
                <w:szCs w:val="16"/>
              </w:rPr>
              <w:t>40</w:t>
            </w:r>
            <w:r w:rsidR="00F05CDD">
              <w:rPr>
                <w:rFonts w:ascii="Segoe UI" w:hAnsi="Segoe UI" w:cs="Segoe UI"/>
                <w:sz w:val="16"/>
                <w:szCs w:val="16"/>
                <w:vertAlign w:val="superscript"/>
                <w:lang w:val="en-US"/>
              </w:rPr>
              <w:t>1</w:t>
            </w:r>
          </w:p>
        </w:tc>
        <w:tc>
          <w:tcPr>
            <w:tcW w:w="525" w:type="pct"/>
            <w:tcBorders>
              <w:top w:val="nil"/>
              <w:left w:val="nil"/>
              <w:bottom w:val="nil"/>
              <w:right w:val="nil"/>
            </w:tcBorders>
            <w:shd w:val="clear" w:color="auto" w:fill="auto"/>
            <w:vAlign w:val="center"/>
          </w:tcPr>
          <w:p w:rsidR="0002664D" w:rsidRPr="00EE40A0" w:rsidRDefault="0002664D" w:rsidP="000F3826">
            <w:pPr>
              <w:pStyle w:val="Web"/>
              <w:spacing w:before="0" w:beforeAutospacing="0" w:after="0" w:afterAutospacing="0"/>
              <w:ind w:right="126"/>
              <w:jc w:val="right"/>
              <w:rPr>
                <w:rFonts w:ascii="Segoe UI" w:hAnsi="Segoe UI" w:cs="Segoe UI"/>
                <w:sz w:val="16"/>
                <w:szCs w:val="16"/>
              </w:rPr>
            </w:pPr>
            <w:r w:rsidRPr="00EE40A0">
              <w:rPr>
                <w:rFonts w:ascii="Segoe UI" w:hAnsi="Segoe UI" w:cs="Segoe UI"/>
                <w:kern w:val="24"/>
                <w:sz w:val="16"/>
                <w:szCs w:val="16"/>
              </w:rPr>
              <w:t>1</w:t>
            </w:r>
            <w:r>
              <w:rPr>
                <w:rFonts w:ascii="Segoe UI" w:hAnsi="Segoe UI" w:cs="Segoe UI"/>
                <w:kern w:val="24"/>
                <w:sz w:val="16"/>
                <w:szCs w:val="16"/>
                <w:lang w:val="en-US"/>
              </w:rPr>
              <w:t>44</w:t>
            </w:r>
          </w:p>
        </w:tc>
        <w:tc>
          <w:tcPr>
            <w:tcW w:w="525" w:type="pct"/>
            <w:tcBorders>
              <w:top w:val="nil"/>
              <w:left w:val="nil"/>
              <w:bottom w:val="nil"/>
              <w:right w:val="nil"/>
            </w:tcBorders>
            <w:shd w:val="clear" w:color="auto" w:fill="auto"/>
            <w:vAlign w:val="center"/>
          </w:tcPr>
          <w:p w:rsidR="0002664D" w:rsidRPr="00EE40A0" w:rsidRDefault="0002664D" w:rsidP="00931D2C">
            <w:pPr>
              <w:pStyle w:val="Web"/>
              <w:spacing w:before="0" w:beforeAutospacing="0" w:after="0" w:afterAutospacing="0"/>
              <w:ind w:right="241"/>
              <w:jc w:val="right"/>
              <w:rPr>
                <w:rFonts w:ascii="Segoe UI" w:hAnsi="Segoe UI" w:cs="Segoe UI"/>
                <w:sz w:val="16"/>
                <w:szCs w:val="16"/>
              </w:rPr>
            </w:pPr>
            <w:r w:rsidRPr="00EE40A0">
              <w:rPr>
                <w:rFonts w:ascii="Segoe UI" w:hAnsi="Segoe UI" w:cs="Segoe UI"/>
                <w:kern w:val="24"/>
                <w:sz w:val="16"/>
                <w:szCs w:val="16"/>
                <w:lang w:val="en-US"/>
              </w:rPr>
              <w:t>81</w:t>
            </w:r>
          </w:p>
        </w:tc>
        <w:tc>
          <w:tcPr>
            <w:tcW w:w="524" w:type="pct"/>
            <w:tcBorders>
              <w:top w:val="nil"/>
              <w:left w:val="nil"/>
              <w:bottom w:val="nil"/>
              <w:right w:val="nil"/>
            </w:tcBorders>
            <w:shd w:val="clear" w:color="auto" w:fill="auto"/>
            <w:vAlign w:val="center"/>
          </w:tcPr>
          <w:p w:rsidR="0002664D" w:rsidRPr="00EE40A0" w:rsidRDefault="0002664D" w:rsidP="00931D2C">
            <w:pPr>
              <w:pStyle w:val="Web"/>
              <w:spacing w:before="0" w:beforeAutospacing="0" w:after="0" w:afterAutospacing="0"/>
              <w:ind w:right="241"/>
              <w:jc w:val="right"/>
              <w:rPr>
                <w:rFonts w:ascii="Segoe UI" w:hAnsi="Segoe UI" w:cs="Segoe UI"/>
                <w:sz w:val="16"/>
                <w:szCs w:val="16"/>
              </w:rPr>
            </w:pPr>
            <w:r w:rsidRPr="00EE40A0">
              <w:rPr>
                <w:rFonts w:ascii="Segoe UI" w:hAnsi="Segoe UI" w:cs="Segoe UI"/>
                <w:kern w:val="24"/>
                <w:sz w:val="16"/>
                <w:szCs w:val="16"/>
                <w:lang w:val="en-US"/>
              </w:rPr>
              <w:t>132</w:t>
            </w:r>
          </w:p>
        </w:tc>
        <w:tc>
          <w:tcPr>
            <w:tcW w:w="524" w:type="pct"/>
            <w:tcBorders>
              <w:top w:val="nil"/>
              <w:left w:val="nil"/>
              <w:bottom w:val="nil"/>
              <w:right w:val="nil"/>
            </w:tcBorders>
            <w:shd w:val="clear" w:color="auto" w:fill="auto"/>
            <w:vAlign w:val="center"/>
          </w:tcPr>
          <w:p w:rsidR="0002664D" w:rsidRPr="00EE40A0" w:rsidRDefault="0002664D" w:rsidP="00931D2C">
            <w:pPr>
              <w:pStyle w:val="Web"/>
              <w:spacing w:before="0" w:beforeAutospacing="0" w:after="0" w:afterAutospacing="0"/>
              <w:ind w:right="241"/>
              <w:jc w:val="right"/>
              <w:rPr>
                <w:rFonts w:ascii="Segoe UI" w:hAnsi="Segoe UI" w:cs="Segoe UI"/>
                <w:sz w:val="16"/>
                <w:szCs w:val="16"/>
              </w:rPr>
            </w:pPr>
            <w:r w:rsidRPr="00EE40A0">
              <w:rPr>
                <w:rFonts w:ascii="Segoe UI" w:hAnsi="Segoe UI" w:cs="Segoe UI"/>
                <w:kern w:val="24"/>
                <w:sz w:val="16"/>
                <w:szCs w:val="16"/>
                <w:lang w:val="en-US"/>
              </w:rPr>
              <w:t>137</w:t>
            </w:r>
          </w:p>
        </w:tc>
      </w:tr>
      <w:tr w:rsidR="004416BA" w:rsidRPr="00EE40A0" w:rsidTr="00783372">
        <w:trPr>
          <w:trHeight w:val="227"/>
        </w:trPr>
        <w:tc>
          <w:tcPr>
            <w:tcW w:w="2376" w:type="pct"/>
            <w:tcBorders>
              <w:top w:val="nil"/>
              <w:left w:val="nil"/>
              <w:bottom w:val="nil"/>
              <w:right w:val="nil"/>
            </w:tcBorders>
            <w:shd w:val="clear" w:color="auto" w:fill="auto"/>
            <w:tcMar>
              <w:top w:w="15" w:type="dxa"/>
              <w:left w:w="41" w:type="dxa"/>
              <w:bottom w:w="0" w:type="dxa"/>
              <w:right w:w="15" w:type="dxa"/>
            </w:tcMar>
            <w:vAlign w:val="center"/>
          </w:tcPr>
          <w:p w:rsidR="004416BA" w:rsidRPr="00EE40A0" w:rsidRDefault="004416BA" w:rsidP="003E7D18">
            <w:pPr>
              <w:pStyle w:val="Web"/>
              <w:spacing w:before="0" w:beforeAutospacing="0" w:after="0" w:afterAutospacing="0"/>
              <w:rPr>
                <w:rFonts w:ascii="Segoe UI" w:eastAsia="Segoe UI" w:hAnsi="Segoe UI" w:cs="Segoe UI"/>
                <w:color w:val="000000"/>
                <w:kern w:val="24"/>
                <w:sz w:val="16"/>
                <w:szCs w:val="16"/>
                <w:lang w:val="en-US"/>
              </w:rPr>
            </w:pPr>
            <w:r>
              <w:rPr>
                <w:rFonts w:ascii="Segoe UI" w:eastAsia="Segoe UI" w:hAnsi="Segoe UI" w:cs="Segoe UI"/>
                <w:color w:val="000000"/>
                <w:kern w:val="24"/>
                <w:sz w:val="16"/>
                <w:szCs w:val="16"/>
                <w:lang w:val="en-US"/>
              </w:rPr>
              <w:t>COP margin (bps)</w:t>
            </w:r>
          </w:p>
        </w:tc>
        <w:tc>
          <w:tcPr>
            <w:tcW w:w="525" w:type="pct"/>
            <w:tcBorders>
              <w:top w:val="nil"/>
              <w:left w:val="nil"/>
              <w:bottom w:val="nil"/>
              <w:right w:val="nil"/>
            </w:tcBorders>
            <w:vAlign w:val="center"/>
          </w:tcPr>
          <w:p w:rsidR="004416BA" w:rsidRPr="004416BA" w:rsidRDefault="00045BEB" w:rsidP="000120C2">
            <w:pPr>
              <w:pStyle w:val="Web"/>
              <w:spacing w:before="0" w:beforeAutospacing="0" w:after="0" w:afterAutospacing="0"/>
              <w:ind w:right="126"/>
              <w:jc w:val="right"/>
              <w:rPr>
                <w:rFonts w:ascii="Segoe UI" w:hAnsi="Segoe UI" w:cs="Segoe UI"/>
                <w:sz w:val="16"/>
                <w:szCs w:val="16"/>
                <w:vertAlign w:val="superscript"/>
              </w:rPr>
            </w:pPr>
            <w:r>
              <w:rPr>
                <w:rFonts w:ascii="Segoe UI" w:hAnsi="Segoe UI" w:cs="Segoe UI"/>
                <w:sz w:val="16"/>
                <w:szCs w:val="16"/>
              </w:rPr>
              <w:t>92</w:t>
            </w:r>
            <w:r w:rsidR="000120C2">
              <w:rPr>
                <w:rFonts w:ascii="Segoe UI" w:hAnsi="Segoe UI" w:cs="Segoe UI"/>
                <w:sz w:val="16"/>
                <w:szCs w:val="16"/>
                <w:vertAlign w:val="superscript"/>
              </w:rPr>
              <w:t>2</w:t>
            </w:r>
          </w:p>
        </w:tc>
        <w:tc>
          <w:tcPr>
            <w:tcW w:w="525" w:type="pct"/>
            <w:tcBorders>
              <w:top w:val="nil"/>
              <w:left w:val="nil"/>
              <w:bottom w:val="nil"/>
              <w:right w:val="nil"/>
            </w:tcBorders>
            <w:shd w:val="clear" w:color="auto" w:fill="auto"/>
            <w:vAlign w:val="center"/>
          </w:tcPr>
          <w:p w:rsidR="004416BA" w:rsidRPr="00EE40A0" w:rsidRDefault="00045BEB" w:rsidP="000F3826">
            <w:pPr>
              <w:pStyle w:val="Web"/>
              <w:spacing w:before="0" w:beforeAutospacing="0" w:after="0" w:afterAutospacing="0"/>
              <w:ind w:right="126"/>
              <w:jc w:val="right"/>
              <w:rPr>
                <w:rFonts w:ascii="Segoe UI" w:hAnsi="Segoe UI" w:cs="Segoe UI"/>
                <w:kern w:val="24"/>
                <w:sz w:val="16"/>
                <w:szCs w:val="16"/>
              </w:rPr>
            </w:pPr>
            <w:r>
              <w:rPr>
                <w:rFonts w:ascii="Segoe UI" w:hAnsi="Segoe UI" w:cs="Segoe UI"/>
                <w:kern w:val="24"/>
                <w:sz w:val="16"/>
                <w:szCs w:val="16"/>
              </w:rPr>
              <w:t>46</w:t>
            </w:r>
          </w:p>
        </w:tc>
        <w:tc>
          <w:tcPr>
            <w:tcW w:w="525" w:type="pct"/>
            <w:tcBorders>
              <w:top w:val="nil"/>
              <w:left w:val="nil"/>
              <w:bottom w:val="nil"/>
              <w:right w:val="nil"/>
            </w:tcBorders>
            <w:shd w:val="clear" w:color="auto" w:fill="auto"/>
            <w:vAlign w:val="center"/>
          </w:tcPr>
          <w:p w:rsidR="004416BA" w:rsidRPr="00EE40A0" w:rsidRDefault="00045BEB" w:rsidP="00931D2C">
            <w:pPr>
              <w:pStyle w:val="Web"/>
              <w:spacing w:before="0" w:beforeAutospacing="0" w:after="0" w:afterAutospacing="0"/>
              <w:ind w:right="241"/>
              <w:jc w:val="right"/>
              <w:rPr>
                <w:rFonts w:ascii="Segoe UI" w:hAnsi="Segoe UI" w:cs="Segoe UI"/>
                <w:kern w:val="24"/>
                <w:sz w:val="16"/>
                <w:szCs w:val="16"/>
                <w:lang w:val="en-US"/>
              </w:rPr>
            </w:pPr>
            <w:r>
              <w:rPr>
                <w:rFonts w:ascii="Segoe UI" w:hAnsi="Segoe UI" w:cs="Segoe UI"/>
                <w:kern w:val="24"/>
                <w:sz w:val="16"/>
                <w:szCs w:val="16"/>
                <w:lang w:val="en-US"/>
              </w:rPr>
              <w:t>124</w:t>
            </w:r>
          </w:p>
        </w:tc>
        <w:tc>
          <w:tcPr>
            <w:tcW w:w="524" w:type="pct"/>
            <w:tcBorders>
              <w:top w:val="nil"/>
              <w:left w:val="nil"/>
              <w:bottom w:val="nil"/>
              <w:right w:val="nil"/>
            </w:tcBorders>
            <w:shd w:val="clear" w:color="auto" w:fill="auto"/>
            <w:vAlign w:val="center"/>
          </w:tcPr>
          <w:p w:rsidR="004416BA" w:rsidRPr="00EE40A0" w:rsidRDefault="00045BEB" w:rsidP="00931D2C">
            <w:pPr>
              <w:pStyle w:val="Web"/>
              <w:spacing w:before="0" w:beforeAutospacing="0" w:after="0" w:afterAutospacing="0"/>
              <w:ind w:right="241"/>
              <w:jc w:val="right"/>
              <w:rPr>
                <w:rFonts w:ascii="Segoe UI" w:hAnsi="Segoe UI" w:cs="Segoe UI"/>
                <w:kern w:val="24"/>
                <w:sz w:val="16"/>
                <w:szCs w:val="16"/>
                <w:lang w:val="en-US"/>
              </w:rPr>
            </w:pPr>
            <w:r>
              <w:rPr>
                <w:rFonts w:ascii="Segoe UI" w:hAnsi="Segoe UI" w:cs="Segoe UI"/>
                <w:kern w:val="24"/>
                <w:sz w:val="16"/>
                <w:szCs w:val="16"/>
                <w:lang w:val="en-US"/>
              </w:rPr>
              <w:t>90</w:t>
            </w:r>
          </w:p>
        </w:tc>
        <w:tc>
          <w:tcPr>
            <w:tcW w:w="524" w:type="pct"/>
            <w:tcBorders>
              <w:top w:val="nil"/>
              <w:left w:val="nil"/>
              <w:bottom w:val="nil"/>
              <w:right w:val="nil"/>
            </w:tcBorders>
            <w:shd w:val="clear" w:color="auto" w:fill="auto"/>
            <w:vAlign w:val="center"/>
          </w:tcPr>
          <w:p w:rsidR="004416BA" w:rsidRPr="00EE40A0" w:rsidRDefault="00045BEB" w:rsidP="00931D2C">
            <w:pPr>
              <w:pStyle w:val="Web"/>
              <w:spacing w:before="0" w:beforeAutospacing="0" w:after="0" w:afterAutospacing="0"/>
              <w:ind w:right="241"/>
              <w:jc w:val="right"/>
              <w:rPr>
                <w:rFonts w:ascii="Segoe UI" w:hAnsi="Segoe UI" w:cs="Segoe UI"/>
                <w:kern w:val="24"/>
                <w:sz w:val="16"/>
                <w:szCs w:val="16"/>
                <w:lang w:val="en-US"/>
              </w:rPr>
            </w:pPr>
            <w:r>
              <w:rPr>
                <w:rFonts w:ascii="Segoe UI" w:hAnsi="Segoe UI" w:cs="Segoe UI"/>
                <w:kern w:val="24"/>
                <w:sz w:val="16"/>
                <w:szCs w:val="16"/>
                <w:lang w:val="en-US"/>
              </w:rPr>
              <w:t>57</w:t>
            </w:r>
          </w:p>
        </w:tc>
      </w:tr>
      <w:tr w:rsidR="0002664D" w:rsidRPr="00EE40A0" w:rsidTr="00783372">
        <w:trPr>
          <w:trHeight w:val="227"/>
        </w:trPr>
        <w:tc>
          <w:tcPr>
            <w:tcW w:w="2376" w:type="pct"/>
            <w:tcBorders>
              <w:top w:val="nil"/>
              <w:left w:val="nil"/>
              <w:bottom w:val="nil"/>
              <w:right w:val="nil"/>
            </w:tcBorders>
            <w:shd w:val="clear" w:color="auto" w:fill="F2F2F2" w:themeFill="background1" w:themeFillShade="F2"/>
            <w:tcMar>
              <w:top w:w="15" w:type="dxa"/>
              <w:left w:w="41" w:type="dxa"/>
              <w:bottom w:w="0" w:type="dxa"/>
              <w:right w:w="15" w:type="dxa"/>
            </w:tcMar>
            <w:vAlign w:val="center"/>
          </w:tcPr>
          <w:p w:rsidR="0002664D" w:rsidRPr="00EE40A0" w:rsidRDefault="0002664D" w:rsidP="00E55AED">
            <w:pPr>
              <w:pStyle w:val="Web"/>
              <w:spacing w:before="0" w:beforeAutospacing="0" w:after="0" w:afterAutospacing="0"/>
              <w:textAlignment w:val="center"/>
              <w:rPr>
                <w:rFonts w:ascii="Segoe UI" w:eastAsia="Segoe UI" w:hAnsi="Segoe UI" w:cs="Segoe UI"/>
                <w:color w:val="000000"/>
                <w:kern w:val="24"/>
                <w:sz w:val="16"/>
                <w:szCs w:val="16"/>
                <w:lang w:val="en-US"/>
              </w:rPr>
            </w:pPr>
            <w:r w:rsidRPr="00EE40A0">
              <w:rPr>
                <w:rFonts w:ascii="Segoe UI" w:hAnsi="Segoe UI" w:cs="Segoe UI"/>
                <w:b/>
                <w:bCs/>
                <w:color w:val="000000" w:themeColor="text1"/>
                <w:kern w:val="24"/>
                <w:sz w:val="16"/>
                <w:szCs w:val="16"/>
                <w:lang w:val="en-US"/>
              </w:rPr>
              <w:t>Asset quality</w:t>
            </w:r>
          </w:p>
        </w:tc>
        <w:tc>
          <w:tcPr>
            <w:tcW w:w="525" w:type="pct"/>
            <w:tcBorders>
              <w:top w:val="nil"/>
              <w:left w:val="nil"/>
              <w:bottom w:val="nil"/>
              <w:right w:val="nil"/>
            </w:tcBorders>
            <w:shd w:val="clear" w:color="auto" w:fill="F2F2F2" w:themeFill="background1" w:themeFillShade="F2"/>
            <w:vAlign w:val="center"/>
          </w:tcPr>
          <w:p w:rsidR="0002664D" w:rsidRPr="00EE40A0" w:rsidRDefault="0002664D" w:rsidP="00E338F7">
            <w:pPr>
              <w:ind w:right="126"/>
              <w:jc w:val="right"/>
              <w:rPr>
                <w:rFonts w:ascii="Segoe UI" w:eastAsia="Times New Roman" w:hAnsi="Segoe UI" w:cs="Segoe UI"/>
                <w:kern w:val="24"/>
                <w:sz w:val="16"/>
                <w:szCs w:val="16"/>
                <w:highlight w:val="yellow"/>
                <w:lang w:eastAsia="el-GR"/>
              </w:rPr>
            </w:pPr>
          </w:p>
        </w:tc>
        <w:tc>
          <w:tcPr>
            <w:tcW w:w="525" w:type="pct"/>
            <w:tcBorders>
              <w:top w:val="nil"/>
              <w:left w:val="nil"/>
              <w:bottom w:val="nil"/>
              <w:right w:val="nil"/>
            </w:tcBorders>
            <w:shd w:val="clear" w:color="auto" w:fill="F2F2F2" w:themeFill="background1" w:themeFillShade="F2"/>
            <w:vAlign w:val="center"/>
          </w:tcPr>
          <w:p w:rsidR="0002664D" w:rsidRPr="00EE40A0" w:rsidRDefault="0002664D" w:rsidP="00931D2C">
            <w:pPr>
              <w:ind w:right="126"/>
              <w:jc w:val="right"/>
              <w:rPr>
                <w:rFonts w:ascii="Segoe UI" w:eastAsia="Times New Roman" w:hAnsi="Segoe UI" w:cs="Segoe UI"/>
                <w:kern w:val="24"/>
                <w:sz w:val="16"/>
                <w:szCs w:val="16"/>
                <w:highlight w:val="yellow"/>
                <w:lang w:eastAsia="el-GR"/>
              </w:rPr>
            </w:pPr>
          </w:p>
        </w:tc>
        <w:tc>
          <w:tcPr>
            <w:tcW w:w="525" w:type="pct"/>
            <w:tcBorders>
              <w:top w:val="nil"/>
              <w:left w:val="nil"/>
              <w:bottom w:val="nil"/>
              <w:right w:val="nil"/>
            </w:tcBorders>
            <w:shd w:val="clear" w:color="auto" w:fill="F2F2F2" w:themeFill="background1" w:themeFillShade="F2"/>
            <w:vAlign w:val="center"/>
          </w:tcPr>
          <w:p w:rsidR="0002664D" w:rsidRPr="00EE40A0" w:rsidRDefault="0002664D" w:rsidP="00931D2C">
            <w:pPr>
              <w:ind w:right="241"/>
              <w:jc w:val="right"/>
              <w:rPr>
                <w:rFonts w:ascii="Segoe UI" w:eastAsia="Times New Roman" w:hAnsi="Segoe UI" w:cs="Segoe UI"/>
                <w:kern w:val="24"/>
                <w:sz w:val="16"/>
                <w:szCs w:val="16"/>
                <w:highlight w:val="yellow"/>
                <w:lang w:eastAsia="el-GR"/>
              </w:rPr>
            </w:pPr>
          </w:p>
        </w:tc>
        <w:tc>
          <w:tcPr>
            <w:tcW w:w="524" w:type="pct"/>
            <w:tcBorders>
              <w:top w:val="nil"/>
              <w:left w:val="nil"/>
              <w:bottom w:val="nil"/>
              <w:right w:val="nil"/>
            </w:tcBorders>
            <w:shd w:val="clear" w:color="auto" w:fill="F2F2F2" w:themeFill="background1" w:themeFillShade="F2"/>
            <w:vAlign w:val="center"/>
          </w:tcPr>
          <w:p w:rsidR="0002664D" w:rsidRPr="00EE40A0" w:rsidRDefault="0002664D" w:rsidP="00931D2C">
            <w:pPr>
              <w:ind w:right="241"/>
              <w:jc w:val="right"/>
              <w:rPr>
                <w:rFonts w:ascii="Segoe UI" w:eastAsia="Times New Roman" w:hAnsi="Segoe UI" w:cs="Segoe UI"/>
                <w:kern w:val="24"/>
                <w:sz w:val="16"/>
                <w:szCs w:val="16"/>
                <w:highlight w:val="yellow"/>
                <w:lang w:eastAsia="el-GR"/>
              </w:rPr>
            </w:pPr>
          </w:p>
        </w:tc>
        <w:tc>
          <w:tcPr>
            <w:tcW w:w="524" w:type="pct"/>
            <w:tcBorders>
              <w:top w:val="nil"/>
              <w:left w:val="nil"/>
              <w:bottom w:val="nil"/>
              <w:right w:val="nil"/>
            </w:tcBorders>
            <w:shd w:val="clear" w:color="auto" w:fill="F2F2F2" w:themeFill="background1" w:themeFillShade="F2"/>
            <w:vAlign w:val="center"/>
          </w:tcPr>
          <w:p w:rsidR="0002664D" w:rsidRPr="00EE40A0" w:rsidRDefault="0002664D" w:rsidP="00931D2C">
            <w:pPr>
              <w:ind w:right="241"/>
              <w:jc w:val="right"/>
              <w:rPr>
                <w:rFonts w:ascii="Segoe UI" w:eastAsia="Times New Roman" w:hAnsi="Segoe UI" w:cs="Segoe UI"/>
                <w:kern w:val="24"/>
                <w:sz w:val="16"/>
                <w:szCs w:val="16"/>
                <w:highlight w:val="yellow"/>
                <w:lang w:eastAsia="el-GR"/>
              </w:rPr>
            </w:pPr>
          </w:p>
        </w:tc>
      </w:tr>
      <w:tr w:rsidR="0002664D" w:rsidRPr="00EE40A0" w:rsidTr="00783372">
        <w:trPr>
          <w:trHeight w:val="227"/>
        </w:trPr>
        <w:tc>
          <w:tcPr>
            <w:tcW w:w="2376" w:type="pct"/>
            <w:tcBorders>
              <w:top w:val="nil"/>
              <w:left w:val="nil"/>
              <w:bottom w:val="nil"/>
              <w:right w:val="nil"/>
            </w:tcBorders>
            <w:shd w:val="clear" w:color="auto" w:fill="auto"/>
            <w:tcMar>
              <w:top w:w="15" w:type="dxa"/>
              <w:left w:w="41" w:type="dxa"/>
              <w:bottom w:w="0" w:type="dxa"/>
              <w:right w:w="15" w:type="dxa"/>
            </w:tcMar>
            <w:vAlign w:val="center"/>
            <w:hideMark/>
          </w:tcPr>
          <w:p w:rsidR="0002664D" w:rsidRPr="00EE40A0" w:rsidRDefault="0002664D" w:rsidP="00E55AED">
            <w:pPr>
              <w:pStyle w:val="Web"/>
              <w:spacing w:before="0" w:beforeAutospacing="0" w:after="0" w:afterAutospacing="0"/>
              <w:textAlignment w:val="center"/>
              <w:rPr>
                <w:rFonts w:ascii="Segoe UI" w:hAnsi="Segoe UI" w:cs="Segoe UI"/>
                <w:sz w:val="36"/>
                <w:szCs w:val="36"/>
                <w:lang w:val="en-US"/>
              </w:rPr>
            </w:pPr>
            <w:r w:rsidRPr="00EE40A0">
              <w:rPr>
                <w:rFonts w:ascii="Segoe UI" w:eastAsia="Segoe UI" w:hAnsi="Segoe UI" w:cs="Segoe UI"/>
                <w:color w:val="000000"/>
                <w:kern w:val="24"/>
                <w:sz w:val="16"/>
                <w:szCs w:val="16"/>
                <w:lang w:val="en-US"/>
              </w:rPr>
              <w:t>NPE ratio</w:t>
            </w:r>
          </w:p>
        </w:tc>
        <w:tc>
          <w:tcPr>
            <w:tcW w:w="525" w:type="pct"/>
            <w:tcBorders>
              <w:top w:val="nil"/>
              <w:left w:val="nil"/>
              <w:bottom w:val="nil"/>
              <w:right w:val="nil"/>
            </w:tcBorders>
            <w:vAlign w:val="center"/>
          </w:tcPr>
          <w:p w:rsidR="0002664D" w:rsidRPr="0072024B" w:rsidRDefault="0072024B" w:rsidP="00E338F7">
            <w:pPr>
              <w:ind w:right="126"/>
              <w:jc w:val="right"/>
              <w:rPr>
                <w:rFonts w:ascii="Segoe UI" w:eastAsia="Times New Roman" w:hAnsi="Segoe UI" w:cs="Segoe UI"/>
                <w:sz w:val="16"/>
                <w:szCs w:val="16"/>
                <w:lang w:eastAsia="el-GR"/>
              </w:rPr>
            </w:pPr>
            <w:r w:rsidRPr="0072024B">
              <w:rPr>
                <w:rFonts w:ascii="Segoe UI" w:eastAsia="Times New Roman" w:hAnsi="Segoe UI" w:cs="Segoe UI"/>
                <w:sz w:val="16"/>
                <w:szCs w:val="16"/>
                <w:lang w:eastAsia="el-GR"/>
              </w:rPr>
              <w:t>30.9%</w:t>
            </w:r>
          </w:p>
        </w:tc>
        <w:tc>
          <w:tcPr>
            <w:tcW w:w="525" w:type="pct"/>
            <w:tcBorders>
              <w:top w:val="nil"/>
              <w:left w:val="nil"/>
              <w:bottom w:val="nil"/>
              <w:right w:val="nil"/>
            </w:tcBorders>
            <w:shd w:val="clear" w:color="auto" w:fill="auto"/>
            <w:vAlign w:val="center"/>
          </w:tcPr>
          <w:p w:rsidR="0002664D" w:rsidRPr="00EE40A0" w:rsidRDefault="0002664D" w:rsidP="00931D2C">
            <w:pPr>
              <w:ind w:right="126"/>
              <w:jc w:val="right"/>
              <w:rPr>
                <w:rFonts w:ascii="Segoe UI" w:eastAsia="Times New Roman" w:hAnsi="Segoe UI" w:cs="Segoe UI"/>
                <w:sz w:val="16"/>
                <w:szCs w:val="16"/>
                <w:lang w:eastAsia="el-GR"/>
              </w:rPr>
            </w:pPr>
            <w:r w:rsidRPr="00EE40A0">
              <w:rPr>
                <w:rFonts w:ascii="Segoe UI" w:eastAsia="Times New Roman" w:hAnsi="Segoe UI" w:cs="Segoe UI"/>
                <w:kern w:val="24"/>
                <w:sz w:val="16"/>
                <w:szCs w:val="16"/>
                <w:lang w:eastAsia="el-GR"/>
              </w:rPr>
              <w:t>31</w:t>
            </w:r>
            <w:r w:rsidRPr="00EE40A0">
              <w:rPr>
                <w:rFonts w:ascii="Segoe UI" w:eastAsia="Times New Roman" w:hAnsi="Segoe UI" w:cs="Segoe UI"/>
                <w:kern w:val="24"/>
                <w:sz w:val="16"/>
                <w:szCs w:val="16"/>
                <w:lang w:val="en-US" w:eastAsia="el-GR"/>
              </w:rPr>
              <w:t>.</w:t>
            </w:r>
            <w:r w:rsidRPr="00EE40A0">
              <w:rPr>
                <w:rFonts w:ascii="Segoe UI" w:eastAsia="Times New Roman" w:hAnsi="Segoe UI" w:cs="Segoe UI"/>
                <w:kern w:val="24"/>
                <w:sz w:val="16"/>
                <w:szCs w:val="16"/>
                <w:lang w:eastAsia="el-GR"/>
              </w:rPr>
              <w:t>3%</w:t>
            </w:r>
          </w:p>
        </w:tc>
        <w:tc>
          <w:tcPr>
            <w:tcW w:w="525" w:type="pct"/>
            <w:tcBorders>
              <w:top w:val="nil"/>
              <w:left w:val="nil"/>
              <w:bottom w:val="nil"/>
              <w:right w:val="nil"/>
            </w:tcBorders>
            <w:shd w:val="clear" w:color="auto" w:fill="auto"/>
            <w:vAlign w:val="center"/>
          </w:tcPr>
          <w:p w:rsidR="0002664D" w:rsidRPr="00EE40A0" w:rsidRDefault="0002664D" w:rsidP="00390030">
            <w:pPr>
              <w:ind w:right="241"/>
              <w:jc w:val="right"/>
              <w:rPr>
                <w:rFonts w:ascii="Segoe UI" w:eastAsia="Times New Roman" w:hAnsi="Segoe UI" w:cs="Segoe UI"/>
                <w:sz w:val="16"/>
                <w:szCs w:val="16"/>
                <w:lang w:eastAsia="el-GR"/>
              </w:rPr>
            </w:pPr>
            <w:r w:rsidRPr="00EE40A0">
              <w:rPr>
                <w:rFonts w:ascii="Segoe UI" w:eastAsia="Times New Roman" w:hAnsi="Segoe UI" w:cs="Segoe UI"/>
                <w:kern w:val="24"/>
                <w:sz w:val="16"/>
                <w:szCs w:val="16"/>
                <w:lang w:eastAsia="el-GR"/>
              </w:rPr>
              <w:t>33.</w:t>
            </w:r>
            <w:r>
              <w:rPr>
                <w:rFonts w:ascii="Segoe UI" w:eastAsia="Times New Roman" w:hAnsi="Segoe UI" w:cs="Segoe UI"/>
                <w:kern w:val="24"/>
                <w:sz w:val="16"/>
                <w:szCs w:val="16"/>
                <w:lang w:val="en-US" w:eastAsia="el-GR"/>
              </w:rPr>
              <w:t>5</w:t>
            </w:r>
            <w:r w:rsidRPr="00EE40A0">
              <w:rPr>
                <w:rFonts w:ascii="Segoe UI" w:eastAsia="Times New Roman" w:hAnsi="Segoe UI" w:cs="Segoe UI"/>
                <w:kern w:val="24"/>
                <w:sz w:val="16"/>
                <w:szCs w:val="16"/>
                <w:lang w:eastAsia="el-GR"/>
              </w:rPr>
              <w:t>%</w:t>
            </w:r>
          </w:p>
        </w:tc>
        <w:tc>
          <w:tcPr>
            <w:tcW w:w="524" w:type="pct"/>
            <w:tcBorders>
              <w:top w:val="nil"/>
              <w:left w:val="nil"/>
              <w:bottom w:val="nil"/>
              <w:right w:val="nil"/>
            </w:tcBorders>
            <w:shd w:val="clear" w:color="auto" w:fill="auto"/>
            <w:vAlign w:val="center"/>
          </w:tcPr>
          <w:p w:rsidR="0002664D" w:rsidRPr="006C4DFE" w:rsidRDefault="0002664D" w:rsidP="00390030">
            <w:pPr>
              <w:ind w:right="241"/>
              <w:jc w:val="right"/>
              <w:rPr>
                <w:rFonts w:ascii="Segoe UI" w:eastAsia="Times New Roman" w:hAnsi="Segoe UI" w:cs="Segoe UI"/>
                <w:sz w:val="16"/>
                <w:szCs w:val="16"/>
                <w:lang w:eastAsia="el-GR"/>
              </w:rPr>
            </w:pPr>
            <w:r w:rsidRPr="006C4DFE">
              <w:rPr>
                <w:rFonts w:ascii="Segoe UI" w:eastAsia="Times New Roman" w:hAnsi="Segoe UI" w:cs="Segoe UI"/>
                <w:kern w:val="24"/>
                <w:sz w:val="16"/>
                <w:szCs w:val="16"/>
                <w:lang w:eastAsia="el-GR"/>
              </w:rPr>
              <w:t>36.</w:t>
            </w:r>
            <w:r>
              <w:rPr>
                <w:rFonts w:ascii="Segoe UI" w:eastAsia="Times New Roman" w:hAnsi="Segoe UI" w:cs="Segoe UI"/>
                <w:kern w:val="24"/>
                <w:sz w:val="16"/>
                <w:szCs w:val="16"/>
                <w:lang w:val="en-US" w:eastAsia="el-GR"/>
              </w:rPr>
              <w:t>0</w:t>
            </w:r>
            <w:r w:rsidRPr="006C4DFE">
              <w:rPr>
                <w:rFonts w:ascii="Segoe UI" w:eastAsia="Times New Roman" w:hAnsi="Segoe UI" w:cs="Segoe UI"/>
                <w:kern w:val="24"/>
                <w:sz w:val="16"/>
                <w:szCs w:val="16"/>
                <w:lang w:eastAsia="el-GR"/>
              </w:rPr>
              <w:t>%</w:t>
            </w:r>
          </w:p>
        </w:tc>
        <w:tc>
          <w:tcPr>
            <w:tcW w:w="524" w:type="pct"/>
            <w:tcBorders>
              <w:top w:val="nil"/>
              <w:left w:val="nil"/>
              <w:bottom w:val="nil"/>
              <w:right w:val="nil"/>
            </w:tcBorders>
            <w:vAlign w:val="center"/>
          </w:tcPr>
          <w:p w:rsidR="0002664D" w:rsidRPr="006C4DFE" w:rsidRDefault="0002664D" w:rsidP="009651FE">
            <w:pPr>
              <w:ind w:right="241"/>
              <w:jc w:val="right"/>
              <w:rPr>
                <w:rFonts w:ascii="Segoe UI" w:eastAsia="Times New Roman" w:hAnsi="Segoe UI" w:cs="Segoe UI"/>
                <w:sz w:val="16"/>
                <w:szCs w:val="16"/>
                <w:lang w:eastAsia="el-GR"/>
              </w:rPr>
            </w:pPr>
            <w:r w:rsidRPr="006C4DFE">
              <w:rPr>
                <w:rFonts w:ascii="Segoe UI" w:eastAsia="Times New Roman" w:hAnsi="Segoe UI" w:cs="Segoe UI"/>
                <w:kern w:val="24"/>
                <w:sz w:val="16"/>
                <w:szCs w:val="16"/>
                <w:lang w:eastAsia="el-GR"/>
              </w:rPr>
              <w:t>38.</w:t>
            </w:r>
            <w:r>
              <w:rPr>
                <w:rFonts w:ascii="Segoe UI" w:eastAsia="Times New Roman" w:hAnsi="Segoe UI" w:cs="Segoe UI"/>
                <w:kern w:val="24"/>
                <w:sz w:val="16"/>
                <w:szCs w:val="16"/>
                <w:lang w:val="en-US" w:eastAsia="el-GR"/>
              </w:rPr>
              <w:t>4</w:t>
            </w:r>
            <w:r w:rsidRPr="006C4DFE">
              <w:rPr>
                <w:rFonts w:ascii="Segoe UI" w:eastAsia="Times New Roman" w:hAnsi="Segoe UI" w:cs="Segoe UI"/>
                <w:kern w:val="24"/>
                <w:sz w:val="16"/>
                <w:szCs w:val="16"/>
                <w:lang w:eastAsia="el-GR"/>
              </w:rPr>
              <w:t>%</w:t>
            </w:r>
          </w:p>
        </w:tc>
      </w:tr>
      <w:tr w:rsidR="0002664D" w:rsidRPr="00EE40A0" w:rsidTr="00783372">
        <w:trPr>
          <w:trHeight w:val="227"/>
        </w:trPr>
        <w:tc>
          <w:tcPr>
            <w:tcW w:w="2376" w:type="pct"/>
            <w:tcBorders>
              <w:top w:val="nil"/>
              <w:left w:val="nil"/>
              <w:bottom w:val="nil"/>
              <w:right w:val="nil"/>
            </w:tcBorders>
            <w:shd w:val="clear" w:color="auto" w:fill="auto"/>
            <w:tcMar>
              <w:top w:w="15" w:type="dxa"/>
              <w:left w:w="41" w:type="dxa"/>
              <w:bottom w:w="0" w:type="dxa"/>
              <w:right w:w="15" w:type="dxa"/>
            </w:tcMar>
            <w:vAlign w:val="center"/>
            <w:hideMark/>
          </w:tcPr>
          <w:p w:rsidR="0002664D" w:rsidRPr="00EE40A0" w:rsidRDefault="0002664D" w:rsidP="00E55AED">
            <w:pPr>
              <w:pStyle w:val="Web"/>
              <w:spacing w:before="0" w:beforeAutospacing="0" w:after="0" w:afterAutospacing="0"/>
              <w:textAlignment w:val="center"/>
              <w:rPr>
                <w:rFonts w:ascii="Segoe UI" w:hAnsi="Segoe UI" w:cs="Segoe UI"/>
                <w:sz w:val="36"/>
                <w:szCs w:val="36"/>
                <w:lang w:val="en-US"/>
              </w:rPr>
            </w:pPr>
            <w:r w:rsidRPr="00EE40A0">
              <w:rPr>
                <w:rFonts w:ascii="Segoe UI" w:eastAsia="Segoe UI" w:hAnsi="Segoe UI" w:cs="Segoe UI"/>
                <w:color w:val="000000"/>
                <w:kern w:val="24"/>
                <w:sz w:val="16"/>
                <w:szCs w:val="16"/>
                <w:lang w:val="en-US"/>
              </w:rPr>
              <w:t>NPE coverage ratio</w:t>
            </w:r>
          </w:p>
        </w:tc>
        <w:tc>
          <w:tcPr>
            <w:tcW w:w="525" w:type="pct"/>
            <w:tcBorders>
              <w:top w:val="nil"/>
              <w:left w:val="nil"/>
              <w:bottom w:val="nil"/>
              <w:right w:val="nil"/>
            </w:tcBorders>
            <w:vAlign w:val="center"/>
          </w:tcPr>
          <w:p w:rsidR="0002664D" w:rsidRPr="0072024B" w:rsidRDefault="0072024B" w:rsidP="00E338F7">
            <w:pPr>
              <w:ind w:right="126"/>
              <w:jc w:val="right"/>
              <w:rPr>
                <w:rFonts w:ascii="Segoe UI" w:eastAsia="Times New Roman" w:hAnsi="Segoe UI" w:cs="Segoe UI"/>
                <w:sz w:val="16"/>
                <w:szCs w:val="16"/>
                <w:lang w:eastAsia="el-GR"/>
              </w:rPr>
            </w:pPr>
            <w:r w:rsidRPr="0072024B">
              <w:rPr>
                <w:rFonts w:ascii="Segoe UI" w:eastAsia="Times New Roman" w:hAnsi="Segoe UI" w:cs="Segoe UI"/>
                <w:sz w:val="16"/>
                <w:szCs w:val="16"/>
                <w:lang w:eastAsia="el-GR"/>
              </w:rPr>
              <w:t>56.2%</w:t>
            </w:r>
          </w:p>
        </w:tc>
        <w:tc>
          <w:tcPr>
            <w:tcW w:w="525" w:type="pct"/>
            <w:tcBorders>
              <w:top w:val="nil"/>
              <w:left w:val="nil"/>
              <w:bottom w:val="nil"/>
              <w:right w:val="nil"/>
            </w:tcBorders>
            <w:shd w:val="clear" w:color="auto" w:fill="auto"/>
            <w:vAlign w:val="center"/>
          </w:tcPr>
          <w:p w:rsidR="0002664D" w:rsidRPr="00EE40A0" w:rsidRDefault="0002664D" w:rsidP="00931D2C">
            <w:pPr>
              <w:ind w:right="126"/>
              <w:jc w:val="right"/>
              <w:rPr>
                <w:rFonts w:ascii="Segoe UI" w:eastAsia="Times New Roman" w:hAnsi="Segoe UI" w:cs="Segoe UI"/>
                <w:sz w:val="16"/>
                <w:szCs w:val="16"/>
                <w:lang w:eastAsia="el-GR"/>
              </w:rPr>
            </w:pPr>
            <w:r w:rsidRPr="00EE40A0">
              <w:rPr>
                <w:rFonts w:ascii="Segoe UI" w:eastAsia="Times New Roman" w:hAnsi="Segoe UI" w:cs="Segoe UI"/>
                <w:kern w:val="24"/>
                <w:sz w:val="16"/>
                <w:szCs w:val="16"/>
                <w:lang w:eastAsia="el-GR"/>
              </w:rPr>
              <w:t>53.</w:t>
            </w:r>
            <w:r w:rsidRPr="00EE40A0">
              <w:rPr>
                <w:rFonts w:ascii="Segoe UI" w:eastAsia="Times New Roman" w:hAnsi="Segoe UI" w:cs="Segoe UI"/>
                <w:kern w:val="24"/>
                <w:sz w:val="16"/>
                <w:szCs w:val="16"/>
                <w:lang w:val="en-US" w:eastAsia="el-GR"/>
              </w:rPr>
              <w:t>4</w:t>
            </w:r>
            <w:r w:rsidRPr="00EE40A0">
              <w:rPr>
                <w:rFonts w:ascii="Segoe UI" w:eastAsia="Times New Roman" w:hAnsi="Segoe UI" w:cs="Segoe UI"/>
                <w:kern w:val="24"/>
                <w:sz w:val="16"/>
                <w:szCs w:val="16"/>
                <w:lang w:eastAsia="el-GR"/>
              </w:rPr>
              <w:t>%</w:t>
            </w:r>
          </w:p>
        </w:tc>
        <w:tc>
          <w:tcPr>
            <w:tcW w:w="525" w:type="pct"/>
            <w:tcBorders>
              <w:top w:val="nil"/>
              <w:left w:val="nil"/>
              <w:bottom w:val="nil"/>
              <w:right w:val="nil"/>
            </w:tcBorders>
            <w:shd w:val="clear" w:color="auto" w:fill="auto"/>
            <w:vAlign w:val="center"/>
          </w:tcPr>
          <w:p w:rsidR="0002664D" w:rsidRPr="00EE40A0" w:rsidRDefault="0002664D" w:rsidP="009E2C87">
            <w:pPr>
              <w:ind w:right="241"/>
              <w:jc w:val="right"/>
              <w:rPr>
                <w:rFonts w:ascii="Segoe UI" w:eastAsia="Times New Roman" w:hAnsi="Segoe UI" w:cs="Segoe UI"/>
                <w:sz w:val="16"/>
                <w:szCs w:val="16"/>
                <w:lang w:eastAsia="el-GR"/>
              </w:rPr>
            </w:pPr>
            <w:r w:rsidRPr="00EE40A0">
              <w:rPr>
                <w:rFonts w:ascii="Segoe UI" w:eastAsia="Times New Roman" w:hAnsi="Segoe UI" w:cs="Segoe UI"/>
                <w:kern w:val="24"/>
                <w:sz w:val="16"/>
                <w:szCs w:val="16"/>
                <w:lang w:eastAsia="el-GR"/>
              </w:rPr>
              <w:t>54.</w:t>
            </w:r>
            <w:r>
              <w:rPr>
                <w:rFonts w:ascii="Segoe UI" w:eastAsia="Times New Roman" w:hAnsi="Segoe UI" w:cs="Segoe UI"/>
                <w:kern w:val="24"/>
                <w:sz w:val="16"/>
                <w:szCs w:val="16"/>
                <w:lang w:val="en-US" w:eastAsia="el-GR"/>
              </w:rPr>
              <w:t>5</w:t>
            </w:r>
            <w:r w:rsidRPr="00EE40A0">
              <w:rPr>
                <w:rFonts w:ascii="Segoe UI" w:eastAsia="Times New Roman" w:hAnsi="Segoe UI" w:cs="Segoe UI"/>
                <w:kern w:val="24"/>
                <w:sz w:val="16"/>
                <w:szCs w:val="16"/>
                <w:lang w:eastAsia="el-GR"/>
              </w:rPr>
              <w:t>%</w:t>
            </w:r>
          </w:p>
        </w:tc>
        <w:tc>
          <w:tcPr>
            <w:tcW w:w="524" w:type="pct"/>
            <w:tcBorders>
              <w:top w:val="nil"/>
              <w:left w:val="nil"/>
              <w:bottom w:val="nil"/>
              <w:right w:val="nil"/>
            </w:tcBorders>
            <w:shd w:val="clear" w:color="auto" w:fill="auto"/>
            <w:vAlign w:val="center"/>
          </w:tcPr>
          <w:p w:rsidR="0002664D" w:rsidRPr="006C4DFE" w:rsidRDefault="0002664D" w:rsidP="00390030">
            <w:pPr>
              <w:ind w:right="241"/>
              <w:jc w:val="right"/>
              <w:rPr>
                <w:rFonts w:ascii="Segoe UI" w:eastAsia="Times New Roman" w:hAnsi="Segoe UI" w:cs="Segoe UI"/>
                <w:sz w:val="16"/>
                <w:szCs w:val="16"/>
                <w:lang w:eastAsia="el-GR"/>
              </w:rPr>
            </w:pPr>
            <w:r w:rsidRPr="006C4DFE">
              <w:rPr>
                <w:rFonts w:ascii="Segoe UI" w:eastAsia="Times New Roman" w:hAnsi="Segoe UI" w:cs="Segoe UI"/>
                <w:kern w:val="24"/>
                <w:sz w:val="16"/>
                <w:szCs w:val="16"/>
                <w:lang w:eastAsia="el-GR"/>
              </w:rPr>
              <w:t>5</w:t>
            </w:r>
            <w:r>
              <w:rPr>
                <w:rFonts w:ascii="Segoe UI" w:eastAsia="Times New Roman" w:hAnsi="Segoe UI" w:cs="Segoe UI"/>
                <w:kern w:val="24"/>
                <w:sz w:val="16"/>
                <w:szCs w:val="16"/>
                <w:lang w:val="en-US" w:eastAsia="el-GR"/>
              </w:rPr>
              <w:t>5.9</w:t>
            </w:r>
            <w:r w:rsidRPr="006C4DFE">
              <w:rPr>
                <w:rFonts w:ascii="Segoe UI" w:eastAsia="Times New Roman" w:hAnsi="Segoe UI" w:cs="Segoe UI"/>
                <w:kern w:val="24"/>
                <w:sz w:val="16"/>
                <w:szCs w:val="16"/>
                <w:lang w:eastAsia="el-GR"/>
              </w:rPr>
              <w:t>%</w:t>
            </w:r>
          </w:p>
        </w:tc>
        <w:tc>
          <w:tcPr>
            <w:tcW w:w="524" w:type="pct"/>
            <w:tcBorders>
              <w:top w:val="nil"/>
              <w:left w:val="nil"/>
              <w:bottom w:val="nil"/>
              <w:right w:val="nil"/>
            </w:tcBorders>
            <w:vAlign w:val="center"/>
          </w:tcPr>
          <w:p w:rsidR="0002664D" w:rsidRPr="006C4DFE" w:rsidRDefault="0002664D" w:rsidP="009651FE">
            <w:pPr>
              <w:ind w:right="241"/>
              <w:jc w:val="right"/>
              <w:rPr>
                <w:rFonts w:ascii="Segoe UI" w:eastAsia="Times New Roman" w:hAnsi="Segoe UI" w:cs="Segoe UI"/>
                <w:sz w:val="16"/>
                <w:szCs w:val="16"/>
                <w:lang w:eastAsia="el-GR"/>
              </w:rPr>
            </w:pPr>
            <w:r w:rsidRPr="006C4DFE">
              <w:rPr>
                <w:rFonts w:ascii="Segoe UI" w:eastAsia="Times New Roman" w:hAnsi="Segoe UI" w:cs="Segoe UI"/>
                <w:kern w:val="24"/>
                <w:sz w:val="16"/>
                <w:szCs w:val="16"/>
                <w:lang w:eastAsia="el-GR"/>
              </w:rPr>
              <w:t>58.</w:t>
            </w:r>
            <w:r>
              <w:rPr>
                <w:rFonts w:ascii="Segoe UI" w:eastAsia="Times New Roman" w:hAnsi="Segoe UI" w:cs="Segoe UI"/>
                <w:kern w:val="24"/>
                <w:sz w:val="16"/>
                <w:szCs w:val="16"/>
                <w:lang w:val="en-US" w:eastAsia="el-GR"/>
              </w:rPr>
              <w:t>7</w:t>
            </w:r>
            <w:r w:rsidRPr="006C4DFE">
              <w:rPr>
                <w:rFonts w:ascii="Segoe UI" w:eastAsia="Times New Roman" w:hAnsi="Segoe UI" w:cs="Segoe UI"/>
                <w:kern w:val="24"/>
                <w:sz w:val="16"/>
                <w:szCs w:val="16"/>
                <w:lang w:eastAsia="el-GR"/>
              </w:rPr>
              <w:t>%</w:t>
            </w:r>
          </w:p>
        </w:tc>
      </w:tr>
      <w:tr w:rsidR="0002664D" w:rsidRPr="00EE40A0" w:rsidTr="00783372">
        <w:trPr>
          <w:trHeight w:val="227"/>
        </w:trPr>
        <w:tc>
          <w:tcPr>
            <w:tcW w:w="2376" w:type="pct"/>
            <w:tcBorders>
              <w:top w:val="nil"/>
              <w:left w:val="nil"/>
              <w:bottom w:val="nil"/>
              <w:right w:val="nil"/>
            </w:tcBorders>
            <w:shd w:val="clear" w:color="auto" w:fill="F2F2F2" w:themeFill="background1" w:themeFillShade="F2"/>
            <w:tcMar>
              <w:top w:w="15" w:type="dxa"/>
              <w:left w:w="41" w:type="dxa"/>
              <w:bottom w:w="0" w:type="dxa"/>
              <w:right w:w="15" w:type="dxa"/>
            </w:tcMar>
            <w:vAlign w:val="center"/>
          </w:tcPr>
          <w:p w:rsidR="0002664D" w:rsidRPr="00EE40A0" w:rsidRDefault="0002664D" w:rsidP="00E55AED">
            <w:pPr>
              <w:pStyle w:val="Web"/>
              <w:spacing w:before="0" w:beforeAutospacing="0" w:after="0" w:afterAutospacing="0"/>
              <w:textAlignment w:val="center"/>
              <w:rPr>
                <w:rFonts w:ascii="Segoe UI" w:eastAsia="Segoe UI" w:hAnsi="Segoe UI" w:cs="Segoe UI"/>
                <w:b/>
                <w:color w:val="000000"/>
                <w:kern w:val="24"/>
                <w:sz w:val="16"/>
                <w:szCs w:val="16"/>
                <w:lang w:val="en-US"/>
              </w:rPr>
            </w:pPr>
            <w:r w:rsidRPr="00EE40A0">
              <w:rPr>
                <w:rFonts w:ascii="Segoe UI" w:eastAsia="Segoe UI" w:hAnsi="Segoe UI" w:cs="Segoe UI"/>
                <w:b/>
                <w:color w:val="000000"/>
                <w:kern w:val="24"/>
                <w:sz w:val="16"/>
                <w:szCs w:val="16"/>
                <w:lang w:val="en-US"/>
              </w:rPr>
              <w:t>Capital</w:t>
            </w:r>
          </w:p>
        </w:tc>
        <w:tc>
          <w:tcPr>
            <w:tcW w:w="525" w:type="pct"/>
            <w:tcBorders>
              <w:top w:val="nil"/>
              <w:left w:val="nil"/>
              <w:bottom w:val="nil"/>
              <w:right w:val="nil"/>
            </w:tcBorders>
            <w:shd w:val="clear" w:color="auto" w:fill="F2F2F2" w:themeFill="background1" w:themeFillShade="F2"/>
            <w:vAlign w:val="center"/>
          </w:tcPr>
          <w:p w:rsidR="0002664D" w:rsidRPr="00E8508C" w:rsidRDefault="0002664D" w:rsidP="00E338F7">
            <w:pPr>
              <w:ind w:right="126"/>
              <w:jc w:val="right"/>
              <w:rPr>
                <w:rFonts w:ascii="Segoe UI" w:eastAsia="Times New Roman" w:hAnsi="Segoe UI" w:cs="Segoe UI"/>
                <w:kern w:val="24"/>
                <w:sz w:val="16"/>
                <w:szCs w:val="16"/>
                <w:highlight w:val="yellow"/>
                <w:lang w:eastAsia="el-GR"/>
              </w:rPr>
            </w:pPr>
          </w:p>
        </w:tc>
        <w:tc>
          <w:tcPr>
            <w:tcW w:w="525" w:type="pct"/>
            <w:tcBorders>
              <w:top w:val="nil"/>
              <w:left w:val="nil"/>
              <w:bottom w:val="nil"/>
              <w:right w:val="nil"/>
            </w:tcBorders>
            <w:shd w:val="clear" w:color="auto" w:fill="F2F2F2" w:themeFill="background1" w:themeFillShade="F2"/>
            <w:vAlign w:val="center"/>
          </w:tcPr>
          <w:p w:rsidR="0002664D" w:rsidRPr="00EE40A0" w:rsidRDefault="0002664D" w:rsidP="00931D2C">
            <w:pPr>
              <w:ind w:right="126"/>
              <w:jc w:val="right"/>
              <w:rPr>
                <w:rFonts w:ascii="Segoe UI" w:eastAsia="Times New Roman" w:hAnsi="Segoe UI" w:cs="Segoe UI"/>
                <w:kern w:val="24"/>
                <w:sz w:val="16"/>
                <w:szCs w:val="16"/>
                <w:highlight w:val="yellow"/>
                <w:lang w:eastAsia="el-GR"/>
              </w:rPr>
            </w:pPr>
          </w:p>
        </w:tc>
        <w:tc>
          <w:tcPr>
            <w:tcW w:w="525" w:type="pct"/>
            <w:tcBorders>
              <w:top w:val="nil"/>
              <w:left w:val="nil"/>
              <w:bottom w:val="nil"/>
              <w:right w:val="nil"/>
            </w:tcBorders>
            <w:shd w:val="clear" w:color="auto" w:fill="F2F2F2" w:themeFill="background1" w:themeFillShade="F2"/>
            <w:vAlign w:val="center"/>
          </w:tcPr>
          <w:p w:rsidR="0002664D" w:rsidRPr="00EE40A0" w:rsidRDefault="0002664D" w:rsidP="00931D2C">
            <w:pPr>
              <w:ind w:right="241"/>
              <w:jc w:val="right"/>
              <w:rPr>
                <w:rFonts w:ascii="Segoe UI" w:eastAsia="Times New Roman" w:hAnsi="Segoe UI" w:cs="Segoe UI"/>
                <w:kern w:val="24"/>
                <w:sz w:val="16"/>
                <w:szCs w:val="16"/>
                <w:highlight w:val="yellow"/>
                <w:lang w:eastAsia="el-GR"/>
              </w:rPr>
            </w:pPr>
          </w:p>
        </w:tc>
        <w:tc>
          <w:tcPr>
            <w:tcW w:w="524" w:type="pct"/>
            <w:tcBorders>
              <w:top w:val="nil"/>
              <w:left w:val="nil"/>
              <w:bottom w:val="nil"/>
              <w:right w:val="nil"/>
            </w:tcBorders>
            <w:shd w:val="clear" w:color="auto" w:fill="F2F2F2" w:themeFill="background1" w:themeFillShade="F2"/>
            <w:vAlign w:val="center"/>
          </w:tcPr>
          <w:p w:rsidR="0002664D" w:rsidRPr="00EE40A0" w:rsidRDefault="0002664D" w:rsidP="00931D2C">
            <w:pPr>
              <w:ind w:right="241"/>
              <w:jc w:val="right"/>
              <w:rPr>
                <w:rFonts w:ascii="Segoe UI" w:eastAsia="Times New Roman" w:hAnsi="Segoe UI" w:cs="Segoe UI"/>
                <w:kern w:val="24"/>
                <w:sz w:val="16"/>
                <w:szCs w:val="16"/>
                <w:highlight w:val="yellow"/>
                <w:lang w:eastAsia="el-GR"/>
              </w:rPr>
            </w:pPr>
          </w:p>
        </w:tc>
        <w:tc>
          <w:tcPr>
            <w:tcW w:w="524" w:type="pct"/>
            <w:tcBorders>
              <w:top w:val="nil"/>
              <w:left w:val="nil"/>
              <w:bottom w:val="nil"/>
              <w:right w:val="nil"/>
            </w:tcBorders>
            <w:shd w:val="clear" w:color="auto" w:fill="F2F2F2" w:themeFill="background1" w:themeFillShade="F2"/>
            <w:vAlign w:val="center"/>
          </w:tcPr>
          <w:p w:rsidR="0002664D" w:rsidRPr="00EE40A0" w:rsidRDefault="0002664D" w:rsidP="00931D2C">
            <w:pPr>
              <w:ind w:right="241"/>
              <w:jc w:val="right"/>
              <w:rPr>
                <w:rFonts w:ascii="Segoe UI" w:eastAsia="Times New Roman" w:hAnsi="Segoe UI" w:cs="Segoe UI"/>
                <w:kern w:val="24"/>
                <w:sz w:val="16"/>
                <w:szCs w:val="16"/>
                <w:highlight w:val="yellow"/>
                <w:lang w:eastAsia="el-GR"/>
              </w:rPr>
            </w:pPr>
          </w:p>
        </w:tc>
      </w:tr>
      <w:tr w:rsidR="0002664D" w:rsidRPr="00EE40A0" w:rsidTr="00783372">
        <w:trPr>
          <w:trHeight w:val="227"/>
        </w:trPr>
        <w:tc>
          <w:tcPr>
            <w:tcW w:w="2376" w:type="pct"/>
            <w:tcBorders>
              <w:top w:val="nil"/>
              <w:left w:val="nil"/>
              <w:right w:val="nil"/>
            </w:tcBorders>
            <w:shd w:val="clear" w:color="auto" w:fill="auto"/>
            <w:tcMar>
              <w:top w:w="15" w:type="dxa"/>
              <w:left w:w="41" w:type="dxa"/>
              <w:bottom w:w="0" w:type="dxa"/>
              <w:right w:w="15" w:type="dxa"/>
            </w:tcMar>
            <w:vAlign w:val="center"/>
            <w:hideMark/>
          </w:tcPr>
          <w:p w:rsidR="0002664D" w:rsidRPr="00EE40A0" w:rsidRDefault="0002664D" w:rsidP="00E55AED">
            <w:pPr>
              <w:pStyle w:val="Web"/>
              <w:spacing w:before="0" w:beforeAutospacing="0" w:after="0" w:afterAutospacing="0"/>
              <w:textAlignment w:val="center"/>
              <w:rPr>
                <w:rFonts w:ascii="Segoe UI" w:hAnsi="Segoe UI" w:cs="Segoe UI"/>
                <w:sz w:val="36"/>
                <w:szCs w:val="36"/>
                <w:lang w:val="en-US"/>
              </w:rPr>
            </w:pPr>
            <w:r w:rsidRPr="00EE40A0">
              <w:rPr>
                <w:rFonts w:ascii="Segoe UI" w:eastAsia="Segoe UI" w:hAnsi="Segoe UI" w:cs="Segoe UI"/>
                <w:color w:val="000000"/>
                <w:kern w:val="24"/>
                <w:sz w:val="16"/>
                <w:szCs w:val="16"/>
                <w:lang w:val="en-US"/>
              </w:rPr>
              <w:t>CET1 ratio</w:t>
            </w:r>
          </w:p>
        </w:tc>
        <w:tc>
          <w:tcPr>
            <w:tcW w:w="525" w:type="pct"/>
            <w:tcBorders>
              <w:top w:val="nil"/>
              <w:left w:val="nil"/>
              <w:right w:val="nil"/>
            </w:tcBorders>
            <w:vAlign w:val="center"/>
          </w:tcPr>
          <w:p w:rsidR="0002664D" w:rsidRPr="00E8508C" w:rsidRDefault="0072024B" w:rsidP="000B0371">
            <w:pPr>
              <w:ind w:right="126"/>
              <w:jc w:val="right"/>
              <w:rPr>
                <w:rFonts w:ascii="Segoe UI" w:eastAsia="Times New Roman" w:hAnsi="Segoe UI" w:cs="Segoe UI"/>
                <w:sz w:val="16"/>
                <w:szCs w:val="16"/>
                <w:highlight w:val="yellow"/>
                <w:lang w:eastAsia="el-GR"/>
              </w:rPr>
            </w:pPr>
            <w:r w:rsidRPr="0072024B">
              <w:rPr>
                <w:rFonts w:ascii="Segoe UI" w:eastAsia="Times New Roman" w:hAnsi="Segoe UI" w:cs="Segoe UI"/>
                <w:sz w:val="16"/>
                <w:szCs w:val="16"/>
                <w:lang w:eastAsia="el-GR"/>
              </w:rPr>
              <w:t>15.</w:t>
            </w:r>
            <w:r w:rsidR="000B0371">
              <w:rPr>
                <w:rFonts w:ascii="Segoe UI" w:eastAsia="Times New Roman" w:hAnsi="Segoe UI" w:cs="Segoe UI"/>
                <w:sz w:val="16"/>
                <w:szCs w:val="16"/>
                <w:lang w:eastAsia="el-GR"/>
              </w:rPr>
              <w:t>6</w:t>
            </w:r>
            <w:r w:rsidRPr="0072024B">
              <w:rPr>
                <w:rFonts w:ascii="Segoe UI" w:eastAsia="Times New Roman" w:hAnsi="Segoe UI" w:cs="Segoe UI"/>
                <w:sz w:val="16"/>
                <w:szCs w:val="16"/>
                <w:lang w:eastAsia="el-GR"/>
              </w:rPr>
              <w:t>%</w:t>
            </w:r>
            <w:r w:rsidR="000120C2">
              <w:rPr>
                <w:rFonts w:ascii="Segoe UI" w:eastAsia="Times New Roman" w:hAnsi="Segoe UI" w:cs="Segoe UI"/>
                <w:sz w:val="16"/>
                <w:szCs w:val="16"/>
                <w:vertAlign w:val="superscript"/>
                <w:lang w:eastAsia="el-GR"/>
              </w:rPr>
              <w:t>3</w:t>
            </w:r>
          </w:p>
        </w:tc>
        <w:tc>
          <w:tcPr>
            <w:tcW w:w="525" w:type="pct"/>
            <w:tcBorders>
              <w:top w:val="nil"/>
              <w:left w:val="nil"/>
              <w:right w:val="nil"/>
            </w:tcBorders>
            <w:vAlign w:val="center"/>
          </w:tcPr>
          <w:p w:rsidR="0002664D" w:rsidRPr="003E7D18" w:rsidRDefault="0002664D" w:rsidP="000120C2">
            <w:pPr>
              <w:ind w:right="126"/>
              <w:jc w:val="right"/>
              <w:rPr>
                <w:rFonts w:ascii="Segoe UI" w:eastAsia="Times New Roman" w:hAnsi="Segoe UI" w:cs="Segoe UI"/>
                <w:sz w:val="16"/>
                <w:szCs w:val="16"/>
                <w:lang w:eastAsia="el-GR"/>
              </w:rPr>
            </w:pPr>
            <w:r w:rsidRPr="00EE40A0">
              <w:rPr>
                <w:rFonts w:ascii="Segoe UI" w:eastAsia="Times New Roman" w:hAnsi="Segoe UI" w:cs="Segoe UI"/>
                <w:kern w:val="24"/>
                <w:sz w:val="16"/>
                <w:szCs w:val="16"/>
                <w:lang w:eastAsia="el-GR"/>
              </w:rPr>
              <w:t>16</w:t>
            </w:r>
            <w:r w:rsidRPr="00EE40A0">
              <w:rPr>
                <w:rFonts w:ascii="Segoe UI" w:eastAsia="Times New Roman" w:hAnsi="Segoe UI" w:cs="Segoe UI"/>
                <w:kern w:val="24"/>
                <w:sz w:val="16"/>
                <w:szCs w:val="16"/>
                <w:lang w:val="en-US" w:eastAsia="el-GR"/>
              </w:rPr>
              <w:t>.2</w:t>
            </w:r>
            <w:r w:rsidRPr="00EE40A0">
              <w:rPr>
                <w:rFonts w:ascii="Segoe UI" w:eastAsia="Times New Roman" w:hAnsi="Segoe UI" w:cs="Segoe UI"/>
                <w:kern w:val="24"/>
                <w:sz w:val="16"/>
                <w:szCs w:val="16"/>
                <w:lang w:eastAsia="el-GR"/>
              </w:rPr>
              <w:t>%</w:t>
            </w:r>
            <w:r w:rsidR="000120C2">
              <w:rPr>
                <w:rFonts w:ascii="Segoe UI" w:eastAsia="Times New Roman" w:hAnsi="Segoe UI" w:cs="Segoe UI"/>
                <w:kern w:val="24"/>
                <w:sz w:val="16"/>
                <w:szCs w:val="16"/>
                <w:vertAlign w:val="superscript"/>
                <w:lang w:eastAsia="el-GR"/>
              </w:rPr>
              <w:t>3</w:t>
            </w:r>
          </w:p>
        </w:tc>
        <w:tc>
          <w:tcPr>
            <w:tcW w:w="525" w:type="pct"/>
            <w:tcBorders>
              <w:top w:val="nil"/>
              <w:left w:val="nil"/>
              <w:right w:val="nil"/>
            </w:tcBorders>
            <w:vAlign w:val="center"/>
          </w:tcPr>
          <w:p w:rsidR="0002664D" w:rsidRPr="00295E32" w:rsidRDefault="0002664D" w:rsidP="00295E32">
            <w:pPr>
              <w:ind w:right="241"/>
              <w:jc w:val="right"/>
              <w:rPr>
                <w:rFonts w:ascii="Segoe UI" w:eastAsia="Times New Roman" w:hAnsi="Segoe UI" w:cs="Segoe UI"/>
                <w:sz w:val="16"/>
                <w:szCs w:val="16"/>
                <w:lang w:val="el-GR" w:eastAsia="el-GR"/>
              </w:rPr>
            </w:pPr>
            <w:r w:rsidRPr="00EE40A0">
              <w:rPr>
                <w:rFonts w:ascii="Segoe UI" w:eastAsia="Times New Roman" w:hAnsi="Segoe UI" w:cs="Segoe UI"/>
                <w:kern w:val="24"/>
                <w:sz w:val="16"/>
                <w:szCs w:val="16"/>
                <w:lang w:eastAsia="el-GR"/>
              </w:rPr>
              <w:t>16.8%</w:t>
            </w:r>
            <w:r w:rsidR="00295E32">
              <w:rPr>
                <w:rFonts w:ascii="Segoe UI" w:eastAsia="Times New Roman" w:hAnsi="Segoe UI" w:cs="Segoe UI"/>
                <w:kern w:val="24"/>
                <w:sz w:val="16"/>
                <w:szCs w:val="16"/>
                <w:vertAlign w:val="superscript"/>
                <w:lang w:val="el-GR" w:eastAsia="el-GR"/>
              </w:rPr>
              <w:t>3</w:t>
            </w:r>
          </w:p>
        </w:tc>
        <w:tc>
          <w:tcPr>
            <w:tcW w:w="524" w:type="pct"/>
            <w:tcBorders>
              <w:top w:val="nil"/>
              <w:left w:val="nil"/>
              <w:right w:val="nil"/>
            </w:tcBorders>
            <w:vAlign w:val="center"/>
          </w:tcPr>
          <w:p w:rsidR="0002664D" w:rsidRPr="00295E32" w:rsidRDefault="0002664D" w:rsidP="00295E32">
            <w:pPr>
              <w:ind w:right="241"/>
              <w:jc w:val="right"/>
              <w:rPr>
                <w:rFonts w:ascii="Segoe UI" w:eastAsia="Times New Roman" w:hAnsi="Segoe UI" w:cs="Segoe UI"/>
                <w:sz w:val="16"/>
                <w:szCs w:val="16"/>
                <w:lang w:val="el-GR" w:eastAsia="el-GR"/>
              </w:rPr>
            </w:pPr>
            <w:r w:rsidRPr="003E7D18">
              <w:rPr>
                <w:rFonts w:ascii="Segoe UI" w:eastAsia="Times New Roman" w:hAnsi="Segoe UI" w:cs="Segoe UI"/>
                <w:kern w:val="24"/>
                <w:sz w:val="16"/>
                <w:szCs w:val="16"/>
                <w:lang w:eastAsia="el-GR"/>
              </w:rPr>
              <w:t>16.0%</w:t>
            </w:r>
            <w:r w:rsidR="00295E32">
              <w:rPr>
                <w:rFonts w:ascii="Segoe UI" w:eastAsia="Times New Roman" w:hAnsi="Segoe UI" w:cs="Segoe UI"/>
                <w:kern w:val="24"/>
                <w:sz w:val="16"/>
                <w:szCs w:val="16"/>
                <w:vertAlign w:val="superscript"/>
                <w:lang w:val="el-GR" w:eastAsia="el-GR"/>
              </w:rPr>
              <w:t>3</w:t>
            </w:r>
          </w:p>
        </w:tc>
        <w:tc>
          <w:tcPr>
            <w:tcW w:w="524" w:type="pct"/>
            <w:tcBorders>
              <w:top w:val="nil"/>
              <w:left w:val="nil"/>
              <w:right w:val="nil"/>
            </w:tcBorders>
            <w:vAlign w:val="center"/>
          </w:tcPr>
          <w:p w:rsidR="0002664D" w:rsidRPr="003E7D18" w:rsidRDefault="0002664D" w:rsidP="00931D2C">
            <w:pPr>
              <w:ind w:right="241"/>
              <w:jc w:val="right"/>
              <w:rPr>
                <w:rFonts w:ascii="Segoe UI" w:eastAsia="Times New Roman" w:hAnsi="Segoe UI" w:cs="Segoe UI"/>
                <w:sz w:val="16"/>
                <w:szCs w:val="16"/>
                <w:lang w:eastAsia="el-GR"/>
              </w:rPr>
            </w:pPr>
            <w:r w:rsidRPr="003E7D18">
              <w:rPr>
                <w:rFonts w:ascii="Segoe UI" w:eastAsia="Times New Roman" w:hAnsi="Segoe UI" w:cs="Segoe UI"/>
                <w:kern w:val="24"/>
                <w:sz w:val="16"/>
                <w:szCs w:val="16"/>
                <w:lang w:eastAsia="el-GR"/>
              </w:rPr>
              <w:t>15.7%</w:t>
            </w:r>
          </w:p>
        </w:tc>
      </w:tr>
      <w:tr w:rsidR="0002664D" w:rsidRPr="00EE40A0" w:rsidTr="00783372">
        <w:trPr>
          <w:trHeight w:val="227"/>
        </w:trPr>
        <w:tc>
          <w:tcPr>
            <w:tcW w:w="2376" w:type="pct"/>
            <w:tcBorders>
              <w:top w:val="nil"/>
              <w:left w:val="nil"/>
              <w:right w:val="nil"/>
            </w:tcBorders>
            <w:shd w:val="clear" w:color="auto" w:fill="auto"/>
            <w:tcMar>
              <w:top w:w="15" w:type="dxa"/>
              <w:left w:w="41" w:type="dxa"/>
              <w:bottom w:w="0" w:type="dxa"/>
              <w:right w:w="15" w:type="dxa"/>
            </w:tcMar>
            <w:vAlign w:val="center"/>
          </w:tcPr>
          <w:p w:rsidR="0002664D" w:rsidRPr="00EE40A0" w:rsidRDefault="0002664D" w:rsidP="00E55AED">
            <w:pPr>
              <w:pStyle w:val="Web"/>
              <w:spacing w:before="0" w:beforeAutospacing="0" w:after="0" w:afterAutospacing="0"/>
              <w:textAlignment w:val="center"/>
              <w:rPr>
                <w:rFonts w:ascii="Segoe UI" w:eastAsia="Segoe UI" w:hAnsi="Segoe UI" w:cs="Segoe UI"/>
                <w:color w:val="000000"/>
                <w:kern w:val="24"/>
                <w:sz w:val="16"/>
                <w:szCs w:val="16"/>
                <w:lang w:val="en-US"/>
              </w:rPr>
            </w:pPr>
            <w:r w:rsidRPr="00EE40A0">
              <w:rPr>
                <w:rFonts w:ascii="Segoe UI" w:eastAsia="Segoe UI" w:hAnsi="Segoe UI" w:cs="Segoe UI"/>
                <w:color w:val="000000"/>
                <w:kern w:val="24"/>
                <w:sz w:val="16"/>
                <w:szCs w:val="16"/>
                <w:lang w:val="en-US"/>
              </w:rPr>
              <w:t xml:space="preserve">CET1 FL ratio </w:t>
            </w:r>
          </w:p>
        </w:tc>
        <w:tc>
          <w:tcPr>
            <w:tcW w:w="525" w:type="pct"/>
            <w:tcBorders>
              <w:top w:val="nil"/>
              <w:left w:val="nil"/>
              <w:right w:val="nil"/>
            </w:tcBorders>
            <w:vAlign w:val="center"/>
          </w:tcPr>
          <w:p w:rsidR="0002664D" w:rsidRPr="00E8508C" w:rsidRDefault="0072024B" w:rsidP="000120C2">
            <w:pPr>
              <w:ind w:right="126"/>
              <w:jc w:val="right"/>
              <w:rPr>
                <w:rFonts w:ascii="Segoe UI" w:eastAsia="Times New Roman" w:hAnsi="Segoe UI" w:cs="Segoe UI"/>
                <w:kern w:val="24"/>
                <w:sz w:val="16"/>
                <w:szCs w:val="16"/>
                <w:highlight w:val="yellow"/>
                <w:lang w:eastAsia="el-GR"/>
              </w:rPr>
            </w:pPr>
            <w:r w:rsidRPr="0072024B">
              <w:rPr>
                <w:rFonts w:ascii="Segoe UI" w:eastAsia="Times New Roman" w:hAnsi="Segoe UI" w:cs="Segoe UI"/>
                <w:kern w:val="24"/>
                <w:sz w:val="16"/>
                <w:szCs w:val="16"/>
                <w:lang w:eastAsia="el-GR"/>
              </w:rPr>
              <w:t>1</w:t>
            </w:r>
            <w:r w:rsidR="00163348">
              <w:rPr>
                <w:rFonts w:ascii="Segoe UI" w:eastAsia="Times New Roman" w:hAnsi="Segoe UI" w:cs="Segoe UI"/>
                <w:kern w:val="24"/>
                <w:sz w:val="16"/>
                <w:szCs w:val="16"/>
                <w:lang w:eastAsia="el-GR"/>
              </w:rPr>
              <w:t>2.8</w:t>
            </w:r>
            <w:r w:rsidRPr="0072024B">
              <w:rPr>
                <w:rFonts w:ascii="Segoe UI" w:eastAsia="Times New Roman" w:hAnsi="Segoe UI" w:cs="Segoe UI"/>
                <w:kern w:val="24"/>
                <w:sz w:val="16"/>
                <w:szCs w:val="16"/>
                <w:lang w:eastAsia="el-GR"/>
              </w:rPr>
              <w:t>%</w:t>
            </w:r>
            <w:r w:rsidR="000120C2">
              <w:rPr>
                <w:rFonts w:ascii="Segoe UI" w:eastAsia="Times New Roman" w:hAnsi="Segoe UI" w:cs="Segoe UI"/>
                <w:kern w:val="24"/>
                <w:sz w:val="16"/>
                <w:szCs w:val="16"/>
                <w:vertAlign w:val="superscript"/>
                <w:lang w:eastAsia="el-GR"/>
              </w:rPr>
              <w:t>3</w:t>
            </w:r>
          </w:p>
        </w:tc>
        <w:tc>
          <w:tcPr>
            <w:tcW w:w="525" w:type="pct"/>
            <w:tcBorders>
              <w:top w:val="nil"/>
              <w:left w:val="nil"/>
              <w:right w:val="nil"/>
            </w:tcBorders>
            <w:vAlign w:val="center"/>
          </w:tcPr>
          <w:p w:rsidR="0002664D" w:rsidRPr="003E7D18" w:rsidRDefault="0002664D" w:rsidP="000120C2">
            <w:pPr>
              <w:ind w:right="126"/>
              <w:jc w:val="right"/>
              <w:rPr>
                <w:rFonts w:ascii="Segoe UI" w:eastAsia="Times New Roman" w:hAnsi="Segoe UI" w:cs="Segoe UI"/>
                <w:kern w:val="24"/>
                <w:sz w:val="16"/>
                <w:szCs w:val="16"/>
                <w:lang w:eastAsia="el-GR"/>
              </w:rPr>
            </w:pPr>
            <w:r w:rsidRPr="00EE40A0">
              <w:rPr>
                <w:rFonts w:ascii="Segoe UI" w:eastAsia="Times New Roman" w:hAnsi="Segoe UI" w:cs="Segoe UI"/>
                <w:kern w:val="24"/>
                <w:sz w:val="16"/>
                <w:szCs w:val="16"/>
                <w:lang w:val="en-US" w:eastAsia="el-GR"/>
              </w:rPr>
              <w:t>1</w:t>
            </w:r>
            <w:r>
              <w:rPr>
                <w:rFonts w:ascii="Segoe UI" w:eastAsia="Times New Roman" w:hAnsi="Segoe UI" w:cs="Segoe UI"/>
                <w:kern w:val="24"/>
                <w:sz w:val="16"/>
                <w:szCs w:val="16"/>
                <w:lang w:val="en-US" w:eastAsia="el-GR"/>
              </w:rPr>
              <w:t>2</w:t>
            </w:r>
            <w:r w:rsidRPr="00EE40A0">
              <w:rPr>
                <w:rFonts w:ascii="Segoe UI" w:eastAsia="Times New Roman" w:hAnsi="Segoe UI" w:cs="Segoe UI"/>
                <w:kern w:val="24"/>
                <w:sz w:val="16"/>
                <w:szCs w:val="16"/>
                <w:lang w:val="en-US" w:eastAsia="el-GR"/>
              </w:rPr>
              <w:t>.</w:t>
            </w:r>
            <w:r>
              <w:rPr>
                <w:rFonts w:ascii="Segoe UI" w:eastAsia="Times New Roman" w:hAnsi="Segoe UI" w:cs="Segoe UI"/>
                <w:kern w:val="24"/>
                <w:sz w:val="16"/>
                <w:szCs w:val="16"/>
                <w:lang w:val="en-US" w:eastAsia="el-GR"/>
              </w:rPr>
              <w:t>9</w:t>
            </w:r>
            <w:r w:rsidRPr="00EE40A0">
              <w:rPr>
                <w:rFonts w:ascii="Segoe UI" w:eastAsia="Times New Roman" w:hAnsi="Segoe UI" w:cs="Segoe UI"/>
                <w:kern w:val="24"/>
                <w:sz w:val="16"/>
                <w:szCs w:val="16"/>
                <w:lang w:eastAsia="el-GR"/>
              </w:rPr>
              <w:t>%</w:t>
            </w:r>
            <w:r w:rsidR="000120C2">
              <w:rPr>
                <w:rFonts w:ascii="Segoe UI" w:eastAsia="Times New Roman" w:hAnsi="Segoe UI" w:cs="Segoe UI"/>
                <w:kern w:val="24"/>
                <w:sz w:val="16"/>
                <w:szCs w:val="16"/>
                <w:vertAlign w:val="superscript"/>
                <w:lang w:eastAsia="el-GR"/>
              </w:rPr>
              <w:t>3</w:t>
            </w:r>
          </w:p>
        </w:tc>
        <w:tc>
          <w:tcPr>
            <w:tcW w:w="525" w:type="pct"/>
            <w:tcBorders>
              <w:top w:val="nil"/>
              <w:left w:val="nil"/>
              <w:right w:val="nil"/>
            </w:tcBorders>
            <w:vAlign w:val="center"/>
          </w:tcPr>
          <w:p w:rsidR="0002664D" w:rsidRPr="00295E32" w:rsidRDefault="0002664D" w:rsidP="00295E32">
            <w:pPr>
              <w:ind w:right="241"/>
              <w:jc w:val="right"/>
              <w:rPr>
                <w:rFonts w:ascii="Segoe UI" w:eastAsia="Times New Roman" w:hAnsi="Segoe UI" w:cs="Segoe UI"/>
                <w:kern w:val="24"/>
                <w:sz w:val="16"/>
                <w:szCs w:val="16"/>
                <w:lang w:val="el-GR" w:eastAsia="el-GR"/>
              </w:rPr>
            </w:pPr>
            <w:r w:rsidRPr="00EE40A0">
              <w:rPr>
                <w:rFonts w:ascii="Segoe UI" w:eastAsia="Times New Roman" w:hAnsi="Segoe UI" w:cs="Segoe UI"/>
                <w:kern w:val="24"/>
                <w:sz w:val="16"/>
                <w:szCs w:val="16"/>
                <w:lang w:eastAsia="el-GR"/>
              </w:rPr>
              <w:t>13.4%</w:t>
            </w:r>
            <w:r w:rsidR="00295E32">
              <w:rPr>
                <w:rFonts w:ascii="Segoe UI" w:eastAsia="Times New Roman" w:hAnsi="Segoe UI" w:cs="Segoe UI"/>
                <w:kern w:val="24"/>
                <w:sz w:val="16"/>
                <w:szCs w:val="16"/>
                <w:vertAlign w:val="superscript"/>
                <w:lang w:val="el-GR" w:eastAsia="el-GR"/>
              </w:rPr>
              <w:t>3</w:t>
            </w:r>
          </w:p>
        </w:tc>
        <w:tc>
          <w:tcPr>
            <w:tcW w:w="524" w:type="pct"/>
            <w:tcBorders>
              <w:top w:val="nil"/>
              <w:left w:val="nil"/>
              <w:right w:val="nil"/>
            </w:tcBorders>
            <w:vAlign w:val="center"/>
          </w:tcPr>
          <w:p w:rsidR="0002664D" w:rsidRPr="00295E32" w:rsidRDefault="0002664D" w:rsidP="00295E32">
            <w:pPr>
              <w:ind w:right="241"/>
              <w:jc w:val="right"/>
              <w:rPr>
                <w:rFonts w:ascii="Segoe UI" w:eastAsia="Times New Roman" w:hAnsi="Segoe UI" w:cs="Segoe UI"/>
                <w:kern w:val="24"/>
                <w:sz w:val="16"/>
                <w:szCs w:val="16"/>
                <w:lang w:val="el-GR" w:eastAsia="el-GR"/>
              </w:rPr>
            </w:pPr>
            <w:r w:rsidRPr="003E7D18">
              <w:rPr>
                <w:rFonts w:ascii="Segoe UI" w:eastAsia="Times New Roman" w:hAnsi="Segoe UI" w:cs="Segoe UI"/>
                <w:kern w:val="24"/>
                <w:sz w:val="16"/>
                <w:szCs w:val="16"/>
                <w:lang w:eastAsia="el-GR"/>
              </w:rPr>
              <w:t>12.6%</w:t>
            </w:r>
            <w:r w:rsidR="00295E32">
              <w:rPr>
                <w:rFonts w:ascii="Segoe UI" w:eastAsia="Times New Roman" w:hAnsi="Segoe UI" w:cs="Segoe UI"/>
                <w:kern w:val="24"/>
                <w:sz w:val="16"/>
                <w:szCs w:val="16"/>
                <w:vertAlign w:val="superscript"/>
                <w:lang w:val="el-GR" w:eastAsia="el-GR"/>
              </w:rPr>
              <w:t>3</w:t>
            </w:r>
          </w:p>
        </w:tc>
        <w:tc>
          <w:tcPr>
            <w:tcW w:w="524" w:type="pct"/>
            <w:tcBorders>
              <w:top w:val="nil"/>
              <w:left w:val="nil"/>
              <w:right w:val="nil"/>
            </w:tcBorders>
            <w:vAlign w:val="center"/>
          </w:tcPr>
          <w:p w:rsidR="0002664D" w:rsidRPr="003E7D18" w:rsidRDefault="0002664D" w:rsidP="00931D2C">
            <w:pPr>
              <w:ind w:right="241"/>
              <w:jc w:val="right"/>
              <w:rPr>
                <w:rFonts w:ascii="Segoe UI" w:eastAsia="Times New Roman" w:hAnsi="Segoe UI" w:cs="Segoe UI"/>
                <w:kern w:val="24"/>
                <w:sz w:val="16"/>
                <w:szCs w:val="16"/>
                <w:lang w:eastAsia="el-GR"/>
              </w:rPr>
            </w:pPr>
            <w:r w:rsidRPr="003E7D18">
              <w:rPr>
                <w:rFonts w:ascii="Segoe UI" w:eastAsia="Times New Roman" w:hAnsi="Segoe UI" w:cs="Segoe UI"/>
                <w:kern w:val="24"/>
                <w:sz w:val="16"/>
                <w:szCs w:val="16"/>
                <w:lang w:eastAsia="el-GR"/>
              </w:rPr>
              <w:t>12.7%</w:t>
            </w:r>
          </w:p>
        </w:tc>
      </w:tr>
      <w:tr w:rsidR="0002664D" w:rsidRPr="00EE40A0" w:rsidTr="00783372">
        <w:trPr>
          <w:trHeight w:val="227"/>
        </w:trPr>
        <w:tc>
          <w:tcPr>
            <w:tcW w:w="2376" w:type="pct"/>
            <w:tcBorders>
              <w:top w:val="nil"/>
              <w:left w:val="nil"/>
              <w:bottom w:val="single" w:sz="12" w:space="0" w:color="000000"/>
              <w:right w:val="nil"/>
            </w:tcBorders>
            <w:shd w:val="clear" w:color="auto" w:fill="auto"/>
            <w:tcMar>
              <w:top w:w="15" w:type="dxa"/>
              <w:left w:w="41" w:type="dxa"/>
              <w:bottom w:w="0" w:type="dxa"/>
              <w:right w:w="15" w:type="dxa"/>
            </w:tcMar>
            <w:vAlign w:val="center"/>
            <w:hideMark/>
          </w:tcPr>
          <w:p w:rsidR="0002664D" w:rsidRPr="00EE40A0" w:rsidRDefault="0002664D" w:rsidP="00E55AED">
            <w:pPr>
              <w:pStyle w:val="Web"/>
              <w:spacing w:before="0" w:beforeAutospacing="0" w:after="0" w:afterAutospacing="0"/>
              <w:textAlignment w:val="center"/>
              <w:rPr>
                <w:rFonts w:ascii="Segoe UI" w:hAnsi="Segoe UI" w:cs="Segoe UI"/>
                <w:sz w:val="36"/>
                <w:szCs w:val="36"/>
                <w:lang w:val="en-US"/>
              </w:rPr>
            </w:pPr>
            <w:r w:rsidRPr="00EE40A0">
              <w:rPr>
                <w:rFonts w:ascii="Segoe UI" w:eastAsia="Segoe UI" w:hAnsi="Segoe UI" w:cs="Segoe UI"/>
                <w:color w:val="000000"/>
                <w:kern w:val="24"/>
                <w:sz w:val="16"/>
                <w:szCs w:val="16"/>
                <w:lang w:val="en-US"/>
              </w:rPr>
              <w:t>RWAs (€bn)</w:t>
            </w:r>
          </w:p>
        </w:tc>
        <w:tc>
          <w:tcPr>
            <w:tcW w:w="525" w:type="pct"/>
            <w:tcBorders>
              <w:top w:val="nil"/>
              <w:left w:val="nil"/>
              <w:bottom w:val="single" w:sz="12" w:space="0" w:color="000000"/>
              <w:right w:val="nil"/>
            </w:tcBorders>
            <w:vAlign w:val="center"/>
          </w:tcPr>
          <w:p w:rsidR="0002664D" w:rsidRPr="00E8508C" w:rsidRDefault="0018718A" w:rsidP="000120C2">
            <w:pPr>
              <w:ind w:right="126"/>
              <w:jc w:val="right"/>
              <w:textAlignment w:val="center"/>
              <w:rPr>
                <w:rFonts w:ascii="Segoe UI" w:eastAsia="Times New Roman" w:hAnsi="Segoe UI" w:cs="Segoe UI"/>
                <w:sz w:val="16"/>
                <w:szCs w:val="16"/>
                <w:highlight w:val="yellow"/>
                <w:lang w:eastAsia="el-GR"/>
              </w:rPr>
            </w:pPr>
            <w:r w:rsidRPr="0018718A">
              <w:rPr>
                <w:rFonts w:ascii="Segoe UI" w:eastAsia="Times New Roman" w:hAnsi="Segoe UI" w:cs="Segoe UI"/>
                <w:sz w:val="16"/>
                <w:szCs w:val="16"/>
                <w:lang w:eastAsia="el-GR"/>
              </w:rPr>
              <w:t>36.</w:t>
            </w:r>
            <w:r w:rsidR="00D763D0">
              <w:rPr>
                <w:rFonts w:ascii="Segoe UI" w:eastAsia="Times New Roman" w:hAnsi="Segoe UI" w:cs="Segoe UI"/>
                <w:sz w:val="16"/>
                <w:szCs w:val="16"/>
                <w:lang w:eastAsia="el-GR"/>
              </w:rPr>
              <w:t>5</w:t>
            </w:r>
            <w:r w:rsidR="000120C2">
              <w:rPr>
                <w:rFonts w:ascii="Segoe UI" w:eastAsia="Times New Roman" w:hAnsi="Segoe UI" w:cs="Segoe UI"/>
                <w:sz w:val="16"/>
                <w:szCs w:val="16"/>
                <w:vertAlign w:val="superscript"/>
                <w:lang w:eastAsia="el-GR"/>
              </w:rPr>
              <w:t>3</w:t>
            </w:r>
          </w:p>
        </w:tc>
        <w:tc>
          <w:tcPr>
            <w:tcW w:w="525" w:type="pct"/>
            <w:tcBorders>
              <w:top w:val="nil"/>
              <w:left w:val="nil"/>
              <w:bottom w:val="single" w:sz="12" w:space="0" w:color="000000"/>
              <w:right w:val="nil"/>
            </w:tcBorders>
            <w:vAlign w:val="center"/>
          </w:tcPr>
          <w:p w:rsidR="0002664D" w:rsidRPr="003E7D18" w:rsidRDefault="0002664D" w:rsidP="000120C2">
            <w:pPr>
              <w:ind w:right="126"/>
              <w:jc w:val="right"/>
              <w:textAlignment w:val="center"/>
              <w:rPr>
                <w:rFonts w:ascii="Segoe UI" w:eastAsia="Times New Roman" w:hAnsi="Segoe UI" w:cs="Segoe UI"/>
                <w:sz w:val="16"/>
                <w:szCs w:val="16"/>
                <w:lang w:eastAsia="el-GR"/>
              </w:rPr>
            </w:pPr>
            <w:r w:rsidRPr="00EE40A0">
              <w:rPr>
                <w:rFonts w:ascii="Segoe UI" w:eastAsia="Times New Roman" w:hAnsi="Segoe UI" w:cs="Segoe UI"/>
                <w:kern w:val="24"/>
                <w:sz w:val="16"/>
                <w:szCs w:val="16"/>
                <w:lang w:val="en-US" w:eastAsia="el-GR"/>
              </w:rPr>
              <w:t>36.9</w:t>
            </w:r>
            <w:r w:rsidR="000120C2">
              <w:rPr>
                <w:rFonts w:ascii="Segoe UI" w:eastAsia="Segoe UI" w:hAnsi="Segoe UI" w:cs="Segoe UI"/>
                <w:kern w:val="24"/>
                <w:sz w:val="16"/>
                <w:szCs w:val="16"/>
                <w:vertAlign w:val="superscript"/>
                <w:lang w:eastAsia="el-GR"/>
              </w:rPr>
              <w:t>3</w:t>
            </w:r>
          </w:p>
        </w:tc>
        <w:tc>
          <w:tcPr>
            <w:tcW w:w="525" w:type="pct"/>
            <w:tcBorders>
              <w:top w:val="nil"/>
              <w:left w:val="nil"/>
              <w:bottom w:val="single" w:sz="12" w:space="0" w:color="000000"/>
              <w:right w:val="nil"/>
            </w:tcBorders>
            <w:vAlign w:val="center"/>
          </w:tcPr>
          <w:p w:rsidR="0002664D" w:rsidRPr="00295E32" w:rsidRDefault="0002664D" w:rsidP="00295E32">
            <w:pPr>
              <w:ind w:right="241"/>
              <w:jc w:val="right"/>
              <w:textAlignment w:val="center"/>
              <w:rPr>
                <w:rFonts w:ascii="Segoe UI" w:eastAsia="Times New Roman" w:hAnsi="Segoe UI" w:cs="Segoe UI"/>
                <w:sz w:val="16"/>
                <w:szCs w:val="16"/>
                <w:lang w:val="el-GR" w:eastAsia="el-GR"/>
              </w:rPr>
            </w:pPr>
            <w:r w:rsidRPr="00EE40A0">
              <w:rPr>
                <w:rFonts w:ascii="Segoe UI" w:eastAsia="Segoe UI" w:hAnsi="Segoe UI" w:cs="Segoe UI"/>
                <w:kern w:val="24"/>
                <w:sz w:val="16"/>
                <w:szCs w:val="16"/>
                <w:lang w:eastAsia="el-GR"/>
              </w:rPr>
              <w:t>37.0</w:t>
            </w:r>
            <w:r w:rsidR="00295E32">
              <w:rPr>
                <w:rFonts w:ascii="Segoe UI" w:eastAsia="Segoe UI" w:hAnsi="Segoe UI" w:cs="Segoe UI"/>
                <w:kern w:val="24"/>
                <w:sz w:val="16"/>
                <w:szCs w:val="16"/>
                <w:vertAlign w:val="superscript"/>
                <w:lang w:val="el-GR" w:eastAsia="el-GR"/>
              </w:rPr>
              <w:t>3</w:t>
            </w:r>
          </w:p>
        </w:tc>
        <w:tc>
          <w:tcPr>
            <w:tcW w:w="524" w:type="pct"/>
            <w:tcBorders>
              <w:top w:val="nil"/>
              <w:left w:val="nil"/>
              <w:bottom w:val="single" w:sz="12" w:space="0" w:color="000000"/>
              <w:right w:val="nil"/>
            </w:tcBorders>
            <w:vAlign w:val="center"/>
          </w:tcPr>
          <w:p w:rsidR="0002664D" w:rsidRPr="00295E32" w:rsidRDefault="0002664D" w:rsidP="00295E32">
            <w:pPr>
              <w:ind w:right="241"/>
              <w:jc w:val="right"/>
              <w:textAlignment w:val="center"/>
              <w:rPr>
                <w:rFonts w:ascii="Segoe UI" w:eastAsia="Times New Roman" w:hAnsi="Segoe UI" w:cs="Segoe UI"/>
                <w:sz w:val="16"/>
                <w:szCs w:val="16"/>
                <w:lang w:val="el-GR" w:eastAsia="el-GR"/>
              </w:rPr>
            </w:pPr>
            <w:r w:rsidRPr="00EE40A0">
              <w:rPr>
                <w:rFonts w:ascii="Segoe UI" w:eastAsia="Segoe UI" w:hAnsi="Segoe UI" w:cs="Segoe UI"/>
                <w:kern w:val="24"/>
                <w:sz w:val="16"/>
                <w:szCs w:val="16"/>
                <w:lang w:eastAsia="el-GR"/>
              </w:rPr>
              <w:t>37.4</w:t>
            </w:r>
            <w:r w:rsidR="00295E32">
              <w:rPr>
                <w:rFonts w:ascii="Segoe UI" w:eastAsia="Segoe UI" w:hAnsi="Segoe UI" w:cs="Segoe UI"/>
                <w:kern w:val="24"/>
                <w:sz w:val="16"/>
                <w:szCs w:val="16"/>
                <w:vertAlign w:val="superscript"/>
                <w:lang w:val="el-GR" w:eastAsia="el-GR"/>
              </w:rPr>
              <w:t>3</w:t>
            </w:r>
          </w:p>
        </w:tc>
        <w:tc>
          <w:tcPr>
            <w:tcW w:w="524" w:type="pct"/>
            <w:tcBorders>
              <w:top w:val="nil"/>
              <w:left w:val="nil"/>
              <w:bottom w:val="single" w:sz="12" w:space="0" w:color="000000"/>
              <w:right w:val="nil"/>
            </w:tcBorders>
            <w:vAlign w:val="center"/>
          </w:tcPr>
          <w:p w:rsidR="0002664D" w:rsidRPr="00EE40A0" w:rsidRDefault="0002664D" w:rsidP="00931D2C">
            <w:pPr>
              <w:ind w:right="241"/>
              <w:jc w:val="right"/>
              <w:textAlignment w:val="center"/>
              <w:rPr>
                <w:rFonts w:ascii="Segoe UI" w:eastAsia="Times New Roman" w:hAnsi="Segoe UI" w:cs="Segoe UI"/>
                <w:sz w:val="16"/>
                <w:szCs w:val="16"/>
                <w:lang w:val="en-US" w:eastAsia="el-GR"/>
              </w:rPr>
            </w:pPr>
            <w:r w:rsidRPr="00EE40A0">
              <w:rPr>
                <w:rFonts w:ascii="Segoe UI" w:eastAsia="Segoe UI" w:hAnsi="Segoe UI" w:cs="Segoe UI"/>
                <w:kern w:val="24"/>
                <w:sz w:val="16"/>
                <w:szCs w:val="16"/>
                <w:lang w:eastAsia="el-GR"/>
              </w:rPr>
              <w:t>35.1</w:t>
            </w:r>
          </w:p>
        </w:tc>
      </w:tr>
    </w:tbl>
    <w:p w:rsidR="00E55AED" w:rsidRPr="00EE40A0" w:rsidRDefault="003E7D18" w:rsidP="00E55AED">
      <w:pPr>
        <w:jc w:val="both"/>
        <w:textAlignment w:val="baseline"/>
        <w:rPr>
          <w:rFonts w:ascii="Segoe UI" w:hAnsi="Segoe UI" w:cs="Segoe UI"/>
          <w:b/>
          <w:sz w:val="20"/>
          <w:szCs w:val="20"/>
          <w:lang w:val="en-US"/>
        </w:rPr>
      </w:pPr>
      <w:r>
        <w:rPr>
          <w:rFonts w:ascii="Segoe UI" w:eastAsia="Times New Roman" w:hAnsi="Segoe UI" w:cs="Segoe UI"/>
          <w:color w:val="000000" w:themeColor="text1"/>
          <w:kern w:val="24"/>
          <w:sz w:val="10"/>
          <w:szCs w:val="10"/>
          <w:vertAlign w:val="superscript"/>
          <w:lang w:val="en-US" w:eastAsia="el-GR"/>
        </w:rPr>
        <w:t>1</w:t>
      </w:r>
      <w:r w:rsidR="004838AC">
        <w:rPr>
          <w:rFonts w:ascii="Segoe UI" w:eastAsia="Times New Roman" w:hAnsi="Segoe UI" w:cs="Segoe UI"/>
          <w:color w:val="000000" w:themeColor="text1"/>
          <w:kern w:val="24"/>
          <w:sz w:val="10"/>
          <w:szCs w:val="10"/>
          <w:vertAlign w:val="superscript"/>
          <w:lang w:val="en-US" w:eastAsia="el-GR"/>
        </w:rPr>
        <w:t xml:space="preserve"> </w:t>
      </w:r>
      <w:r w:rsidR="004416BA">
        <w:rPr>
          <w:rFonts w:ascii="Segoe UI" w:eastAsia="Times New Roman" w:hAnsi="Segoe UI" w:cs="Segoe UI"/>
          <w:color w:val="000000" w:themeColor="text1"/>
          <w:kern w:val="24"/>
          <w:sz w:val="10"/>
          <w:szCs w:val="10"/>
          <w:lang w:val="en-US" w:eastAsia="el-GR"/>
        </w:rPr>
        <w:t>1Q20 CoR = underlying l</w:t>
      </w:r>
      <w:r w:rsidR="004416BA" w:rsidRPr="002F1274">
        <w:rPr>
          <w:rFonts w:ascii="Segoe UI" w:eastAsia="Times New Roman" w:hAnsi="Segoe UI" w:cs="Segoe UI"/>
          <w:color w:val="000000" w:themeColor="text1"/>
          <w:kern w:val="24"/>
          <w:sz w:val="10"/>
          <w:szCs w:val="10"/>
          <w:lang w:val="en-US" w:eastAsia="el-GR"/>
        </w:rPr>
        <w:t xml:space="preserve">oan impairments of </w:t>
      </w:r>
      <w:r w:rsidR="004416BA">
        <w:rPr>
          <w:rFonts w:ascii="Segoe UI" w:eastAsia="Times New Roman" w:hAnsi="Segoe UI" w:cs="Segoe UI"/>
          <w:color w:val="000000" w:themeColor="text1"/>
          <w:kern w:val="24"/>
          <w:sz w:val="10"/>
          <w:szCs w:val="10"/>
          <w:lang w:val="en-US" w:eastAsia="el-GR"/>
        </w:rPr>
        <w:t>€70m in 1Q20</w:t>
      </w:r>
      <w:r w:rsidR="004416BA" w:rsidRPr="002F1274">
        <w:rPr>
          <w:rFonts w:ascii="Segoe UI" w:eastAsia="Times New Roman" w:hAnsi="Segoe UI" w:cs="Segoe UI"/>
          <w:color w:val="000000" w:themeColor="text1"/>
          <w:kern w:val="24"/>
          <w:sz w:val="10"/>
          <w:szCs w:val="10"/>
          <w:lang w:val="en-US" w:eastAsia="el-GR"/>
        </w:rPr>
        <w:t xml:space="preserve"> </w:t>
      </w:r>
      <w:r w:rsidR="004416BA">
        <w:rPr>
          <w:rFonts w:ascii="Segoe UI" w:eastAsia="Times New Roman" w:hAnsi="Segoe UI" w:cs="Segoe UI"/>
          <w:color w:val="000000" w:themeColor="text1"/>
          <w:kern w:val="24"/>
          <w:sz w:val="10"/>
          <w:szCs w:val="10"/>
          <w:lang w:val="en-US" w:eastAsia="el-GR"/>
        </w:rPr>
        <w:t xml:space="preserve">plus </w:t>
      </w:r>
      <w:r w:rsidR="00DC4CB7">
        <w:rPr>
          <w:rFonts w:ascii="Segoe UI" w:eastAsia="Times New Roman" w:hAnsi="Segoe UI" w:cs="Segoe UI"/>
          <w:color w:val="000000" w:themeColor="text1"/>
          <w:kern w:val="24"/>
          <w:sz w:val="10"/>
          <w:szCs w:val="10"/>
          <w:lang w:val="en-US" w:eastAsia="el-GR"/>
        </w:rPr>
        <w:t xml:space="preserve">the </w:t>
      </w:r>
      <w:r w:rsidR="004416BA">
        <w:rPr>
          <w:rFonts w:ascii="Segoe UI" w:eastAsia="Times New Roman" w:hAnsi="Segoe UI" w:cs="Segoe UI"/>
          <w:color w:val="000000" w:themeColor="text1"/>
          <w:kern w:val="24"/>
          <w:sz w:val="10"/>
          <w:szCs w:val="10"/>
          <w:lang w:val="en-US" w:eastAsia="el-GR"/>
        </w:rPr>
        <w:t>Covid19</w:t>
      </w:r>
      <w:r w:rsidR="00DC4CB7">
        <w:rPr>
          <w:rFonts w:ascii="Segoe UI" w:eastAsia="Times New Roman" w:hAnsi="Segoe UI" w:cs="Segoe UI"/>
          <w:color w:val="000000" w:themeColor="text1"/>
          <w:kern w:val="24"/>
          <w:sz w:val="10"/>
          <w:szCs w:val="10"/>
          <w:lang w:val="en-US" w:eastAsia="el-GR"/>
        </w:rPr>
        <w:t xml:space="preserve"> related</w:t>
      </w:r>
      <w:r w:rsidR="004416BA">
        <w:rPr>
          <w:rFonts w:ascii="Segoe UI" w:eastAsia="Times New Roman" w:hAnsi="Segoe UI" w:cs="Segoe UI"/>
          <w:color w:val="000000" w:themeColor="text1"/>
          <w:kern w:val="24"/>
          <w:sz w:val="10"/>
          <w:szCs w:val="10"/>
          <w:lang w:val="en-US" w:eastAsia="el-GR"/>
        </w:rPr>
        <w:t xml:space="preserve"> </w:t>
      </w:r>
      <w:r w:rsidR="0055728D">
        <w:rPr>
          <w:rFonts w:ascii="Segoe UI" w:eastAsia="Times New Roman" w:hAnsi="Segoe UI" w:cs="Segoe UI"/>
          <w:color w:val="000000" w:themeColor="text1"/>
          <w:kern w:val="24"/>
          <w:sz w:val="10"/>
          <w:szCs w:val="10"/>
          <w:lang w:val="en-US" w:eastAsia="el-GR"/>
        </w:rPr>
        <w:t xml:space="preserve">loan </w:t>
      </w:r>
      <w:r w:rsidR="00E61DB0">
        <w:rPr>
          <w:rFonts w:ascii="Segoe UI" w:eastAsia="Times New Roman" w:hAnsi="Segoe UI" w:cs="Segoe UI"/>
          <w:color w:val="000000" w:themeColor="text1"/>
          <w:kern w:val="24"/>
          <w:sz w:val="10"/>
          <w:szCs w:val="10"/>
          <w:lang w:val="en-US" w:eastAsia="el-GR"/>
        </w:rPr>
        <w:t>impairments</w:t>
      </w:r>
      <w:r w:rsidR="004416BA">
        <w:rPr>
          <w:rFonts w:ascii="Segoe UI" w:eastAsia="Times New Roman" w:hAnsi="Segoe UI" w:cs="Segoe UI"/>
          <w:color w:val="000000" w:themeColor="text1"/>
          <w:kern w:val="24"/>
          <w:sz w:val="10"/>
          <w:szCs w:val="10"/>
          <w:lang w:val="en-US" w:eastAsia="el-GR"/>
        </w:rPr>
        <w:t xml:space="preserve"> of €416m</w:t>
      </w:r>
      <w:r w:rsidR="004416BA" w:rsidRPr="002F1274">
        <w:rPr>
          <w:rFonts w:ascii="Segoe UI" w:eastAsia="Times New Roman" w:hAnsi="Segoe UI" w:cs="Segoe UI"/>
          <w:color w:val="000000" w:themeColor="text1"/>
          <w:kern w:val="24"/>
          <w:sz w:val="10"/>
          <w:szCs w:val="10"/>
          <w:lang w:val="en-US" w:eastAsia="el-GR"/>
        </w:rPr>
        <w:t xml:space="preserve"> over average net loans</w:t>
      </w:r>
      <w:r w:rsidR="004416BA">
        <w:rPr>
          <w:rFonts w:ascii="Segoe UI" w:eastAsia="Times New Roman" w:hAnsi="Segoe UI" w:cs="Segoe UI"/>
          <w:color w:val="000000" w:themeColor="text1"/>
          <w:kern w:val="24"/>
          <w:sz w:val="10"/>
          <w:szCs w:val="10"/>
          <w:lang w:val="en-US" w:eastAsia="el-GR"/>
        </w:rPr>
        <w:t xml:space="preserve"> / </w:t>
      </w:r>
      <w:r w:rsidR="00BF47E4">
        <w:rPr>
          <w:rFonts w:ascii="Segoe UI" w:eastAsia="Times New Roman" w:hAnsi="Segoe UI" w:cs="Segoe UI"/>
          <w:color w:val="000000" w:themeColor="text1"/>
          <w:kern w:val="24"/>
          <w:sz w:val="10"/>
          <w:szCs w:val="10"/>
          <w:vertAlign w:val="superscript"/>
          <w:lang w:val="en-US" w:eastAsia="el-GR"/>
        </w:rPr>
        <w:t>2</w:t>
      </w:r>
      <w:r w:rsidR="004838AC">
        <w:rPr>
          <w:rFonts w:ascii="Segoe UI" w:eastAsia="Times New Roman" w:hAnsi="Segoe UI" w:cs="Segoe UI"/>
          <w:color w:val="000000" w:themeColor="text1"/>
          <w:kern w:val="24"/>
          <w:sz w:val="10"/>
          <w:szCs w:val="10"/>
          <w:vertAlign w:val="superscript"/>
          <w:lang w:val="en-US" w:eastAsia="el-GR"/>
        </w:rPr>
        <w:t xml:space="preserve"> </w:t>
      </w:r>
      <w:r w:rsidR="00BF47E4">
        <w:rPr>
          <w:rFonts w:ascii="Segoe UI" w:eastAsia="Times New Roman" w:hAnsi="Segoe UI" w:cs="Segoe UI"/>
          <w:color w:val="000000" w:themeColor="text1"/>
          <w:kern w:val="24"/>
          <w:sz w:val="10"/>
          <w:szCs w:val="10"/>
          <w:lang w:val="en-US" w:eastAsia="el-GR"/>
        </w:rPr>
        <w:t>E</w:t>
      </w:r>
      <w:r w:rsidR="00AE66F7" w:rsidRPr="00BF47E4">
        <w:rPr>
          <w:rFonts w:ascii="Segoe UI" w:eastAsia="Times New Roman" w:hAnsi="Segoe UI" w:cs="Segoe UI"/>
          <w:color w:val="000000" w:themeColor="text1"/>
          <w:kern w:val="24"/>
          <w:sz w:val="10"/>
          <w:szCs w:val="10"/>
          <w:lang w:val="en-US" w:eastAsia="el-GR"/>
        </w:rPr>
        <w:t>xclud</w:t>
      </w:r>
      <w:r w:rsidR="00BF47E4">
        <w:rPr>
          <w:rFonts w:ascii="Segoe UI" w:eastAsia="Times New Roman" w:hAnsi="Segoe UI" w:cs="Segoe UI"/>
          <w:color w:val="000000" w:themeColor="text1"/>
          <w:kern w:val="24"/>
          <w:sz w:val="10"/>
          <w:szCs w:val="10"/>
          <w:lang w:val="en-US" w:eastAsia="el-GR"/>
        </w:rPr>
        <w:t>ing</w:t>
      </w:r>
      <w:r w:rsidR="00AE66F7">
        <w:rPr>
          <w:rFonts w:ascii="Segoe UI" w:eastAsia="Times New Roman" w:hAnsi="Segoe UI" w:cs="Segoe UI"/>
          <w:color w:val="000000" w:themeColor="text1"/>
          <w:kern w:val="24"/>
          <w:sz w:val="10"/>
          <w:szCs w:val="10"/>
          <w:lang w:val="en-US" w:eastAsia="el-GR"/>
        </w:rPr>
        <w:t xml:space="preserve"> </w:t>
      </w:r>
      <w:r w:rsidR="004E6C24">
        <w:rPr>
          <w:rFonts w:ascii="Segoe UI" w:hAnsi="Segoe UI" w:cs="Segoe UI"/>
          <w:color w:val="000000" w:themeColor="text1"/>
          <w:kern w:val="24"/>
          <w:sz w:val="10"/>
          <w:szCs w:val="10"/>
          <w:lang w:val="en-US"/>
        </w:rPr>
        <w:t>trading &amp; other income of €775m and Covid19</w:t>
      </w:r>
      <w:r w:rsidR="0055728D">
        <w:rPr>
          <w:rFonts w:ascii="Segoe UI" w:hAnsi="Segoe UI" w:cs="Segoe UI"/>
          <w:color w:val="000000" w:themeColor="text1"/>
          <w:kern w:val="24"/>
          <w:sz w:val="10"/>
          <w:szCs w:val="10"/>
          <w:lang w:val="en-US"/>
        </w:rPr>
        <w:t xml:space="preserve"> </w:t>
      </w:r>
      <w:r w:rsidR="004E6C24">
        <w:rPr>
          <w:rFonts w:ascii="Segoe UI" w:hAnsi="Segoe UI" w:cs="Segoe UI"/>
          <w:color w:val="000000" w:themeColor="text1"/>
          <w:kern w:val="24"/>
          <w:sz w:val="10"/>
          <w:szCs w:val="10"/>
          <w:lang w:val="en-US"/>
        </w:rPr>
        <w:t xml:space="preserve">related </w:t>
      </w:r>
      <w:r w:rsidR="00E61DB0">
        <w:rPr>
          <w:rFonts w:ascii="Segoe UI" w:hAnsi="Segoe UI" w:cs="Segoe UI"/>
          <w:color w:val="000000" w:themeColor="text1"/>
          <w:kern w:val="24"/>
          <w:sz w:val="10"/>
          <w:szCs w:val="10"/>
          <w:lang w:val="en-US"/>
        </w:rPr>
        <w:t>loan impairments</w:t>
      </w:r>
      <w:r w:rsidR="004E6C24">
        <w:rPr>
          <w:rFonts w:ascii="Segoe UI" w:hAnsi="Segoe UI" w:cs="Segoe UI"/>
          <w:color w:val="000000" w:themeColor="text1"/>
          <w:kern w:val="24"/>
          <w:sz w:val="10"/>
          <w:szCs w:val="10"/>
          <w:lang w:val="en-US"/>
        </w:rPr>
        <w:t xml:space="preserve"> of €416 in 1Q20 </w:t>
      </w:r>
      <w:r w:rsidR="004E6C24">
        <w:rPr>
          <w:rFonts w:ascii="Segoe UI" w:eastAsia="Times New Roman" w:hAnsi="Segoe UI" w:cs="Segoe UI"/>
          <w:color w:val="000000" w:themeColor="text1"/>
          <w:kern w:val="24"/>
          <w:sz w:val="10"/>
          <w:szCs w:val="10"/>
          <w:lang w:val="en-US" w:eastAsia="el-GR"/>
        </w:rPr>
        <w:t>/</w:t>
      </w:r>
      <w:r w:rsidR="00E61DB0">
        <w:rPr>
          <w:rFonts w:ascii="Segoe UI" w:eastAsia="Times New Roman" w:hAnsi="Segoe UI" w:cs="Segoe UI"/>
          <w:color w:val="000000" w:themeColor="text1"/>
          <w:kern w:val="24"/>
          <w:sz w:val="10"/>
          <w:szCs w:val="10"/>
          <w:lang w:val="en-US" w:eastAsia="el-GR"/>
        </w:rPr>
        <w:t xml:space="preserve"> </w:t>
      </w:r>
      <w:r w:rsidR="007A1F58">
        <w:rPr>
          <w:rFonts w:ascii="Segoe UI" w:eastAsia="Times New Roman" w:hAnsi="Segoe UI" w:cs="Segoe UI"/>
          <w:color w:val="000000" w:themeColor="text1"/>
          <w:kern w:val="24"/>
          <w:sz w:val="10"/>
          <w:szCs w:val="10"/>
          <w:vertAlign w:val="superscript"/>
          <w:lang w:val="en-US" w:eastAsia="el-GR"/>
        </w:rPr>
        <w:t>3</w:t>
      </w:r>
      <w:r w:rsidR="00E61DB0">
        <w:rPr>
          <w:rFonts w:ascii="Segoe UI" w:eastAsia="Times New Roman" w:hAnsi="Segoe UI" w:cs="Segoe UI"/>
          <w:color w:val="000000" w:themeColor="text1"/>
          <w:kern w:val="24"/>
          <w:sz w:val="10"/>
          <w:szCs w:val="10"/>
          <w:vertAlign w:val="superscript"/>
          <w:lang w:val="en-US" w:eastAsia="el-GR"/>
        </w:rPr>
        <w:t xml:space="preserve"> </w:t>
      </w:r>
      <w:r w:rsidRPr="00E07E37">
        <w:rPr>
          <w:rFonts w:ascii="Segoe UI" w:eastAsia="Times New Roman" w:hAnsi="Segoe UI" w:cs="Segoe UI"/>
          <w:color w:val="000000" w:themeColor="text1"/>
          <w:kern w:val="24"/>
          <w:sz w:val="10"/>
          <w:szCs w:val="10"/>
          <w:lang w:val="en-US" w:eastAsia="el-GR"/>
        </w:rPr>
        <w:t>I</w:t>
      </w:r>
      <w:r w:rsidR="00E55AED" w:rsidRPr="00E07E37">
        <w:rPr>
          <w:rFonts w:ascii="Segoe UI" w:eastAsia="Times New Roman" w:hAnsi="Segoe UI" w:cs="Segoe UI"/>
          <w:color w:val="000000" w:themeColor="text1"/>
          <w:kern w:val="24"/>
          <w:sz w:val="10"/>
          <w:szCs w:val="10"/>
          <w:lang w:val="en-US" w:eastAsia="el-GR"/>
        </w:rPr>
        <w:t>ncl</w:t>
      </w:r>
      <w:r w:rsidR="00E55AED" w:rsidRPr="00EE40A0">
        <w:rPr>
          <w:rFonts w:ascii="Segoe UI" w:eastAsia="Times New Roman" w:hAnsi="Segoe UI" w:cs="Segoe UI"/>
          <w:color w:val="000000" w:themeColor="text1"/>
          <w:kern w:val="24"/>
          <w:sz w:val="10"/>
          <w:szCs w:val="10"/>
          <w:lang w:val="en-US" w:eastAsia="el-GR"/>
        </w:rPr>
        <w:t xml:space="preserve">uding </w:t>
      </w:r>
      <w:r w:rsidR="00711D28">
        <w:rPr>
          <w:rFonts w:ascii="Segoe UI" w:eastAsia="Times New Roman" w:hAnsi="Segoe UI" w:cs="Segoe UI"/>
          <w:color w:val="000000" w:themeColor="text1"/>
          <w:kern w:val="24"/>
          <w:sz w:val="10"/>
          <w:szCs w:val="10"/>
          <w:lang w:val="en-US" w:eastAsia="el-GR"/>
        </w:rPr>
        <w:t xml:space="preserve">period PAT and </w:t>
      </w:r>
      <w:r w:rsidR="00E55AED" w:rsidRPr="00EE40A0">
        <w:rPr>
          <w:rFonts w:ascii="Segoe UI" w:eastAsia="Times New Roman" w:hAnsi="Segoe UI" w:cs="Segoe UI"/>
          <w:color w:val="000000" w:themeColor="text1"/>
          <w:kern w:val="24"/>
          <w:sz w:val="10"/>
          <w:szCs w:val="10"/>
          <w:lang w:val="en-US" w:eastAsia="el-GR"/>
        </w:rPr>
        <w:t>the impact of agreed divestments</w:t>
      </w:r>
      <w:r w:rsidR="005136D1">
        <w:rPr>
          <w:rFonts w:ascii="Segoe UI" w:eastAsia="Times New Roman" w:hAnsi="Segoe UI" w:cs="Segoe UI"/>
          <w:color w:val="000000" w:themeColor="text1"/>
          <w:kern w:val="24"/>
          <w:sz w:val="10"/>
          <w:szCs w:val="10"/>
          <w:lang w:val="en-US" w:eastAsia="el-GR"/>
        </w:rPr>
        <w:t xml:space="preserve"> </w:t>
      </w:r>
      <w:r w:rsidR="006F46EB">
        <w:rPr>
          <w:rFonts w:ascii="Segoe UI" w:eastAsia="Times New Roman" w:hAnsi="Segoe UI" w:cs="Segoe UI"/>
          <w:color w:val="000000" w:themeColor="text1"/>
          <w:kern w:val="24"/>
          <w:sz w:val="10"/>
          <w:szCs w:val="10"/>
          <w:lang w:val="en-US" w:eastAsia="el-GR"/>
        </w:rPr>
        <w:t>of international subsidiaries</w:t>
      </w:r>
      <w:r w:rsidR="00C907F2">
        <w:rPr>
          <w:rFonts w:ascii="Segoe UI" w:eastAsia="Times New Roman" w:hAnsi="Segoe UI" w:cs="Segoe UI"/>
          <w:color w:val="000000" w:themeColor="text1"/>
          <w:kern w:val="24"/>
          <w:sz w:val="10"/>
          <w:szCs w:val="10"/>
          <w:lang w:val="en-US" w:eastAsia="el-GR"/>
        </w:rPr>
        <w:t xml:space="preserve"> </w:t>
      </w:r>
      <w:r w:rsidR="00E55AED" w:rsidRPr="00EE40A0">
        <w:rPr>
          <w:rFonts w:ascii="Segoe UI" w:hAnsi="Segoe UI" w:cs="Segoe UI"/>
          <w:b/>
          <w:sz w:val="20"/>
          <w:szCs w:val="20"/>
          <w:lang w:val="en-US"/>
        </w:rPr>
        <w:br w:type="page"/>
      </w:r>
    </w:p>
    <w:p w:rsidR="00E55AED" w:rsidRPr="00EE40A0" w:rsidRDefault="00330503" w:rsidP="00E55AED">
      <w:pPr>
        <w:textAlignment w:val="baseline"/>
        <w:rPr>
          <w:rFonts w:ascii="Segoe UI" w:hAnsi="Segoe UI" w:cs="Segoe UI"/>
          <w:b/>
          <w:sz w:val="20"/>
          <w:szCs w:val="20"/>
          <w:lang w:val="en-US"/>
        </w:rPr>
      </w:pPr>
      <w:r>
        <w:rPr>
          <w:rFonts w:ascii="Segoe UI" w:hAnsi="Segoe UI" w:cs="Segoe UI"/>
          <w:noProof/>
          <w:sz w:val="16"/>
          <w:szCs w:val="16"/>
          <w:lang w:val="el-GR" w:eastAsia="el-GR"/>
        </w:rPr>
        <w:lastRenderedPageBreak/>
        <mc:AlternateContent>
          <mc:Choice Requires="wps">
            <w:drawing>
              <wp:anchor distT="0" distB="0" distL="114300" distR="114300" simplePos="0" relativeHeight="251702272" behindDoc="0" locked="0" layoutInCell="1" allowOverlap="1" wp14:anchorId="2F282DC9" wp14:editId="337154A2">
                <wp:simplePos x="0" y="0"/>
                <wp:positionH relativeFrom="column">
                  <wp:posOffset>3063875</wp:posOffset>
                </wp:positionH>
                <wp:positionV relativeFrom="paragraph">
                  <wp:posOffset>168605</wp:posOffset>
                </wp:positionV>
                <wp:extent cx="684000" cy="3132000"/>
                <wp:effectExtent l="0" t="0" r="20955" b="11430"/>
                <wp:wrapNone/>
                <wp:docPr id="31" name="Rounded 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00" cy="3132000"/>
                        </a:xfrm>
                        <a:prstGeom prst="roundRect">
                          <a:avLst/>
                        </a:prstGeom>
                        <a:noFill/>
                        <a:ln w="12700" cap="flat" cmpd="sng" algn="ctr">
                          <a:solidFill>
                            <a:srgbClr val="FF7415"/>
                          </a:solidFill>
                          <a:prstDash val="solid"/>
                        </a:ln>
                        <a:effectLst/>
                      </wps:spPr>
                      <wps:bodyPr anchor="ctr"/>
                    </wps:wsp>
                  </a:graphicData>
                </a:graphic>
                <wp14:sizeRelH relativeFrom="margin">
                  <wp14:pctWidth>0</wp14:pctWidth>
                </wp14:sizeRelH>
                <wp14:sizeRelV relativeFrom="margin">
                  <wp14:pctHeight>0</wp14:pctHeight>
                </wp14:sizeRelV>
              </wp:anchor>
            </w:drawing>
          </mc:Choice>
          <mc:Fallback>
            <w:pict>
              <v:roundrect w14:anchorId="45D57647" id="Rounded Rectangle 18" o:spid="_x0000_s1026" style="position:absolute;margin-left:241.25pt;margin-top:13.3pt;width:53.85pt;height:246.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" filled="f" strokecolor="#ff7415" strokeweight="1pt">
                <v:path arrowok="t"/>
              </v:roundrect>
            </w:pict>
          </mc:Fallback>
        </mc:AlternateContent>
      </w:r>
      <w:r>
        <w:rPr>
          <w:rFonts w:ascii="Segoe UI" w:hAnsi="Segoe UI" w:cs="Segoe UI"/>
          <w:noProof/>
          <w:sz w:val="28"/>
          <w:vertAlign w:val="superscript"/>
          <w:lang w:val="el-GR" w:eastAsia="el-GR"/>
        </w:rPr>
        <mc:AlternateContent>
          <mc:Choice Requires="wps">
            <w:drawing>
              <wp:anchor distT="0" distB="0" distL="114300" distR="114300" simplePos="0" relativeHeight="251678720" behindDoc="0" locked="0" layoutInCell="1" allowOverlap="1" wp14:anchorId="1DC891D0" wp14:editId="328E8C90">
                <wp:simplePos x="0" y="0"/>
                <wp:positionH relativeFrom="column">
                  <wp:posOffset>-40005</wp:posOffset>
                </wp:positionH>
                <wp:positionV relativeFrom="paragraph">
                  <wp:posOffset>-72390</wp:posOffset>
                </wp:positionV>
                <wp:extent cx="902335" cy="257175"/>
                <wp:effectExtent l="0" t="0" r="0" b="9525"/>
                <wp:wrapNone/>
                <wp:docPr id="750847104" name="Rectangle 6"/>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902335" cy="2571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5F0A" w:rsidRPr="002F3603" w:rsidRDefault="00475F0A" w:rsidP="00E55AED">
                            <w:pPr>
                              <w:kinsoku w:val="0"/>
                              <w:overflowPunct w:val="0"/>
                              <w:spacing w:before="40"/>
                              <w:ind w:left="547" w:hanging="547"/>
                              <w:textAlignment w:val="baseline"/>
                              <w:rPr>
                                <w:rFonts w:ascii="Segoe UI" w:eastAsia="Segoe UI" w:hAnsi="Segoe UI" w:cs="Segoe UI"/>
                                <w:b/>
                                <w:color w:val="008080"/>
                                <w:kern w:val="24"/>
                                <w:sz w:val="20"/>
                                <w:szCs w:val="20"/>
                                <w:lang w:val="en-US"/>
                              </w:rPr>
                            </w:pPr>
                            <w:r w:rsidRPr="002F3603">
                              <w:rPr>
                                <w:rFonts w:ascii="Segoe UI" w:eastAsia="Segoe UI" w:hAnsi="Segoe UI" w:cs="Segoe UI"/>
                                <w:b/>
                                <w:color w:val="008080"/>
                                <w:kern w:val="24"/>
                                <w:sz w:val="20"/>
                                <w:szCs w:val="20"/>
                                <w:lang w:val="en-US"/>
                              </w:rPr>
                              <w:t>P&amp;L | Greece</w:t>
                            </w:r>
                          </w:p>
                          <w:p w:rsidR="00475F0A" w:rsidRDefault="00475F0A" w:rsidP="00E55AED">
                            <w:pPr>
                              <w:kinsoku w:val="0"/>
                              <w:overflowPunct w:val="0"/>
                              <w:spacing w:before="40"/>
                              <w:ind w:left="547" w:hanging="547"/>
                              <w:textAlignment w:val="baseline"/>
                              <w:rPr>
                                <w:rFonts w:ascii="Segoe UI" w:eastAsia="Segoe UI" w:hAnsi="Segoe UI" w:cs="Segoe UI"/>
                                <w:b/>
                                <w:color w:val="008080"/>
                                <w:kern w:val="24"/>
                                <w:sz w:val="18"/>
                                <w:lang w:val="en-US"/>
                              </w:rPr>
                            </w:pPr>
                          </w:p>
                          <w:p w:rsidR="00475F0A" w:rsidRPr="00EB1181" w:rsidRDefault="00475F0A" w:rsidP="00E55AED">
                            <w:pPr>
                              <w:kinsoku w:val="0"/>
                              <w:overflowPunct w:val="0"/>
                              <w:spacing w:before="40"/>
                              <w:ind w:left="547" w:hanging="547"/>
                              <w:textAlignment w:val="baseline"/>
                              <w:rPr>
                                <w:rFonts w:ascii="Segoe UI" w:eastAsia="Segoe UI" w:hAnsi="Segoe UI" w:cs="Segoe UI"/>
                                <w:b/>
                                <w:color w:val="008080"/>
                                <w:kern w:val="24"/>
                                <w:sz w:val="18"/>
                                <w:lang w:val="en-US"/>
                              </w:rPr>
                            </w:pPr>
                          </w:p>
                          <w:p w:rsidR="00475F0A" w:rsidRPr="00D46FEC" w:rsidRDefault="00475F0A" w:rsidP="00E55AED">
                            <w:pPr>
                              <w:kinsoku w:val="0"/>
                              <w:overflowPunct w:val="0"/>
                              <w:spacing w:before="40"/>
                              <w:ind w:left="547" w:hanging="547"/>
                              <w:textAlignment w:val="baseline"/>
                              <w:rPr>
                                <w:rFonts w:ascii="Segoe UI" w:eastAsia="Segoe UI" w:hAnsi="Segoe UI" w:cs="Segoe UI"/>
                                <w:b/>
                                <w:color w:val="008080"/>
                                <w:kern w:val="24"/>
                                <w:sz w:val="16"/>
                              </w:rPr>
                            </w:pPr>
                          </w:p>
                          <w:p w:rsidR="00475F0A" w:rsidRPr="00D46FEC" w:rsidRDefault="00475F0A" w:rsidP="00E55AED">
                            <w:pPr>
                              <w:kinsoku w:val="0"/>
                              <w:overflowPunct w:val="0"/>
                              <w:spacing w:before="40"/>
                              <w:ind w:left="547" w:hanging="547"/>
                              <w:textAlignment w:val="baseline"/>
                              <w:rPr>
                                <w:rFonts w:ascii="Segoe UI" w:eastAsia="Segoe UI" w:hAnsi="Segoe UI" w:cs="Segoe UI"/>
                                <w:b/>
                                <w:color w:val="008080"/>
                                <w:kern w:val="24"/>
                                <w:sz w:val="16"/>
                              </w:rPr>
                            </w:pPr>
                          </w:p>
                          <w:p w:rsidR="00475F0A" w:rsidRPr="00D46FEC" w:rsidRDefault="00475F0A" w:rsidP="00E55AED">
                            <w:pPr>
                              <w:kinsoku w:val="0"/>
                              <w:overflowPunct w:val="0"/>
                              <w:spacing w:before="40"/>
                              <w:ind w:left="547" w:hanging="547"/>
                              <w:textAlignment w:val="baseline"/>
                              <w:rPr>
                                <w:rFonts w:ascii="Segoe UI" w:eastAsia="Segoe UI" w:hAnsi="Segoe UI" w:cs="Segoe UI"/>
                                <w:b/>
                                <w:color w:val="008080"/>
                                <w:kern w:val="24"/>
                                <w:sz w:val="16"/>
                              </w:rPr>
                            </w:pPr>
                          </w:p>
                          <w:p w:rsidR="00475F0A" w:rsidRPr="00FE1137" w:rsidRDefault="00475F0A" w:rsidP="00E55AED">
                            <w:pPr>
                              <w:kinsoku w:val="0"/>
                              <w:overflowPunct w:val="0"/>
                              <w:spacing w:before="40"/>
                              <w:ind w:left="547" w:hanging="547"/>
                              <w:textAlignment w:val="baseline"/>
                              <w:rPr>
                                <w:b/>
                                <w:color w:val="008080"/>
                                <w:sz w:val="16"/>
                              </w:rPr>
                            </w:pPr>
                          </w:p>
                        </w:txbxContent>
                      </wps:txbx>
                      <wps:bodyPr rot="0" vert="horz" wrap="square" lIns="45716" tIns="45716" rIns="45716" bIns="45716"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DC891D0" id="Rectangle 6" o:spid="_x0000_s1033" style="position:absolute;margin-left:-3.15pt;margin-top:-5.7pt;width:71.05pt;height:20.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" filled="f" stroked="f">
                <v:path arrowok="t"/>
                <o:lock v:ext="edit" grouping="t"/>
                <v:textbox inset="1.2699mm,1.2699mm,1.2699mm,1.2699mm">
                  <w:txbxContent>
                    <w:p w:rsidR="00475F0A" w:rsidRPr="002F3603" w:rsidRDefault="00475F0A" w:rsidP="00E55AED">
                      <w:pPr>
                        <w:kinsoku w:val="0"/>
                        <w:overflowPunct w:val="0"/>
                        <w:spacing w:before="40"/>
                        <w:ind w:left="547" w:hanging="547"/>
                        <w:textAlignment w:val="baseline"/>
                        <w:rPr>
                          <w:rFonts w:ascii="Segoe UI" w:eastAsia="Segoe UI" w:hAnsi="Segoe UI" w:cs="Segoe UI"/>
                          <w:b/>
                          <w:color w:val="008080"/>
                          <w:kern w:val="24"/>
                          <w:sz w:val="20"/>
                          <w:szCs w:val="20"/>
                          <w:lang w:val="en-US"/>
                        </w:rPr>
                      </w:pPr>
                      <w:r w:rsidRPr="002F3603">
                        <w:rPr>
                          <w:rFonts w:ascii="Segoe UI" w:eastAsia="Segoe UI" w:hAnsi="Segoe UI" w:cs="Segoe UI"/>
                          <w:b/>
                          <w:color w:val="008080"/>
                          <w:kern w:val="24"/>
                          <w:sz w:val="20"/>
                          <w:szCs w:val="20"/>
                          <w:lang w:val="en-US"/>
                        </w:rPr>
                        <w:t>P&amp;L | Greece</w:t>
                      </w:r>
                    </w:p>
                    <w:p w:rsidR="00475F0A" w:rsidRDefault="00475F0A" w:rsidP="00E55AED">
                      <w:pPr>
                        <w:kinsoku w:val="0"/>
                        <w:overflowPunct w:val="0"/>
                        <w:spacing w:before="40"/>
                        <w:ind w:left="547" w:hanging="547"/>
                        <w:textAlignment w:val="baseline"/>
                        <w:rPr>
                          <w:rFonts w:ascii="Segoe UI" w:eastAsia="Segoe UI" w:hAnsi="Segoe UI" w:cs="Segoe UI"/>
                          <w:b/>
                          <w:color w:val="008080"/>
                          <w:kern w:val="24"/>
                          <w:sz w:val="18"/>
                          <w:lang w:val="en-US"/>
                        </w:rPr>
                      </w:pPr>
                    </w:p>
                    <w:p w:rsidR="00475F0A" w:rsidRPr="00EB1181" w:rsidRDefault="00475F0A" w:rsidP="00E55AED">
                      <w:pPr>
                        <w:kinsoku w:val="0"/>
                        <w:overflowPunct w:val="0"/>
                        <w:spacing w:before="40"/>
                        <w:ind w:left="547" w:hanging="547"/>
                        <w:textAlignment w:val="baseline"/>
                        <w:rPr>
                          <w:rFonts w:ascii="Segoe UI" w:eastAsia="Segoe UI" w:hAnsi="Segoe UI" w:cs="Segoe UI"/>
                          <w:b/>
                          <w:color w:val="008080"/>
                          <w:kern w:val="24"/>
                          <w:sz w:val="18"/>
                          <w:lang w:val="en-US"/>
                        </w:rPr>
                      </w:pPr>
                    </w:p>
                    <w:p w:rsidR="00475F0A" w:rsidRPr="00D46FEC" w:rsidRDefault="00475F0A" w:rsidP="00E55AED">
                      <w:pPr>
                        <w:kinsoku w:val="0"/>
                        <w:overflowPunct w:val="0"/>
                        <w:spacing w:before="40"/>
                        <w:ind w:left="547" w:hanging="547"/>
                        <w:textAlignment w:val="baseline"/>
                        <w:rPr>
                          <w:rFonts w:ascii="Segoe UI" w:eastAsia="Segoe UI" w:hAnsi="Segoe UI" w:cs="Segoe UI"/>
                          <w:b/>
                          <w:color w:val="008080"/>
                          <w:kern w:val="24"/>
                          <w:sz w:val="16"/>
                        </w:rPr>
                      </w:pPr>
                    </w:p>
                    <w:p w:rsidR="00475F0A" w:rsidRPr="00D46FEC" w:rsidRDefault="00475F0A" w:rsidP="00E55AED">
                      <w:pPr>
                        <w:kinsoku w:val="0"/>
                        <w:overflowPunct w:val="0"/>
                        <w:spacing w:before="40"/>
                        <w:ind w:left="547" w:hanging="547"/>
                        <w:textAlignment w:val="baseline"/>
                        <w:rPr>
                          <w:rFonts w:ascii="Segoe UI" w:eastAsia="Segoe UI" w:hAnsi="Segoe UI" w:cs="Segoe UI"/>
                          <w:b/>
                          <w:color w:val="008080"/>
                          <w:kern w:val="24"/>
                          <w:sz w:val="16"/>
                        </w:rPr>
                      </w:pPr>
                    </w:p>
                    <w:p w:rsidR="00475F0A" w:rsidRPr="00D46FEC" w:rsidRDefault="00475F0A" w:rsidP="00E55AED">
                      <w:pPr>
                        <w:kinsoku w:val="0"/>
                        <w:overflowPunct w:val="0"/>
                        <w:spacing w:before="40"/>
                        <w:ind w:left="547" w:hanging="547"/>
                        <w:textAlignment w:val="baseline"/>
                        <w:rPr>
                          <w:rFonts w:ascii="Segoe UI" w:eastAsia="Segoe UI" w:hAnsi="Segoe UI" w:cs="Segoe UI"/>
                          <w:b/>
                          <w:color w:val="008080"/>
                          <w:kern w:val="24"/>
                          <w:sz w:val="16"/>
                        </w:rPr>
                      </w:pPr>
                    </w:p>
                    <w:p w:rsidR="00475F0A" w:rsidRPr="00FE1137" w:rsidRDefault="00475F0A" w:rsidP="00E55AED">
                      <w:pPr>
                        <w:kinsoku w:val="0"/>
                        <w:overflowPunct w:val="0"/>
                        <w:spacing w:before="40"/>
                        <w:ind w:left="547" w:hanging="547"/>
                        <w:textAlignment w:val="baseline"/>
                        <w:rPr>
                          <w:b/>
                          <w:color w:val="008080"/>
                          <w:sz w:val="16"/>
                        </w:rPr>
                      </w:pPr>
                    </w:p>
                  </w:txbxContent>
                </v:textbox>
              </v:rect>
            </w:pict>
          </mc:Fallback>
        </mc:AlternateContent>
      </w:r>
    </w:p>
    <w:tbl>
      <w:tblPr>
        <w:tblW w:w="5000" w:type="pct"/>
        <w:tblCellMar>
          <w:left w:w="0" w:type="dxa"/>
          <w:right w:w="0" w:type="dxa"/>
        </w:tblCellMar>
        <w:tblLook w:val="0420" w:firstRow="1" w:lastRow="0" w:firstColumn="0" w:lastColumn="0" w:noHBand="0" w:noVBand="1"/>
      </w:tblPr>
      <w:tblGrid>
        <w:gridCol w:w="4847"/>
        <w:gridCol w:w="1071"/>
        <w:gridCol w:w="1071"/>
        <w:gridCol w:w="1071"/>
        <w:gridCol w:w="1071"/>
        <w:gridCol w:w="1067"/>
      </w:tblGrid>
      <w:tr w:rsidR="008F7DD0" w:rsidRPr="002A0500" w:rsidTr="0017709B">
        <w:trPr>
          <w:trHeight w:val="289"/>
        </w:trPr>
        <w:tc>
          <w:tcPr>
            <w:tcW w:w="2376" w:type="pct"/>
            <w:tcBorders>
              <w:top w:val="single" w:sz="8" w:space="0" w:color="000000"/>
              <w:left w:val="nil"/>
              <w:bottom w:val="single" w:sz="8" w:space="0" w:color="000000"/>
              <w:right w:val="nil"/>
            </w:tcBorders>
            <w:shd w:val="clear" w:color="auto" w:fill="auto"/>
            <w:tcMar>
              <w:top w:w="15" w:type="dxa"/>
              <w:left w:w="42" w:type="dxa"/>
              <w:bottom w:w="0" w:type="dxa"/>
              <w:right w:w="15" w:type="dxa"/>
            </w:tcMar>
            <w:vAlign w:val="center"/>
            <w:hideMark/>
          </w:tcPr>
          <w:p w:rsidR="008F7DD0" w:rsidRPr="00EE40A0" w:rsidRDefault="008F7DD0" w:rsidP="00E55AED">
            <w:pPr>
              <w:spacing w:before="38"/>
              <w:textAlignment w:val="baseline"/>
              <w:rPr>
                <w:rFonts w:ascii="Segoe UI" w:eastAsia="Times New Roman" w:hAnsi="Segoe UI" w:cs="Segoe UI"/>
                <w:sz w:val="16"/>
                <w:szCs w:val="16"/>
                <w:lang w:eastAsia="el-GR"/>
              </w:rPr>
            </w:pPr>
            <w:r w:rsidRPr="00EE40A0">
              <w:rPr>
                <w:rFonts w:ascii="Segoe UI" w:eastAsia="Segoe UI" w:hAnsi="Segoe UI" w:cs="Segoe UI"/>
                <w:b/>
                <w:bCs/>
                <w:color w:val="000000"/>
                <w:kern w:val="24"/>
                <w:sz w:val="16"/>
                <w:szCs w:val="16"/>
                <w:lang w:eastAsia="el-GR"/>
              </w:rPr>
              <w:t>€ m</w:t>
            </w:r>
          </w:p>
        </w:tc>
        <w:tc>
          <w:tcPr>
            <w:tcW w:w="525" w:type="pct"/>
            <w:tcBorders>
              <w:top w:val="single" w:sz="8" w:space="0" w:color="000000"/>
              <w:left w:val="nil"/>
              <w:bottom w:val="single" w:sz="8" w:space="0" w:color="000000"/>
              <w:right w:val="nil"/>
            </w:tcBorders>
            <w:vAlign w:val="center"/>
          </w:tcPr>
          <w:p w:rsidR="008F7DD0" w:rsidRPr="00EE40A0" w:rsidRDefault="008F7DD0" w:rsidP="0030451B">
            <w:pPr>
              <w:ind w:right="165"/>
              <w:jc w:val="right"/>
              <w:rPr>
                <w:rFonts w:ascii="Segoe UI" w:eastAsia="Times New Roman" w:hAnsi="Segoe UI" w:cs="Segoe UI"/>
                <w:b/>
                <w:bCs/>
                <w:color w:val="000000" w:themeColor="text1"/>
                <w:kern w:val="24"/>
                <w:sz w:val="16"/>
                <w:szCs w:val="16"/>
                <w:lang w:eastAsia="el-GR"/>
              </w:rPr>
            </w:pPr>
            <w:r>
              <w:rPr>
                <w:rFonts w:ascii="Segoe UI" w:eastAsia="Times New Roman" w:hAnsi="Segoe UI" w:cs="Segoe UI"/>
                <w:b/>
                <w:bCs/>
                <w:color w:val="000000" w:themeColor="text1"/>
                <w:kern w:val="24"/>
                <w:sz w:val="16"/>
                <w:szCs w:val="16"/>
                <w:lang w:eastAsia="el-GR"/>
              </w:rPr>
              <w:t>1Q20</w:t>
            </w:r>
          </w:p>
        </w:tc>
        <w:tc>
          <w:tcPr>
            <w:tcW w:w="525" w:type="pct"/>
            <w:tcBorders>
              <w:top w:val="single" w:sz="8" w:space="0" w:color="000000"/>
              <w:left w:val="nil"/>
              <w:bottom w:val="single" w:sz="8" w:space="0" w:color="000000"/>
              <w:right w:val="nil"/>
            </w:tcBorders>
            <w:vAlign w:val="center"/>
          </w:tcPr>
          <w:p w:rsidR="008F7DD0" w:rsidRPr="00EE40A0" w:rsidRDefault="008F7DD0" w:rsidP="00E338F7">
            <w:pPr>
              <w:ind w:right="165"/>
              <w:jc w:val="right"/>
              <w:rPr>
                <w:rFonts w:ascii="Segoe UI" w:eastAsia="Times New Roman" w:hAnsi="Segoe UI" w:cs="Segoe UI"/>
                <w:b/>
                <w:bCs/>
                <w:color w:val="000000" w:themeColor="text1"/>
                <w:kern w:val="24"/>
                <w:sz w:val="16"/>
                <w:szCs w:val="16"/>
                <w:lang w:eastAsia="el-GR"/>
              </w:rPr>
            </w:pPr>
            <w:r>
              <w:rPr>
                <w:rFonts w:ascii="Segoe UI" w:eastAsia="Times New Roman" w:hAnsi="Segoe UI" w:cs="Segoe UI"/>
                <w:b/>
                <w:bCs/>
                <w:color w:val="000000" w:themeColor="text1"/>
                <w:kern w:val="24"/>
                <w:sz w:val="16"/>
                <w:szCs w:val="16"/>
                <w:lang w:eastAsia="el-GR"/>
              </w:rPr>
              <w:t>1Q19</w:t>
            </w:r>
          </w:p>
        </w:tc>
        <w:tc>
          <w:tcPr>
            <w:tcW w:w="525" w:type="pct"/>
            <w:tcBorders>
              <w:top w:val="single" w:sz="8" w:space="0" w:color="000000"/>
              <w:left w:val="nil"/>
              <w:bottom w:val="single" w:sz="8" w:space="0" w:color="000000"/>
              <w:right w:val="nil"/>
            </w:tcBorders>
            <w:vAlign w:val="center"/>
          </w:tcPr>
          <w:p w:rsidR="008F7DD0" w:rsidRPr="00EE40A0" w:rsidRDefault="008F7DD0" w:rsidP="00E338F7">
            <w:pPr>
              <w:spacing w:before="38"/>
              <w:ind w:right="165"/>
              <w:jc w:val="right"/>
              <w:textAlignment w:val="baseline"/>
              <w:rPr>
                <w:rFonts w:ascii="Segoe UI" w:eastAsia="Times New Roman" w:hAnsi="Segoe UI" w:cs="Segoe UI"/>
                <w:i/>
                <w:sz w:val="16"/>
                <w:szCs w:val="16"/>
                <w:lang w:eastAsia="el-GR"/>
              </w:rPr>
            </w:pPr>
            <w:r w:rsidRPr="00EE40A0">
              <w:rPr>
                <w:rFonts w:ascii="Segoe UI" w:eastAsia="Segoe UI" w:hAnsi="Segoe UI" w:cs="Segoe UI"/>
                <w:b/>
                <w:bCs/>
                <w:i/>
                <w:color w:val="000000"/>
                <w:kern w:val="24"/>
                <w:sz w:val="16"/>
                <w:szCs w:val="16"/>
                <w:lang w:eastAsia="el-GR"/>
              </w:rPr>
              <w:t>YoY</w:t>
            </w:r>
          </w:p>
        </w:tc>
        <w:tc>
          <w:tcPr>
            <w:tcW w:w="525" w:type="pct"/>
            <w:tcBorders>
              <w:top w:val="single" w:sz="8" w:space="0" w:color="000000"/>
              <w:left w:val="nil"/>
              <w:bottom w:val="single" w:sz="8" w:space="0" w:color="000000"/>
              <w:right w:val="nil"/>
            </w:tcBorders>
            <w:vAlign w:val="center"/>
          </w:tcPr>
          <w:p w:rsidR="008F7DD0" w:rsidRPr="00EE40A0" w:rsidRDefault="008F7DD0" w:rsidP="00E338F7">
            <w:pPr>
              <w:ind w:right="165"/>
              <w:jc w:val="right"/>
              <w:rPr>
                <w:rFonts w:ascii="Segoe UI" w:eastAsia="Times New Roman" w:hAnsi="Segoe UI" w:cs="Segoe UI"/>
                <w:b/>
                <w:bCs/>
                <w:color w:val="000000" w:themeColor="text1"/>
                <w:kern w:val="24"/>
                <w:sz w:val="16"/>
                <w:szCs w:val="16"/>
                <w:lang w:eastAsia="el-GR"/>
              </w:rPr>
            </w:pPr>
            <w:r w:rsidRPr="00EE40A0">
              <w:rPr>
                <w:rFonts w:ascii="Segoe UI" w:eastAsia="Times New Roman" w:hAnsi="Segoe UI" w:cs="Segoe UI"/>
                <w:b/>
                <w:bCs/>
                <w:color w:val="000000" w:themeColor="text1"/>
                <w:kern w:val="24"/>
                <w:sz w:val="16"/>
                <w:szCs w:val="16"/>
                <w:lang w:eastAsia="el-GR"/>
              </w:rPr>
              <w:t>4Q19</w:t>
            </w:r>
          </w:p>
        </w:tc>
        <w:tc>
          <w:tcPr>
            <w:tcW w:w="523" w:type="pct"/>
            <w:tcBorders>
              <w:top w:val="single" w:sz="8" w:space="0" w:color="000000"/>
              <w:left w:val="nil"/>
              <w:bottom w:val="single" w:sz="8" w:space="0" w:color="000000"/>
              <w:right w:val="nil"/>
            </w:tcBorders>
            <w:vAlign w:val="center"/>
          </w:tcPr>
          <w:p w:rsidR="008F7DD0" w:rsidRPr="002A0500" w:rsidRDefault="008F7DD0" w:rsidP="00E338F7">
            <w:pPr>
              <w:spacing w:before="38"/>
              <w:ind w:right="165"/>
              <w:jc w:val="right"/>
              <w:textAlignment w:val="baseline"/>
              <w:rPr>
                <w:rFonts w:ascii="Segoe UI" w:eastAsia="Times New Roman" w:hAnsi="Segoe UI" w:cs="Segoe UI"/>
                <w:i/>
                <w:sz w:val="16"/>
                <w:szCs w:val="16"/>
                <w:lang w:eastAsia="el-GR"/>
              </w:rPr>
            </w:pPr>
            <w:r w:rsidRPr="002A0500">
              <w:rPr>
                <w:rFonts w:ascii="Segoe UI" w:eastAsia="Segoe UI" w:hAnsi="Segoe UI" w:cs="Segoe UI"/>
                <w:b/>
                <w:bCs/>
                <w:i/>
                <w:color w:val="000000"/>
                <w:kern w:val="24"/>
                <w:sz w:val="16"/>
                <w:szCs w:val="16"/>
                <w:lang w:eastAsia="el-GR"/>
              </w:rPr>
              <w:t>QoQ</w:t>
            </w:r>
          </w:p>
        </w:tc>
      </w:tr>
      <w:tr w:rsidR="00C92833" w:rsidRPr="002A0500" w:rsidTr="00E338F7">
        <w:trPr>
          <w:trHeight w:val="113"/>
        </w:trPr>
        <w:tc>
          <w:tcPr>
            <w:tcW w:w="2376" w:type="pct"/>
            <w:tcBorders>
              <w:top w:val="single" w:sz="8" w:space="0" w:color="000000"/>
              <w:left w:val="nil"/>
              <w:bottom w:val="nil"/>
              <w:right w:val="nil"/>
            </w:tcBorders>
            <w:shd w:val="clear" w:color="auto" w:fill="auto"/>
            <w:tcMar>
              <w:top w:w="15" w:type="dxa"/>
              <w:left w:w="42" w:type="dxa"/>
              <w:bottom w:w="0" w:type="dxa"/>
              <w:right w:w="15" w:type="dxa"/>
            </w:tcMar>
            <w:vAlign w:val="center"/>
            <w:hideMark/>
          </w:tcPr>
          <w:p w:rsidR="00C92833" w:rsidRPr="00EE40A0" w:rsidRDefault="00C92833" w:rsidP="00E55AED">
            <w:pPr>
              <w:pStyle w:val="Web"/>
              <w:spacing w:before="0" w:beforeAutospacing="0" w:after="0" w:afterAutospacing="0"/>
              <w:textAlignment w:val="center"/>
              <w:rPr>
                <w:rFonts w:ascii="Segoe UI" w:hAnsi="Segoe UI" w:cs="Segoe UI"/>
                <w:sz w:val="16"/>
                <w:szCs w:val="16"/>
                <w:lang w:val="en-US"/>
              </w:rPr>
            </w:pPr>
            <w:r w:rsidRPr="00EE40A0">
              <w:rPr>
                <w:rFonts w:ascii="Segoe UI" w:eastAsia="Segoe UI" w:hAnsi="Segoe UI" w:cs="Segoe UI"/>
                <w:color w:val="000000"/>
                <w:kern w:val="24"/>
                <w:sz w:val="16"/>
                <w:szCs w:val="16"/>
                <w:lang w:val="en-US"/>
              </w:rPr>
              <w:t>NII</w:t>
            </w:r>
          </w:p>
        </w:tc>
        <w:tc>
          <w:tcPr>
            <w:tcW w:w="525" w:type="pct"/>
            <w:tcBorders>
              <w:top w:val="single" w:sz="8" w:space="0" w:color="000000"/>
              <w:left w:val="nil"/>
              <w:bottom w:val="nil"/>
              <w:right w:val="nil"/>
            </w:tcBorders>
            <w:vAlign w:val="center"/>
          </w:tcPr>
          <w:p w:rsidR="00C92833" w:rsidRPr="00C92833" w:rsidRDefault="00C92833" w:rsidP="00C92833">
            <w:pPr>
              <w:ind w:right="148"/>
              <w:jc w:val="right"/>
              <w:rPr>
                <w:rFonts w:ascii="Segoe UI" w:eastAsia="Times New Roman" w:hAnsi="Segoe UI" w:cs="Segoe UI"/>
                <w:bCs/>
                <w:color w:val="000000" w:themeColor="text1"/>
                <w:kern w:val="24"/>
                <w:sz w:val="16"/>
                <w:szCs w:val="16"/>
                <w:lang w:eastAsia="el-GR"/>
              </w:rPr>
            </w:pPr>
            <w:r w:rsidRPr="00C92833">
              <w:rPr>
                <w:rFonts w:ascii="Segoe UI" w:eastAsia="Times New Roman" w:hAnsi="Segoe UI" w:cs="Segoe UI"/>
                <w:bCs/>
                <w:color w:val="000000" w:themeColor="text1"/>
                <w:kern w:val="24"/>
                <w:sz w:val="16"/>
                <w:szCs w:val="16"/>
                <w:lang w:eastAsia="el-GR"/>
              </w:rPr>
              <w:t xml:space="preserve">262 </w:t>
            </w:r>
          </w:p>
        </w:tc>
        <w:tc>
          <w:tcPr>
            <w:tcW w:w="525" w:type="pct"/>
            <w:tcBorders>
              <w:top w:val="single" w:sz="8" w:space="0" w:color="000000"/>
              <w:left w:val="nil"/>
              <w:bottom w:val="nil"/>
              <w:right w:val="nil"/>
            </w:tcBorders>
            <w:vAlign w:val="center"/>
          </w:tcPr>
          <w:p w:rsidR="00C92833" w:rsidRPr="00C92833" w:rsidRDefault="00C92833" w:rsidP="00C92833">
            <w:pPr>
              <w:ind w:right="148"/>
              <w:jc w:val="right"/>
              <w:rPr>
                <w:rFonts w:ascii="Segoe UI" w:eastAsia="Times New Roman" w:hAnsi="Segoe UI" w:cs="Segoe UI"/>
                <w:bCs/>
                <w:color w:val="000000" w:themeColor="text1"/>
                <w:kern w:val="24"/>
                <w:sz w:val="16"/>
                <w:szCs w:val="16"/>
                <w:lang w:eastAsia="el-GR"/>
              </w:rPr>
            </w:pPr>
            <w:r w:rsidRPr="00C92833">
              <w:rPr>
                <w:rFonts w:ascii="Segoe UI" w:eastAsia="Times New Roman" w:hAnsi="Segoe UI" w:cs="Segoe UI"/>
                <w:bCs/>
                <w:color w:val="000000" w:themeColor="text1"/>
                <w:kern w:val="24"/>
                <w:sz w:val="16"/>
                <w:szCs w:val="16"/>
                <w:lang w:eastAsia="el-GR"/>
              </w:rPr>
              <w:t xml:space="preserve">274 </w:t>
            </w:r>
          </w:p>
        </w:tc>
        <w:tc>
          <w:tcPr>
            <w:tcW w:w="525" w:type="pct"/>
            <w:tcBorders>
              <w:top w:val="single" w:sz="8" w:space="0" w:color="000000"/>
              <w:left w:val="nil"/>
              <w:bottom w:val="nil"/>
              <w:right w:val="nil"/>
            </w:tcBorders>
            <w:vAlign w:val="bottom"/>
          </w:tcPr>
          <w:p w:rsidR="00C92833" w:rsidRPr="00C92833" w:rsidRDefault="00C92833" w:rsidP="00C92833">
            <w:pPr>
              <w:ind w:right="148"/>
              <w:jc w:val="right"/>
              <w:rPr>
                <w:rFonts w:ascii="Segoe UI" w:eastAsia="Times New Roman" w:hAnsi="Segoe UI" w:cs="Segoe UI"/>
                <w:bCs/>
                <w:i/>
                <w:color w:val="000000" w:themeColor="text1"/>
                <w:kern w:val="24"/>
                <w:sz w:val="16"/>
                <w:szCs w:val="16"/>
                <w:lang w:eastAsia="el-GR"/>
              </w:rPr>
            </w:pPr>
            <w:r w:rsidRPr="00C92833">
              <w:rPr>
                <w:rFonts w:ascii="Segoe UI" w:eastAsia="Times New Roman" w:hAnsi="Segoe UI" w:cs="Segoe UI"/>
                <w:bCs/>
                <w:i/>
                <w:color w:val="000000" w:themeColor="text1"/>
                <w:kern w:val="24"/>
                <w:sz w:val="16"/>
                <w:szCs w:val="16"/>
                <w:lang w:eastAsia="el-GR"/>
              </w:rPr>
              <w:t>-4.4%</w:t>
            </w:r>
          </w:p>
        </w:tc>
        <w:tc>
          <w:tcPr>
            <w:tcW w:w="525" w:type="pct"/>
            <w:tcBorders>
              <w:top w:val="single" w:sz="8" w:space="0" w:color="000000"/>
              <w:left w:val="nil"/>
              <w:bottom w:val="nil"/>
              <w:right w:val="nil"/>
            </w:tcBorders>
            <w:vAlign w:val="center"/>
          </w:tcPr>
          <w:p w:rsidR="00C92833" w:rsidRPr="00C92833" w:rsidRDefault="00C92833" w:rsidP="00C92833">
            <w:pPr>
              <w:ind w:right="148"/>
              <w:jc w:val="right"/>
              <w:rPr>
                <w:rFonts w:ascii="Segoe UI" w:eastAsia="Times New Roman" w:hAnsi="Segoe UI" w:cs="Segoe UI"/>
                <w:bCs/>
                <w:color w:val="000000" w:themeColor="text1"/>
                <w:kern w:val="24"/>
                <w:sz w:val="16"/>
                <w:szCs w:val="16"/>
                <w:lang w:eastAsia="el-GR"/>
              </w:rPr>
            </w:pPr>
            <w:r w:rsidRPr="00C92833">
              <w:rPr>
                <w:rFonts w:ascii="Segoe UI" w:eastAsia="Times New Roman" w:hAnsi="Segoe UI" w:cs="Segoe UI"/>
                <w:bCs/>
                <w:color w:val="000000" w:themeColor="text1"/>
                <w:kern w:val="24"/>
                <w:sz w:val="16"/>
                <w:szCs w:val="16"/>
                <w:lang w:eastAsia="el-GR"/>
              </w:rPr>
              <w:t xml:space="preserve">271 </w:t>
            </w:r>
          </w:p>
        </w:tc>
        <w:tc>
          <w:tcPr>
            <w:tcW w:w="523" w:type="pct"/>
            <w:tcBorders>
              <w:top w:val="single" w:sz="8" w:space="0" w:color="000000"/>
              <w:left w:val="nil"/>
              <w:bottom w:val="nil"/>
              <w:right w:val="nil"/>
            </w:tcBorders>
            <w:vAlign w:val="bottom"/>
          </w:tcPr>
          <w:p w:rsidR="00C92833" w:rsidRPr="00C92833" w:rsidRDefault="00C92833" w:rsidP="00C92833">
            <w:pPr>
              <w:ind w:right="148"/>
              <w:jc w:val="right"/>
              <w:rPr>
                <w:rFonts w:ascii="Segoe UI" w:eastAsia="Times New Roman" w:hAnsi="Segoe UI" w:cs="Segoe UI"/>
                <w:bCs/>
                <w:i/>
                <w:color w:val="000000" w:themeColor="text1"/>
                <w:kern w:val="24"/>
                <w:sz w:val="16"/>
                <w:szCs w:val="16"/>
                <w:lang w:eastAsia="el-GR"/>
              </w:rPr>
            </w:pPr>
            <w:r w:rsidRPr="00C92833">
              <w:rPr>
                <w:rFonts w:ascii="Segoe UI" w:eastAsia="Times New Roman" w:hAnsi="Segoe UI" w:cs="Segoe UI"/>
                <w:bCs/>
                <w:i/>
                <w:color w:val="000000" w:themeColor="text1"/>
                <w:kern w:val="24"/>
                <w:sz w:val="16"/>
                <w:szCs w:val="16"/>
                <w:lang w:eastAsia="el-GR"/>
              </w:rPr>
              <w:t>-3.4%</w:t>
            </w:r>
          </w:p>
        </w:tc>
      </w:tr>
      <w:tr w:rsidR="00C92833" w:rsidRPr="002A0500" w:rsidTr="00E338F7">
        <w:trPr>
          <w:trHeight w:val="113"/>
        </w:trPr>
        <w:tc>
          <w:tcPr>
            <w:tcW w:w="2376" w:type="pct"/>
            <w:tcBorders>
              <w:top w:val="nil"/>
              <w:left w:val="nil"/>
              <w:bottom w:val="nil"/>
              <w:right w:val="nil"/>
            </w:tcBorders>
            <w:shd w:val="clear" w:color="auto" w:fill="auto"/>
            <w:tcMar>
              <w:top w:w="15" w:type="dxa"/>
              <w:left w:w="42" w:type="dxa"/>
              <w:bottom w:w="0" w:type="dxa"/>
              <w:right w:w="15" w:type="dxa"/>
            </w:tcMar>
            <w:vAlign w:val="center"/>
            <w:hideMark/>
          </w:tcPr>
          <w:p w:rsidR="00C92833" w:rsidRPr="00EE40A0" w:rsidRDefault="00C92833" w:rsidP="00E55AED">
            <w:pPr>
              <w:pStyle w:val="Web"/>
              <w:spacing w:before="0" w:beforeAutospacing="0" w:after="0" w:afterAutospacing="0"/>
              <w:textAlignment w:val="center"/>
              <w:rPr>
                <w:rFonts w:ascii="Segoe UI" w:hAnsi="Segoe UI" w:cs="Segoe UI"/>
                <w:sz w:val="16"/>
                <w:szCs w:val="16"/>
                <w:lang w:val="en-US"/>
              </w:rPr>
            </w:pPr>
            <w:r w:rsidRPr="00EE40A0">
              <w:rPr>
                <w:rFonts w:ascii="Segoe UI" w:eastAsia="Segoe UI" w:hAnsi="Segoe UI" w:cs="Segoe UI"/>
                <w:color w:val="000000" w:themeColor="text1"/>
                <w:kern w:val="24"/>
                <w:sz w:val="16"/>
                <w:szCs w:val="16"/>
                <w:lang w:val="en-US"/>
              </w:rPr>
              <w:t>Net fees &amp; commissions</w:t>
            </w:r>
          </w:p>
        </w:tc>
        <w:tc>
          <w:tcPr>
            <w:tcW w:w="525" w:type="pct"/>
            <w:tcBorders>
              <w:top w:val="nil"/>
              <w:left w:val="nil"/>
              <w:bottom w:val="nil"/>
              <w:right w:val="nil"/>
            </w:tcBorders>
            <w:vAlign w:val="center"/>
          </w:tcPr>
          <w:p w:rsidR="00C92833" w:rsidRPr="00C92833" w:rsidRDefault="00C92833" w:rsidP="00C92833">
            <w:pPr>
              <w:ind w:right="148"/>
              <w:jc w:val="right"/>
              <w:rPr>
                <w:rFonts w:ascii="Segoe UI" w:eastAsia="Times New Roman" w:hAnsi="Segoe UI" w:cs="Segoe UI"/>
                <w:bCs/>
                <w:color w:val="000000" w:themeColor="text1"/>
                <w:kern w:val="24"/>
                <w:sz w:val="16"/>
                <w:szCs w:val="16"/>
                <w:lang w:eastAsia="el-GR"/>
              </w:rPr>
            </w:pPr>
            <w:r w:rsidRPr="00C92833">
              <w:rPr>
                <w:rFonts w:ascii="Segoe UI" w:eastAsia="Times New Roman" w:hAnsi="Segoe UI" w:cs="Segoe UI"/>
                <w:bCs/>
                <w:color w:val="000000" w:themeColor="text1"/>
                <w:kern w:val="24"/>
                <w:sz w:val="16"/>
                <w:szCs w:val="16"/>
                <w:lang w:eastAsia="el-GR"/>
              </w:rPr>
              <w:t xml:space="preserve">63 </w:t>
            </w:r>
          </w:p>
        </w:tc>
        <w:tc>
          <w:tcPr>
            <w:tcW w:w="525" w:type="pct"/>
            <w:tcBorders>
              <w:top w:val="nil"/>
              <w:left w:val="nil"/>
              <w:bottom w:val="nil"/>
              <w:right w:val="nil"/>
            </w:tcBorders>
            <w:vAlign w:val="center"/>
          </w:tcPr>
          <w:p w:rsidR="00C92833" w:rsidRPr="00C92833" w:rsidRDefault="00C92833" w:rsidP="00C92833">
            <w:pPr>
              <w:ind w:right="148"/>
              <w:jc w:val="right"/>
              <w:rPr>
                <w:rFonts w:ascii="Segoe UI" w:eastAsia="Times New Roman" w:hAnsi="Segoe UI" w:cs="Segoe UI"/>
                <w:bCs/>
                <w:color w:val="000000" w:themeColor="text1"/>
                <w:kern w:val="24"/>
                <w:sz w:val="16"/>
                <w:szCs w:val="16"/>
                <w:lang w:eastAsia="el-GR"/>
              </w:rPr>
            </w:pPr>
            <w:r w:rsidRPr="00C92833">
              <w:rPr>
                <w:rFonts w:ascii="Segoe UI" w:eastAsia="Times New Roman" w:hAnsi="Segoe UI" w:cs="Segoe UI"/>
                <w:bCs/>
                <w:color w:val="000000" w:themeColor="text1"/>
                <w:kern w:val="24"/>
                <w:sz w:val="16"/>
                <w:szCs w:val="16"/>
                <w:lang w:eastAsia="el-GR"/>
              </w:rPr>
              <w:t xml:space="preserve">56 </w:t>
            </w:r>
          </w:p>
        </w:tc>
        <w:tc>
          <w:tcPr>
            <w:tcW w:w="525" w:type="pct"/>
            <w:tcBorders>
              <w:top w:val="nil"/>
              <w:left w:val="nil"/>
              <w:bottom w:val="nil"/>
              <w:right w:val="nil"/>
            </w:tcBorders>
            <w:vAlign w:val="bottom"/>
          </w:tcPr>
          <w:p w:rsidR="00C92833" w:rsidRPr="00C92833" w:rsidRDefault="00C92833" w:rsidP="00C92833">
            <w:pPr>
              <w:ind w:right="148"/>
              <w:jc w:val="right"/>
              <w:rPr>
                <w:rFonts w:ascii="Segoe UI" w:eastAsia="Times New Roman" w:hAnsi="Segoe UI" w:cs="Segoe UI"/>
                <w:bCs/>
                <w:i/>
                <w:color w:val="000000" w:themeColor="text1"/>
                <w:kern w:val="24"/>
                <w:sz w:val="16"/>
                <w:szCs w:val="16"/>
                <w:lang w:eastAsia="el-GR"/>
              </w:rPr>
            </w:pPr>
            <w:r w:rsidRPr="00C92833">
              <w:rPr>
                <w:rFonts w:ascii="Segoe UI" w:eastAsia="Times New Roman" w:hAnsi="Segoe UI" w:cs="Segoe UI"/>
                <w:bCs/>
                <w:i/>
                <w:color w:val="000000" w:themeColor="text1"/>
                <w:kern w:val="24"/>
                <w:sz w:val="16"/>
                <w:szCs w:val="16"/>
                <w:lang w:eastAsia="el-GR"/>
              </w:rPr>
              <w:t>13%</w:t>
            </w:r>
          </w:p>
        </w:tc>
        <w:tc>
          <w:tcPr>
            <w:tcW w:w="525" w:type="pct"/>
            <w:tcBorders>
              <w:top w:val="nil"/>
              <w:left w:val="nil"/>
              <w:bottom w:val="nil"/>
              <w:right w:val="nil"/>
            </w:tcBorders>
            <w:vAlign w:val="center"/>
          </w:tcPr>
          <w:p w:rsidR="00C92833" w:rsidRPr="00C92833" w:rsidRDefault="00C92833" w:rsidP="00C92833">
            <w:pPr>
              <w:ind w:right="148"/>
              <w:jc w:val="right"/>
              <w:rPr>
                <w:rFonts w:ascii="Segoe UI" w:eastAsia="Times New Roman" w:hAnsi="Segoe UI" w:cs="Segoe UI"/>
                <w:bCs/>
                <w:color w:val="000000" w:themeColor="text1"/>
                <w:kern w:val="24"/>
                <w:sz w:val="16"/>
                <w:szCs w:val="16"/>
                <w:lang w:eastAsia="el-GR"/>
              </w:rPr>
            </w:pPr>
            <w:r w:rsidRPr="00C92833">
              <w:rPr>
                <w:rFonts w:ascii="Segoe UI" w:eastAsia="Times New Roman" w:hAnsi="Segoe UI" w:cs="Segoe UI"/>
                <w:bCs/>
                <w:color w:val="000000" w:themeColor="text1"/>
                <w:kern w:val="24"/>
                <w:sz w:val="16"/>
                <w:szCs w:val="16"/>
                <w:lang w:eastAsia="el-GR"/>
              </w:rPr>
              <w:t xml:space="preserve">68 </w:t>
            </w:r>
          </w:p>
        </w:tc>
        <w:tc>
          <w:tcPr>
            <w:tcW w:w="523" w:type="pct"/>
            <w:tcBorders>
              <w:top w:val="nil"/>
              <w:left w:val="nil"/>
              <w:bottom w:val="nil"/>
              <w:right w:val="nil"/>
            </w:tcBorders>
            <w:vAlign w:val="bottom"/>
          </w:tcPr>
          <w:p w:rsidR="00C92833" w:rsidRPr="00C92833" w:rsidRDefault="00C92833" w:rsidP="00C92833">
            <w:pPr>
              <w:ind w:right="148"/>
              <w:jc w:val="right"/>
              <w:rPr>
                <w:rFonts w:ascii="Segoe UI" w:eastAsia="Times New Roman" w:hAnsi="Segoe UI" w:cs="Segoe UI"/>
                <w:bCs/>
                <w:i/>
                <w:color w:val="000000" w:themeColor="text1"/>
                <w:kern w:val="24"/>
                <w:sz w:val="16"/>
                <w:szCs w:val="16"/>
                <w:lang w:eastAsia="el-GR"/>
              </w:rPr>
            </w:pPr>
            <w:r w:rsidRPr="00C92833">
              <w:rPr>
                <w:rFonts w:ascii="Segoe UI" w:eastAsia="Times New Roman" w:hAnsi="Segoe UI" w:cs="Segoe UI"/>
                <w:bCs/>
                <w:i/>
                <w:color w:val="000000" w:themeColor="text1"/>
                <w:kern w:val="24"/>
                <w:sz w:val="16"/>
                <w:szCs w:val="16"/>
                <w:lang w:eastAsia="el-GR"/>
              </w:rPr>
              <w:t>-7%</w:t>
            </w:r>
          </w:p>
        </w:tc>
      </w:tr>
      <w:tr w:rsidR="00C92833" w:rsidRPr="002A0500" w:rsidTr="00E338F7">
        <w:trPr>
          <w:trHeight w:val="113"/>
        </w:trPr>
        <w:tc>
          <w:tcPr>
            <w:tcW w:w="2376" w:type="pct"/>
            <w:tcBorders>
              <w:top w:val="nil"/>
              <w:left w:val="nil"/>
              <w:bottom w:val="nil"/>
              <w:right w:val="nil"/>
            </w:tcBorders>
            <w:shd w:val="clear" w:color="auto" w:fill="F2F2F2"/>
            <w:tcMar>
              <w:top w:w="15" w:type="dxa"/>
              <w:left w:w="42" w:type="dxa"/>
              <w:bottom w:w="0" w:type="dxa"/>
              <w:right w:w="15" w:type="dxa"/>
            </w:tcMar>
            <w:vAlign w:val="center"/>
            <w:hideMark/>
          </w:tcPr>
          <w:p w:rsidR="00C92833" w:rsidRPr="00EE40A0" w:rsidRDefault="00C92833" w:rsidP="00E55AED">
            <w:pPr>
              <w:pStyle w:val="Web"/>
              <w:spacing w:before="0" w:beforeAutospacing="0" w:after="0" w:afterAutospacing="0"/>
              <w:textAlignment w:val="center"/>
              <w:rPr>
                <w:rFonts w:ascii="Segoe UI" w:hAnsi="Segoe UI" w:cs="Segoe UI"/>
                <w:sz w:val="16"/>
                <w:szCs w:val="16"/>
                <w:lang w:val="en-US"/>
              </w:rPr>
            </w:pPr>
            <w:r w:rsidRPr="00EE40A0">
              <w:rPr>
                <w:rFonts w:ascii="Segoe UI" w:eastAsia="Segoe UI" w:hAnsi="Segoe UI" w:cs="Segoe UI"/>
                <w:b/>
                <w:bCs/>
                <w:color w:val="000000" w:themeColor="text1"/>
                <w:kern w:val="24"/>
                <w:sz w:val="16"/>
                <w:szCs w:val="16"/>
                <w:lang w:val="en-US"/>
              </w:rPr>
              <w:t>Core income</w:t>
            </w:r>
          </w:p>
        </w:tc>
        <w:tc>
          <w:tcPr>
            <w:tcW w:w="525" w:type="pct"/>
            <w:tcBorders>
              <w:top w:val="nil"/>
              <w:left w:val="nil"/>
              <w:bottom w:val="nil"/>
              <w:right w:val="nil"/>
            </w:tcBorders>
            <w:shd w:val="clear" w:color="auto" w:fill="F2F2F2"/>
            <w:vAlign w:val="center"/>
          </w:tcPr>
          <w:p w:rsidR="00C92833" w:rsidRPr="00C92833" w:rsidRDefault="00C92833" w:rsidP="00C92833">
            <w:pPr>
              <w:ind w:right="148"/>
              <w:jc w:val="right"/>
              <w:rPr>
                <w:rFonts w:ascii="Segoe UI" w:eastAsia="Times New Roman" w:hAnsi="Segoe UI" w:cs="Segoe UI"/>
                <w:b/>
                <w:bCs/>
                <w:color w:val="000000" w:themeColor="text1"/>
                <w:kern w:val="24"/>
                <w:sz w:val="16"/>
                <w:szCs w:val="16"/>
                <w:lang w:eastAsia="el-GR"/>
              </w:rPr>
            </w:pPr>
            <w:r w:rsidRPr="00C92833">
              <w:rPr>
                <w:rFonts w:ascii="Segoe UI" w:eastAsia="Times New Roman" w:hAnsi="Segoe UI" w:cs="Segoe UI"/>
                <w:b/>
                <w:bCs/>
                <w:color w:val="000000" w:themeColor="text1"/>
                <w:kern w:val="24"/>
                <w:sz w:val="16"/>
                <w:szCs w:val="16"/>
                <w:lang w:eastAsia="el-GR"/>
              </w:rPr>
              <w:t xml:space="preserve">325 </w:t>
            </w:r>
          </w:p>
        </w:tc>
        <w:tc>
          <w:tcPr>
            <w:tcW w:w="525" w:type="pct"/>
            <w:tcBorders>
              <w:top w:val="nil"/>
              <w:left w:val="nil"/>
              <w:bottom w:val="nil"/>
              <w:right w:val="nil"/>
            </w:tcBorders>
            <w:shd w:val="clear" w:color="auto" w:fill="F2F2F2" w:themeFill="background1" w:themeFillShade="F2"/>
            <w:vAlign w:val="center"/>
          </w:tcPr>
          <w:p w:rsidR="00C92833" w:rsidRPr="00C92833" w:rsidRDefault="00C92833" w:rsidP="00C92833">
            <w:pPr>
              <w:ind w:right="148"/>
              <w:jc w:val="right"/>
              <w:rPr>
                <w:rFonts w:ascii="Segoe UI" w:eastAsia="Times New Roman" w:hAnsi="Segoe UI" w:cs="Segoe UI"/>
                <w:b/>
                <w:bCs/>
                <w:color w:val="000000" w:themeColor="text1"/>
                <w:kern w:val="24"/>
                <w:sz w:val="16"/>
                <w:szCs w:val="16"/>
                <w:lang w:eastAsia="el-GR"/>
              </w:rPr>
            </w:pPr>
            <w:r w:rsidRPr="00C92833">
              <w:rPr>
                <w:rFonts w:ascii="Segoe UI" w:eastAsia="Times New Roman" w:hAnsi="Segoe UI" w:cs="Segoe UI"/>
                <w:b/>
                <w:bCs/>
                <w:color w:val="000000" w:themeColor="text1"/>
                <w:kern w:val="24"/>
                <w:sz w:val="16"/>
                <w:szCs w:val="16"/>
                <w:lang w:eastAsia="el-GR"/>
              </w:rPr>
              <w:t xml:space="preserve">330 </w:t>
            </w:r>
          </w:p>
        </w:tc>
        <w:tc>
          <w:tcPr>
            <w:tcW w:w="525" w:type="pct"/>
            <w:tcBorders>
              <w:top w:val="nil"/>
              <w:left w:val="nil"/>
              <w:bottom w:val="nil"/>
              <w:right w:val="nil"/>
            </w:tcBorders>
            <w:shd w:val="clear" w:color="auto" w:fill="F2F2F2" w:themeFill="background1" w:themeFillShade="F2"/>
            <w:vAlign w:val="bottom"/>
          </w:tcPr>
          <w:p w:rsidR="00C92833" w:rsidRPr="00C92833" w:rsidRDefault="00C92833" w:rsidP="00C92833">
            <w:pPr>
              <w:ind w:right="148"/>
              <w:jc w:val="right"/>
              <w:rPr>
                <w:rFonts w:ascii="Segoe UI" w:eastAsia="Times New Roman" w:hAnsi="Segoe UI" w:cs="Segoe UI"/>
                <w:b/>
                <w:bCs/>
                <w:i/>
                <w:color w:val="000000" w:themeColor="text1"/>
                <w:kern w:val="24"/>
                <w:sz w:val="16"/>
                <w:szCs w:val="16"/>
                <w:lang w:eastAsia="el-GR"/>
              </w:rPr>
            </w:pPr>
            <w:r w:rsidRPr="00C92833">
              <w:rPr>
                <w:rFonts w:ascii="Segoe UI" w:eastAsia="Times New Roman" w:hAnsi="Segoe UI" w:cs="Segoe UI"/>
                <w:b/>
                <w:bCs/>
                <w:i/>
                <w:color w:val="000000" w:themeColor="text1"/>
                <w:kern w:val="24"/>
                <w:sz w:val="16"/>
                <w:szCs w:val="16"/>
                <w:lang w:eastAsia="el-GR"/>
              </w:rPr>
              <w:t>-1%</w:t>
            </w:r>
          </w:p>
        </w:tc>
        <w:tc>
          <w:tcPr>
            <w:tcW w:w="525" w:type="pct"/>
            <w:tcBorders>
              <w:top w:val="nil"/>
              <w:left w:val="nil"/>
              <w:bottom w:val="nil"/>
              <w:right w:val="nil"/>
            </w:tcBorders>
            <w:shd w:val="clear" w:color="auto" w:fill="F2F2F2" w:themeFill="background1" w:themeFillShade="F2"/>
            <w:vAlign w:val="center"/>
          </w:tcPr>
          <w:p w:rsidR="00C92833" w:rsidRPr="00C92833" w:rsidRDefault="00C92833" w:rsidP="00C92833">
            <w:pPr>
              <w:ind w:right="148"/>
              <w:jc w:val="right"/>
              <w:rPr>
                <w:rFonts w:ascii="Segoe UI" w:eastAsia="Times New Roman" w:hAnsi="Segoe UI" w:cs="Segoe UI"/>
                <w:b/>
                <w:bCs/>
                <w:color w:val="000000" w:themeColor="text1"/>
                <w:kern w:val="24"/>
                <w:sz w:val="16"/>
                <w:szCs w:val="16"/>
                <w:lang w:eastAsia="el-GR"/>
              </w:rPr>
            </w:pPr>
            <w:r w:rsidRPr="00C92833">
              <w:rPr>
                <w:rFonts w:ascii="Segoe UI" w:eastAsia="Times New Roman" w:hAnsi="Segoe UI" w:cs="Segoe UI"/>
                <w:b/>
                <w:bCs/>
                <w:color w:val="000000" w:themeColor="text1"/>
                <w:kern w:val="24"/>
                <w:sz w:val="16"/>
                <w:szCs w:val="16"/>
                <w:lang w:eastAsia="el-GR"/>
              </w:rPr>
              <w:t xml:space="preserve">339 </w:t>
            </w:r>
          </w:p>
        </w:tc>
        <w:tc>
          <w:tcPr>
            <w:tcW w:w="523" w:type="pct"/>
            <w:tcBorders>
              <w:top w:val="nil"/>
              <w:left w:val="nil"/>
              <w:bottom w:val="nil"/>
              <w:right w:val="nil"/>
            </w:tcBorders>
            <w:shd w:val="clear" w:color="auto" w:fill="F2F2F2" w:themeFill="background1" w:themeFillShade="F2"/>
            <w:vAlign w:val="bottom"/>
          </w:tcPr>
          <w:p w:rsidR="00C92833" w:rsidRPr="00C92833" w:rsidRDefault="00C92833" w:rsidP="00C92833">
            <w:pPr>
              <w:ind w:right="148"/>
              <w:jc w:val="right"/>
              <w:rPr>
                <w:rFonts w:ascii="Segoe UI" w:eastAsia="Times New Roman" w:hAnsi="Segoe UI" w:cs="Segoe UI"/>
                <w:b/>
                <w:bCs/>
                <w:i/>
                <w:color w:val="000000" w:themeColor="text1"/>
                <w:kern w:val="24"/>
                <w:sz w:val="16"/>
                <w:szCs w:val="16"/>
                <w:lang w:eastAsia="el-GR"/>
              </w:rPr>
            </w:pPr>
            <w:r w:rsidRPr="00C92833">
              <w:rPr>
                <w:rFonts w:ascii="Segoe UI" w:eastAsia="Times New Roman" w:hAnsi="Segoe UI" w:cs="Segoe UI"/>
                <w:b/>
                <w:bCs/>
                <w:i/>
                <w:color w:val="000000" w:themeColor="text1"/>
                <w:kern w:val="24"/>
                <w:sz w:val="16"/>
                <w:szCs w:val="16"/>
                <w:lang w:eastAsia="el-GR"/>
              </w:rPr>
              <w:t>-4%</w:t>
            </w:r>
          </w:p>
        </w:tc>
      </w:tr>
      <w:tr w:rsidR="00C92833" w:rsidRPr="002A0500" w:rsidTr="00E338F7">
        <w:trPr>
          <w:trHeight w:val="113"/>
        </w:trPr>
        <w:tc>
          <w:tcPr>
            <w:tcW w:w="2376" w:type="pct"/>
            <w:tcBorders>
              <w:top w:val="nil"/>
              <w:left w:val="nil"/>
              <w:bottom w:val="nil"/>
              <w:right w:val="nil"/>
            </w:tcBorders>
            <w:shd w:val="clear" w:color="auto" w:fill="auto"/>
            <w:tcMar>
              <w:top w:w="15" w:type="dxa"/>
              <w:left w:w="42" w:type="dxa"/>
              <w:bottom w:w="0" w:type="dxa"/>
              <w:right w:w="15" w:type="dxa"/>
            </w:tcMar>
            <w:vAlign w:val="center"/>
            <w:hideMark/>
          </w:tcPr>
          <w:p w:rsidR="00C92833" w:rsidRPr="00EE40A0" w:rsidRDefault="00C92833" w:rsidP="00E55AED">
            <w:pPr>
              <w:pStyle w:val="Web"/>
              <w:spacing w:before="0" w:beforeAutospacing="0" w:after="0" w:afterAutospacing="0"/>
              <w:textAlignment w:val="center"/>
              <w:rPr>
                <w:rFonts w:ascii="Segoe UI" w:hAnsi="Segoe UI" w:cs="Segoe UI"/>
                <w:sz w:val="16"/>
                <w:szCs w:val="16"/>
                <w:lang w:val="en-US"/>
              </w:rPr>
            </w:pPr>
            <w:r w:rsidRPr="00EE40A0">
              <w:rPr>
                <w:rFonts w:ascii="Segoe UI" w:eastAsia="Segoe UI" w:hAnsi="Segoe UI" w:cs="Segoe UI"/>
                <w:color w:val="000000"/>
                <w:kern w:val="24"/>
                <w:sz w:val="16"/>
                <w:szCs w:val="16"/>
                <w:lang w:val="en-US"/>
              </w:rPr>
              <w:t>Trading &amp; other income</w:t>
            </w:r>
            <w:r w:rsidR="00B551A3" w:rsidRPr="00B551A3">
              <w:rPr>
                <w:rFonts w:ascii="Segoe UI" w:eastAsia="Segoe UI" w:hAnsi="Segoe UI" w:cs="Segoe UI"/>
                <w:color w:val="000000"/>
                <w:kern w:val="24"/>
                <w:sz w:val="16"/>
                <w:szCs w:val="16"/>
                <w:vertAlign w:val="superscript"/>
                <w:lang w:val="en-US"/>
              </w:rPr>
              <w:t>1</w:t>
            </w:r>
          </w:p>
        </w:tc>
        <w:tc>
          <w:tcPr>
            <w:tcW w:w="525" w:type="pct"/>
            <w:tcBorders>
              <w:top w:val="nil"/>
              <w:left w:val="nil"/>
              <w:bottom w:val="nil"/>
              <w:right w:val="nil"/>
            </w:tcBorders>
            <w:vAlign w:val="center"/>
          </w:tcPr>
          <w:p w:rsidR="00C92833" w:rsidRPr="00C92833" w:rsidRDefault="00C92833" w:rsidP="00B551A3">
            <w:pPr>
              <w:ind w:right="148"/>
              <w:jc w:val="right"/>
              <w:rPr>
                <w:rFonts w:ascii="Segoe UI" w:eastAsia="Times New Roman" w:hAnsi="Segoe UI" w:cs="Segoe UI"/>
                <w:bCs/>
                <w:color w:val="000000" w:themeColor="text1"/>
                <w:kern w:val="24"/>
                <w:sz w:val="16"/>
                <w:szCs w:val="16"/>
                <w:lang w:eastAsia="el-GR"/>
              </w:rPr>
            </w:pPr>
            <w:r w:rsidRPr="00C92833">
              <w:rPr>
                <w:rFonts w:ascii="Segoe UI" w:eastAsia="Times New Roman" w:hAnsi="Segoe UI" w:cs="Segoe UI"/>
                <w:bCs/>
                <w:color w:val="000000" w:themeColor="text1"/>
                <w:kern w:val="24"/>
                <w:sz w:val="16"/>
                <w:szCs w:val="16"/>
                <w:lang w:eastAsia="el-GR"/>
              </w:rPr>
              <w:t xml:space="preserve">775 </w:t>
            </w:r>
          </w:p>
        </w:tc>
        <w:tc>
          <w:tcPr>
            <w:tcW w:w="525" w:type="pct"/>
            <w:tcBorders>
              <w:top w:val="nil"/>
              <w:left w:val="nil"/>
              <w:bottom w:val="nil"/>
              <w:right w:val="nil"/>
            </w:tcBorders>
            <w:vAlign w:val="center"/>
          </w:tcPr>
          <w:p w:rsidR="00C92833" w:rsidRPr="00C92833" w:rsidRDefault="00C92833" w:rsidP="00C92833">
            <w:pPr>
              <w:ind w:right="148"/>
              <w:jc w:val="right"/>
              <w:rPr>
                <w:rFonts w:ascii="Segoe UI" w:eastAsia="Times New Roman" w:hAnsi="Segoe UI" w:cs="Segoe UI"/>
                <w:bCs/>
                <w:color w:val="000000" w:themeColor="text1"/>
                <w:kern w:val="24"/>
                <w:sz w:val="16"/>
                <w:szCs w:val="16"/>
                <w:lang w:eastAsia="el-GR"/>
              </w:rPr>
            </w:pPr>
            <w:r w:rsidRPr="00C92833">
              <w:rPr>
                <w:rFonts w:ascii="Segoe UI" w:eastAsia="Times New Roman" w:hAnsi="Segoe UI" w:cs="Segoe UI"/>
                <w:bCs/>
                <w:color w:val="000000" w:themeColor="text1"/>
                <w:kern w:val="24"/>
                <w:sz w:val="16"/>
                <w:szCs w:val="16"/>
                <w:lang w:eastAsia="el-GR"/>
              </w:rPr>
              <w:t xml:space="preserve">100 </w:t>
            </w:r>
          </w:p>
        </w:tc>
        <w:tc>
          <w:tcPr>
            <w:tcW w:w="525" w:type="pct"/>
            <w:tcBorders>
              <w:top w:val="nil"/>
              <w:left w:val="nil"/>
              <w:bottom w:val="nil"/>
              <w:right w:val="nil"/>
            </w:tcBorders>
            <w:vAlign w:val="bottom"/>
          </w:tcPr>
          <w:p w:rsidR="00C92833" w:rsidRPr="00C92833" w:rsidRDefault="00C92833" w:rsidP="00C92833">
            <w:pPr>
              <w:ind w:right="148"/>
              <w:jc w:val="right"/>
              <w:rPr>
                <w:rFonts w:ascii="Segoe UI" w:eastAsia="Times New Roman" w:hAnsi="Segoe UI" w:cs="Segoe UI"/>
                <w:bCs/>
                <w:i/>
                <w:color w:val="000000" w:themeColor="text1"/>
                <w:kern w:val="24"/>
                <w:sz w:val="16"/>
                <w:szCs w:val="16"/>
                <w:lang w:eastAsia="el-GR"/>
              </w:rPr>
            </w:pPr>
            <w:r w:rsidRPr="00C92833">
              <w:rPr>
                <w:rFonts w:ascii="Segoe UI" w:eastAsia="Times New Roman" w:hAnsi="Segoe UI" w:cs="Segoe UI"/>
                <w:bCs/>
                <w:i/>
                <w:color w:val="000000" w:themeColor="text1"/>
                <w:kern w:val="24"/>
                <w:sz w:val="16"/>
                <w:szCs w:val="16"/>
                <w:lang w:eastAsia="el-GR"/>
              </w:rPr>
              <w:t>&gt;100%</w:t>
            </w:r>
          </w:p>
        </w:tc>
        <w:tc>
          <w:tcPr>
            <w:tcW w:w="525" w:type="pct"/>
            <w:tcBorders>
              <w:top w:val="nil"/>
              <w:left w:val="nil"/>
              <w:bottom w:val="nil"/>
              <w:right w:val="nil"/>
            </w:tcBorders>
            <w:vAlign w:val="center"/>
          </w:tcPr>
          <w:p w:rsidR="00C92833" w:rsidRPr="00C92833" w:rsidRDefault="00C92833" w:rsidP="00C92833">
            <w:pPr>
              <w:ind w:right="148"/>
              <w:jc w:val="right"/>
              <w:rPr>
                <w:rFonts w:ascii="Segoe UI" w:eastAsia="Times New Roman" w:hAnsi="Segoe UI" w:cs="Segoe UI"/>
                <w:bCs/>
                <w:color w:val="000000" w:themeColor="text1"/>
                <w:kern w:val="24"/>
                <w:sz w:val="16"/>
                <w:szCs w:val="16"/>
                <w:lang w:eastAsia="el-GR"/>
              </w:rPr>
            </w:pPr>
            <w:r w:rsidRPr="00C92833">
              <w:rPr>
                <w:rFonts w:ascii="Segoe UI" w:eastAsia="Times New Roman" w:hAnsi="Segoe UI" w:cs="Segoe UI"/>
                <w:bCs/>
                <w:color w:val="000000" w:themeColor="text1"/>
                <w:kern w:val="24"/>
                <w:sz w:val="16"/>
                <w:szCs w:val="16"/>
                <w:lang w:eastAsia="el-GR"/>
              </w:rPr>
              <w:t xml:space="preserve">(20) </w:t>
            </w:r>
          </w:p>
        </w:tc>
        <w:tc>
          <w:tcPr>
            <w:tcW w:w="523" w:type="pct"/>
            <w:tcBorders>
              <w:top w:val="nil"/>
              <w:left w:val="nil"/>
              <w:bottom w:val="nil"/>
              <w:right w:val="nil"/>
            </w:tcBorders>
            <w:vAlign w:val="bottom"/>
          </w:tcPr>
          <w:p w:rsidR="00C92833" w:rsidRPr="00C92833" w:rsidRDefault="00C92833" w:rsidP="00C92833">
            <w:pPr>
              <w:ind w:right="148"/>
              <w:jc w:val="right"/>
              <w:rPr>
                <w:rFonts w:ascii="Segoe UI" w:eastAsia="Times New Roman" w:hAnsi="Segoe UI" w:cs="Segoe UI"/>
                <w:bCs/>
                <w:i/>
                <w:color w:val="000000" w:themeColor="text1"/>
                <w:kern w:val="24"/>
                <w:sz w:val="16"/>
                <w:szCs w:val="16"/>
                <w:lang w:eastAsia="el-GR"/>
              </w:rPr>
            </w:pPr>
            <w:r w:rsidRPr="00C92833">
              <w:rPr>
                <w:rFonts w:ascii="Segoe UI" w:eastAsia="Times New Roman" w:hAnsi="Segoe UI" w:cs="Segoe UI"/>
                <w:bCs/>
                <w:i/>
                <w:color w:val="000000" w:themeColor="text1"/>
                <w:kern w:val="24"/>
                <w:sz w:val="16"/>
                <w:szCs w:val="16"/>
                <w:lang w:eastAsia="el-GR"/>
              </w:rPr>
              <w:t>n/m</w:t>
            </w:r>
          </w:p>
        </w:tc>
      </w:tr>
      <w:tr w:rsidR="00C92833" w:rsidRPr="002A0500" w:rsidTr="00E338F7">
        <w:trPr>
          <w:trHeight w:val="113"/>
        </w:trPr>
        <w:tc>
          <w:tcPr>
            <w:tcW w:w="2376" w:type="pct"/>
            <w:tcBorders>
              <w:top w:val="nil"/>
              <w:left w:val="nil"/>
              <w:bottom w:val="nil"/>
              <w:right w:val="nil"/>
            </w:tcBorders>
            <w:shd w:val="clear" w:color="auto" w:fill="F2F2F2"/>
            <w:tcMar>
              <w:top w:w="15" w:type="dxa"/>
              <w:left w:w="42" w:type="dxa"/>
              <w:bottom w:w="0" w:type="dxa"/>
              <w:right w:w="15" w:type="dxa"/>
            </w:tcMar>
            <w:vAlign w:val="center"/>
            <w:hideMark/>
          </w:tcPr>
          <w:p w:rsidR="00C92833" w:rsidRPr="00EE40A0" w:rsidRDefault="00C92833" w:rsidP="00E55AED">
            <w:pPr>
              <w:pStyle w:val="Web"/>
              <w:spacing w:before="0" w:beforeAutospacing="0" w:after="0" w:afterAutospacing="0"/>
              <w:textAlignment w:val="center"/>
              <w:rPr>
                <w:rFonts w:ascii="Segoe UI" w:hAnsi="Segoe UI" w:cs="Segoe UI"/>
                <w:sz w:val="16"/>
                <w:szCs w:val="16"/>
                <w:lang w:val="en-US"/>
              </w:rPr>
            </w:pPr>
            <w:r w:rsidRPr="00EE40A0">
              <w:rPr>
                <w:rFonts w:ascii="Segoe UI" w:eastAsia="Segoe UI" w:hAnsi="Segoe UI" w:cs="Segoe UI"/>
                <w:b/>
                <w:bCs/>
                <w:color w:val="000000"/>
                <w:kern w:val="24"/>
                <w:sz w:val="16"/>
                <w:szCs w:val="16"/>
                <w:lang w:val="en-US"/>
              </w:rPr>
              <w:t>Income</w:t>
            </w:r>
          </w:p>
        </w:tc>
        <w:tc>
          <w:tcPr>
            <w:tcW w:w="525" w:type="pct"/>
            <w:tcBorders>
              <w:top w:val="nil"/>
              <w:left w:val="nil"/>
              <w:bottom w:val="nil"/>
              <w:right w:val="nil"/>
            </w:tcBorders>
            <w:shd w:val="clear" w:color="auto" w:fill="F2F2F2"/>
            <w:vAlign w:val="center"/>
          </w:tcPr>
          <w:p w:rsidR="00C92833" w:rsidRPr="00C92833" w:rsidRDefault="00C92833" w:rsidP="00C92833">
            <w:pPr>
              <w:ind w:right="148"/>
              <w:jc w:val="right"/>
              <w:rPr>
                <w:rFonts w:ascii="Segoe UI" w:eastAsia="Times New Roman" w:hAnsi="Segoe UI" w:cs="Segoe UI"/>
                <w:b/>
                <w:bCs/>
                <w:color w:val="000000" w:themeColor="text1"/>
                <w:kern w:val="24"/>
                <w:sz w:val="16"/>
                <w:szCs w:val="16"/>
                <w:lang w:eastAsia="el-GR"/>
              </w:rPr>
            </w:pPr>
            <w:r w:rsidRPr="00C92833">
              <w:rPr>
                <w:rFonts w:ascii="Segoe UI" w:eastAsia="Times New Roman" w:hAnsi="Segoe UI" w:cs="Segoe UI"/>
                <w:b/>
                <w:bCs/>
                <w:color w:val="000000" w:themeColor="text1"/>
                <w:kern w:val="24"/>
                <w:sz w:val="16"/>
                <w:szCs w:val="16"/>
                <w:lang w:eastAsia="el-GR"/>
              </w:rPr>
              <w:t xml:space="preserve">1,100 </w:t>
            </w:r>
          </w:p>
        </w:tc>
        <w:tc>
          <w:tcPr>
            <w:tcW w:w="525" w:type="pct"/>
            <w:tcBorders>
              <w:top w:val="nil"/>
              <w:left w:val="nil"/>
              <w:bottom w:val="nil"/>
              <w:right w:val="nil"/>
            </w:tcBorders>
            <w:shd w:val="clear" w:color="auto" w:fill="F2F2F2"/>
            <w:vAlign w:val="center"/>
          </w:tcPr>
          <w:p w:rsidR="00C92833" w:rsidRPr="00C92833" w:rsidRDefault="00C92833" w:rsidP="00C92833">
            <w:pPr>
              <w:ind w:right="148"/>
              <w:jc w:val="right"/>
              <w:rPr>
                <w:rFonts w:ascii="Segoe UI" w:eastAsia="Times New Roman" w:hAnsi="Segoe UI" w:cs="Segoe UI"/>
                <w:b/>
                <w:bCs/>
                <w:color w:val="000000" w:themeColor="text1"/>
                <w:kern w:val="24"/>
                <w:sz w:val="16"/>
                <w:szCs w:val="16"/>
                <w:lang w:eastAsia="el-GR"/>
              </w:rPr>
            </w:pPr>
            <w:r w:rsidRPr="00C92833">
              <w:rPr>
                <w:rFonts w:ascii="Segoe UI" w:eastAsia="Times New Roman" w:hAnsi="Segoe UI" w:cs="Segoe UI"/>
                <w:b/>
                <w:bCs/>
                <w:color w:val="000000" w:themeColor="text1"/>
                <w:kern w:val="24"/>
                <w:sz w:val="16"/>
                <w:szCs w:val="16"/>
                <w:lang w:eastAsia="el-GR"/>
              </w:rPr>
              <w:t xml:space="preserve">430 </w:t>
            </w:r>
          </w:p>
        </w:tc>
        <w:tc>
          <w:tcPr>
            <w:tcW w:w="525" w:type="pct"/>
            <w:tcBorders>
              <w:top w:val="nil"/>
              <w:left w:val="nil"/>
              <w:bottom w:val="nil"/>
              <w:right w:val="nil"/>
            </w:tcBorders>
            <w:shd w:val="clear" w:color="auto" w:fill="F2F2F2"/>
            <w:vAlign w:val="bottom"/>
          </w:tcPr>
          <w:p w:rsidR="00C92833" w:rsidRPr="00C92833" w:rsidRDefault="00C92833" w:rsidP="00C92833">
            <w:pPr>
              <w:ind w:right="148"/>
              <w:jc w:val="right"/>
              <w:rPr>
                <w:rFonts w:ascii="Segoe UI" w:eastAsia="Times New Roman" w:hAnsi="Segoe UI" w:cs="Segoe UI"/>
                <w:b/>
                <w:bCs/>
                <w:i/>
                <w:color w:val="000000" w:themeColor="text1"/>
                <w:kern w:val="24"/>
                <w:sz w:val="16"/>
                <w:szCs w:val="16"/>
                <w:lang w:eastAsia="el-GR"/>
              </w:rPr>
            </w:pPr>
            <w:r w:rsidRPr="00C92833">
              <w:rPr>
                <w:rFonts w:ascii="Segoe UI" w:eastAsia="Times New Roman" w:hAnsi="Segoe UI" w:cs="Segoe UI"/>
                <w:b/>
                <w:bCs/>
                <w:i/>
                <w:color w:val="000000" w:themeColor="text1"/>
                <w:kern w:val="24"/>
                <w:sz w:val="16"/>
                <w:szCs w:val="16"/>
                <w:lang w:eastAsia="el-GR"/>
              </w:rPr>
              <w:t>&gt;100%</w:t>
            </w:r>
          </w:p>
        </w:tc>
        <w:tc>
          <w:tcPr>
            <w:tcW w:w="525" w:type="pct"/>
            <w:tcBorders>
              <w:top w:val="nil"/>
              <w:left w:val="nil"/>
              <w:bottom w:val="nil"/>
              <w:right w:val="nil"/>
            </w:tcBorders>
            <w:shd w:val="clear" w:color="auto" w:fill="F2F2F2"/>
            <w:vAlign w:val="center"/>
          </w:tcPr>
          <w:p w:rsidR="00C92833" w:rsidRPr="00C92833" w:rsidRDefault="00C92833" w:rsidP="00C92833">
            <w:pPr>
              <w:ind w:right="148"/>
              <w:jc w:val="right"/>
              <w:rPr>
                <w:rFonts w:ascii="Segoe UI" w:eastAsia="Times New Roman" w:hAnsi="Segoe UI" w:cs="Segoe UI"/>
                <w:b/>
                <w:bCs/>
                <w:color w:val="000000" w:themeColor="text1"/>
                <w:kern w:val="24"/>
                <w:sz w:val="16"/>
                <w:szCs w:val="16"/>
                <w:lang w:eastAsia="el-GR"/>
              </w:rPr>
            </w:pPr>
            <w:r w:rsidRPr="00C92833">
              <w:rPr>
                <w:rFonts w:ascii="Segoe UI" w:eastAsia="Times New Roman" w:hAnsi="Segoe UI" w:cs="Segoe UI"/>
                <w:b/>
                <w:bCs/>
                <w:color w:val="000000" w:themeColor="text1"/>
                <w:kern w:val="24"/>
                <w:sz w:val="16"/>
                <w:szCs w:val="16"/>
                <w:lang w:eastAsia="el-GR"/>
              </w:rPr>
              <w:t xml:space="preserve">320 </w:t>
            </w:r>
          </w:p>
        </w:tc>
        <w:tc>
          <w:tcPr>
            <w:tcW w:w="523" w:type="pct"/>
            <w:tcBorders>
              <w:top w:val="nil"/>
              <w:left w:val="nil"/>
              <w:bottom w:val="nil"/>
              <w:right w:val="nil"/>
            </w:tcBorders>
            <w:shd w:val="clear" w:color="auto" w:fill="F2F2F2"/>
            <w:vAlign w:val="bottom"/>
          </w:tcPr>
          <w:p w:rsidR="00C92833" w:rsidRPr="00C92833" w:rsidRDefault="00C92833" w:rsidP="00C92833">
            <w:pPr>
              <w:ind w:right="148"/>
              <w:jc w:val="right"/>
              <w:rPr>
                <w:rFonts w:ascii="Segoe UI" w:eastAsia="Times New Roman" w:hAnsi="Segoe UI" w:cs="Segoe UI"/>
                <w:b/>
                <w:bCs/>
                <w:i/>
                <w:color w:val="000000" w:themeColor="text1"/>
                <w:kern w:val="24"/>
                <w:sz w:val="16"/>
                <w:szCs w:val="16"/>
                <w:lang w:eastAsia="el-GR"/>
              </w:rPr>
            </w:pPr>
            <w:r w:rsidRPr="00C92833">
              <w:rPr>
                <w:rFonts w:ascii="Segoe UI" w:eastAsia="Times New Roman" w:hAnsi="Segoe UI" w:cs="Segoe UI"/>
                <w:b/>
                <w:bCs/>
                <w:i/>
                <w:color w:val="000000" w:themeColor="text1"/>
                <w:kern w:val="24"/>
                <w:sz w:val="16"/>
                <w:szCs w:val="16"/>
                <w:lang w:eastAsia="el-GR"/>
              </w:rPr>
              <w:t>&gt;100%</w:t>
            </w:r>
          </w:p>
        </w:tc>
      </w:tr>
      <w:tr w:rsidR="00C92833" w:rsidRPr="002A0500" w:rsidTr="00E338F7">
        <w:trPr>
          <w:trHeight w:val="113"/>
        </w:trPr>
        <w:tc>
          <w:tcPr>
            <w:tcW w:w="2376" w:type="pct"/>
            <w:tcBorders>
              <w:top w:val="nil"/>
              <w:left w:val="nil"/>
              <w:right w:val="nil"/>
            </w:tcBorders>
            <w:shd w:val="clear" w:color="auto" w:fill="auto"/>
            <w:tcMar>
              <w:top w:w="15" w:type="dxa"/>
              <w:left w:w="42" w:type="dxa"/>
              <w:bottom w:w="0" w:type="dxa"/>
              <w:right w:w="15" w:type="dxa"/>
            </w:tcMar>
            <w:vAlign w:val="center"/>
            <w:hideMark/>
          </w:tcPr>
          <w:p w:rsidR="00C92833" w:rsidRPr="00EE40A0" w:rsidRDefault="00C92833" w:rsidP="00E55AED">
            <w:pPr>
              <w:pStyle w:val="Web"/>
              <w:spacing w:before="0" w:beforeAutospacing="0" w:after="0" w:afterAutospacing="0"/>
              <w:textAlignment w:val="center"/>
              <w:rPr>
                <w:rFonts w:ascii="Segoe UI" w:hAnsi="Segoe UI" w:cs="Segoe UI"/>
                <w:sz w:val="16"/>
                <w:szCs w:val="16"/>
                <w:lang w:val="en-US"/>
              </w:rPr>
            </w:pPr>
            <w:r w:rsidRPr="00EE40A0">
              <w:rPr>
                <w:rFonts w:ascii="Segoe UI" w:eastAsia="Segoe UI" w:hAnsi="Segoe UI" w:cs="Segoe UI"/>
                <w:color w:val="000000"/>
                <w:kern w:val="24"/>
                <w:sz w:val="16"/>
                <w:szCs w:val="16"/>
                <w:lang w:val="en-US"/>
              </w:rPr>
              <w:t>Operating expenses</w:t>
            </w:r>
          </w:p>
        </w:tc>
        <w:tc>
          <w:tcPr>
            <w:tcW w:w="525" w:type="pct"/>
            <w:tcBorders>
              <w:top w:val="nil"/>
              <w:left w:val="nil"/>
              <w:right w:val="nil"/>
            </w:tcBorders>
            <w:vAlign w:val="center"/>
          </w:tcPr>
          <w:p w:rsidR="00C92833" w:rsidRPr="00C92833" w:rsidRDefault="00C92833" w:rsidP="00C92833">
            <w:pPr>
              <w:ind w:right="148"/>
              <w:jc w:val="right"/>
              <w:rPr>
                <w:rFonts w:ascii="Segoe UI" w:eastAsia="Times New Roman" w:hAnsi="Segoe UI" w:cs="Segoe UI"/>
                <w:bCs/>
                <w:color w:val="000000" w:themeColor="text1"/>
                <w:kern w:val="24"/>
                <w:sz w:val="16"/>
                <w:szCs w:val="16"/>
                <w:lang w:eastAsia="el-GR"/>
              </w:rPr>
            </w:pPr>
            <w:r w:rsidRPr="00C92833">
              <w:rPr>
                <w:rFonts w:ascii="Segoe UI" w:eastAsia="Times New Roman" w:hAnsi="Segoe UI" w:cs="Segoe UI"/>
                <w:bCs/>
                <w:color w:val="000000" w:themeColor="text1"/>
                <w:kern w:val="24"/>
                <w:sz w:val="16"/>
                <w:szCs w:val="16"/>
                <w:lang w:eastAsia="el-GR"/>
              </w:rPr>
              <w:t xml:space="preserve">(197) </w:t>
            </w:r>
          </w:p>
        </w:tc>
        <w:tc>
          <w:tcPr>
            <w:tcW w:w="525" w:type="pct"/>
            <w:tcBorders>
              <w:top w:val="nil"/>
              <w:left w:val="nil"/>
              <w:right w:val="nil"/>
            </w:tcBorders>
            <w:vAlign w:val="center"/>
          </w:tcPr>
          <w:p w:rsidR="00C92833" w:rsidRPr="00C92833" w:rsidRDefault="00C92833" w:rsidP="00C92833">
            <w:pPr>
              <w:ind w:right="148"/>
              <w:jc w:val="right"/>
              <w:rPr>
                <w:rFonts w:ascii="Segoe UI" w:eastAsia="Times New Roman" w:hAnsi="Segoe UI" w:cs="Segoe UI"/>
                <w:bCs/>
                <w:color w:val="000000" w:themeColor="text1"/>
                <w:kern w:val="24"/>
                <w:sz w:val="16"/>
                <w:szCs w:val="16"/>
                <w:lang w:eastAsia="el-GR"/>
              </w:rPr>
            </w:pPr>
            <w:r w:rsidRPr="00C92833">
              <w:rPr>
                <w:rFonts w:ascii="Segoe UI" w:eastAsia="Times New Roman" w:hAnsi="Segoe UI" w:cs="Segoe UI"/>
                <w:bCs/>
                <w:color w:val="000000" w:themeColor="text1"/>
                <w:kern w:val="24"/>
                <w:sz w:val="16"/>
                <w:szCs w:val="16"/>
                <w:lang w:eastAsia="el-GR"/>
              </w:rPr>
              <w:t xml:space="preserve">(194) </w:t>
            </w:r>
          </w:p>
        </w:tc>
        <w:tc>
          <w:tcPr>
            <w:tcW w:w="525" w:type="pct"/>
            <w:tcBorders>
              <w:top w:val="nil"/>
              <w:left w:val="nil"/>
              <w:right w:val="nil"/>
            </w:tcBorders>
            <w:vAlign w:val="bottom"/>
          </w:tcPr>
          <w:p w:rsidR="00C92833" w:rsidRPr="00C92833" w:rsidRDefault="00C92833" w:rsidP="00C92833">
            <w:pPr>
              <w:ind w:right="148"/>
              <w:jc w:val="right"/>
              <w:rPr>
                <w:rFonts w:ascii="Segoe UI" w:eastAsia="Times New Roman" w:hAnsi="Segoe UI" w:cs="Segoe UI"/>
                <w:bCs/>
                <w:i/>
                <w:color w:val="000000" w:themeColor="text1"/>
                <w:kern w:val="24"/>
                <w:sz w:val="16"/>
                <w:szCs w:val="16"/>
                <w:lang w:eastAsia="el-GR"/>
              </w:rPr>
            </w:pPr>
            <w:r w:rsidRPr="00C92833">
              <w:rPr>
                <w:rFonts w:ascii="Segoe UI" w:eastAsia="Times New Roman" w:hAnsi="Segoe UI" w:cs="Segoe UI"/>
                <w:bCs/>
                <w:i/>
                <w:color w:val="000000" w:themeColor="text1"/>
                <w:kern w:val="24"/>
                <w:sz w:val="16"/>
                <w:szCs w:val="16"/>
                <w:lang w:eastAsia="el-GR"/>
              </w:rPr>
              <w:t>2%</w:t>
            </w:r>
          </w:p>
        </w:tc>
        <w:tc>
          <w:tcPr>
            <w:tcW w:w="525" w:type="pct"/>
            <w:tcBorders>
              <w:top w:val="nil"/>
              <w:left w:val="nil"/>
              <w:right w:val="nil"/>
            </w:tcBorders>
            <w:vAlign w:val="center"/>
          </w:tcPr>
          <w:p w:rsidR="00C92833" w:rsidRPr="00C92833" w:rsidRDefault="00C92833" w:rsidP="00C92833">
            <w:pPr>
              <w:ind w:right="148"/>
              <w:jc w:val="right"/>
              <w:rPr>
                <w:rFonts w:ascii="Segoe UI" w:eastAsia="Times New Roman" w:hAnsi="Segoe UI" w:cs="Segoe UI"/>
                <w:bCs/>
                <w:color w:val="000000" w:themeColor="text1"/>
                <w:kern w:val="24"/>
                <w:sz w:val="16"/>
                <w:szCs w:val="16"/>
                <w:lang w:eastAsia="el-GR"/>
              </w:rPr>
            </w:pPr>
            <w:r w:rsidRPr="00C92833">
              <w:rPr>
                <w:rFonts w:ascii="Segoe UI" w:eastAsia="Times New Roman" w:hAnsi="Segoe UI" w:cs="Segoe UI"/>
                <w:bCs/>
                <w:color w:val="000000" w:themeColor="text1"/>
                <w:kern w:val="24"/>
                <w:sz w:val="16"/>
                <w:szCs w:val="16"/>
                <w:lang w:eastAsia="el-GR"/>
              </w:rPr>
              <w:t xml:space="preserve">(213) </w:t>
            </w:r>
          </w:p>
        </w:tc>
        <w:tc>
          <w:tcPr>
            <w:tcW w:w="523" w:type="pct"/>
            <w:tcBorders>
              <w:top w:val="nil"/>
              <w:left w:val="nil"/>
              <w:right w:val="nil"/>
            </w:tcBorders>
            <w:vAlign w:val="bottom"/>
          </w:tcPr>
          <w:p w:rsidR="00C92833" w:rsidRPr="00C92833" w:rsidRDefault="00C92833" w:rsidP="00E90621">
            <w:pPr>
              <w:ind w:right="148"/>
              <w:jc w:val="right"/>
              <w:rPr>
                <w:rFonts w:ascii="Segoe UI" w:eastAsia="Times New Roman" w:hAnsi="Segoe UI" w:cs="Segoe UI"/>
                <w:bCs/>
                <w:i/>
                <w:color w:val="000000" w:themeColor="text1"/>
                <w:kern w:val="24"/>
                <w:sz w:val="16"/>
                <w:szCs w:val="16"/>
                <w:lang w:eastAsia="el-GR"/>
              </w:rPr>
            </w:pPr>
            <w:r w:rsidRPr="00C92833">
              <w:rPr>
                <w:rFonts w:ascii="Segoe UI" w:eastAsia="Times New Roman" w:hAnsi="Segoe UI" w:cs="Segoe UI"/>
                <w:bCs/>
                <w:i/>
                <w:color w:val="000000" w:themeColor="text1"/>
                <w:kern w:val="24"/>
                <w:sz w:val="16"/>
                <w:szCs w:val="16"/>
                <w:lang w:eastAsia="el-GR"/>
              </w:rPr>
              <w:t>-7%</w:t>
            </w:r>
          </w:p>
        </w:tc>
      </w:tr>
      <w:tr w:rsidR="00C92833" w:rsidRPr="00C92833" w:rsidTr="00E338F7">
        <w:trPr>
          <w:trHeight w:val="113"/>
        </w:trPr>
        <w:tc>
          <w:tcPr>
            <w:tcW w:w="2376" w:type="pct"/>
            <w:tcBorders>
              <w:top w:val="nil"/>
              <w:left w:val="nil"/>
              <w:bottom w:val="nil"/>
              <w:right w:val="nil"/>
            </w:tcBorders>
            <w:shd w:val="clear" w:color="auto" w:fill="F2F2F2" w:themeFill="background1" w:themeFillShade="F2"/>
            <w:tcMar>
              <w:top w:w="15" w:type="dxa"/>
              <w:left w:w="42" w:type="dxa"/>
              <w:bottom w:w="0" w:type="dxa"/>
              <w:right w:w="15" w:type="dxa"/>
            </w:tcMar>
            <w:vAlign w:val="center"/>
            <w:hideMark/>
          </w:tcPr>
          <w:p w:rsidR="00C92833" w:rsidRPr="00EE40A0" w:rsidRDefault="00C92833" w:rsidP="00E55AED">
            <w:pPr>
              <w:pStyle w:val="Web"/>
              <w:spacing w:before="0" w:beforeAutospacing="0" w:after="0" w:afterAutospacing="0"/>
              <w:textAlignment w:val="center"/>
              <w:rPr>
                <w:rFonts w:ascii="Segoe UI" w:hAnsi="Segoe UI" w:cs="Segoe UI"/>
                <w:b/>
                <w:sz w:val="16"/>
                <w:szCs w:val="16"/>
                <w:lang w:val="en-US"/>
              </w:rPr>
            </w:pPr>
            <w:r w:rsidRPr="00EE40A0">
              <w:rPr>
                <w:rFonts w:ascii="Segoe UI" w:eastAsia="Segoe UI" w:hAnsi="Segoe UI" w:cs="Segoe UI"/>
                <w:b/>
                <w:bCs/>
                <w:color w:val="000000"/>
                <w:kern w:val="24"/>
                <w:sz w:val="16"/>
                <w:szCs w:val="16"/>
                <w:lang w:val="en-US"/>
              </w:rPr>
              <w:t>Core PPI</w:t>
            </w:r>
          </w:p>
        </w:tc>
        <w:tc>
          <w:tcPr>
            <w:tcW w:w="525" w:type="pct"/>
            <w:tcBorders>
              <w:top w:val="nil"/>
              <w:left w:val="nil"/>
              <w:bottom w:val="nil"/>
              <w:right w:val="nil"/>
            </w:tcBorders>
            <w:shd w:val="clear" w:color="auto" w:fill="F2F2F2" w:themeFill="background1" w:themeFillShade="F2"/>
            <w:vAlign w:val="center"/>
          </w:tcPr>
          <w:p w:rsidR="00C92833" w:rsidRPr="00C92833" w:rsidRDefault="00C92833" w:rsidP="00C92833">
            <w:pPr>
              <w:ind w:right="148"/>
              <w:jc w:val="right"/>
              <w:rPr>
                <w:rFonts w:ascii="Segoe UI" w:eastAsia="Times New Roman" w:hAnsi="Segoe UI" w:cs="Segoe UI"/>
                <w:b/>
                <w:bCs/>
                <w:color w:val="000000" w:themeColor="text1"/>
                <w:kern w:val="24"/>
                <w:sz w:val="16"/>
                <w:szCs w:val="16"/>
                <w:lang w:eastAsia="el-GR"/>
              </w:rPr>
            </w:pPr>
            <w:r w:rsidRPr="00C92833">
              <w:rPr>
                <w:rFonts w:ascii="Segoe UI" w:eastAsia="Times New Roman" w:hAnsi="Segoe UI" w:cs="Segoe UI"/>
                <w:b/>
                <w:bCs/>
                <w:color w:val="000000" w:themeColor="text1"/>
                <w:kern w:val="24"/>
                <w:sz w:val="16"/>
                <w:szCs w:val="16"/>
                <w:lang w:eastAsia="el-GR"/>
              </w:rPr>
              <w:t xml:space="preserve">128 </w:t>
            </w:r>
          </w:p>
        </w:tc>
        <w:tc>
          <w:tcPr>
            <w:tcW w:w="525" w:type="pct"/>
            <w:tcBorders>
              <w:top w:val="nil"/>
              <w:left w:val="nil"/>
              <w:bottom w:val="nil"/>
              <w:right w:val="nil"/>
            </w:tcBorders>
            <w:shd w:val="clear" w:color="auto" w:fill="F2F2F2" w:themeFill="background1" w:themeFillShade="F2"/>
            <w:vAlign w:val="center"/>
          </w:tcPr>
          <w:p w:rsidR="00C92833" w:rsidRPr="00C92833" w:rsidRDefault="00C92833" w:rsidP="00C92833">
            <w:pPr>
              <w:ind w:right="148"/>
              <w:jc w:val="right"/>
              <w:rPr>
                <w:rFonts w:ascii="Segoe UI" w:eastAsia="Times New Roman" w:hAnsi="Segoe UI" w:cs="Segoe UI"/>
                <w:b/>
                <w:bCs/>
                <w:color w:val="000000" w:themeColor="text1"/>
                <w:kern w:val="24"/>
                <w:sz w:val="16"/>
                <w:szCs w:val="16"/>
                <w:lang w:eastAsia="el-GR"/>
              </w:rPr>
            </w:pPr>
            <w:r w:rsidRPr="00C92833">
              <w:rPr>
                <w:rFonts w:ascii="Segoe UI" w:eastAsia="Times New Roman" w:hAnsi="Segoe UI" w:cs="Segoe UI"/>
                <w:b/>
                <w:bCs/>
                <w:color w:val="000000" w:themeColor="text1"/>
                <w:kern w:val="24"/>
                <w:sz w:val="16"/>
                <w:szCs w:val="16"/>
                <w:lang w:eastAsia="el-GR"/>
              </w:rPr>
              <w:t xml:space="preserve">136 </w:t>
            </w:r>
          </w:p>
        </w:tc>
        <w:tc>
          <w:tcPr>
            <w:tcW w:w="525" w:type="pct"/>
            <w:tcBorders>
              <w:top w:val="nil"/>
              <w:left w:val="nil"/>
              <w:bottom w:val="nil"/>
              <w:right w:val="nil"/>
            </w:tcBorders>
            <w:shd w:val="clear" w:color="auto" w:fill="F2F2F2" w:themeFill="background1" w:themeFillShade="F2"/>
            <w:vAlign w:val="bottom"/>
          </w:tcPr>
          <w:p w:rsidR="00C92833" w:rsidRPr="00C92833" w:rsidRDefault="00C92833" w:rsidP="00C92833">
            <w:pPr>
              <w:ind w:right="148"/>
              <w:jc w:val="right"/>
              <w:rPr>
                <w:rFonts w:ascii="Segoe UI" w:eastAsia="Times New Roman" w:hAnsi="Segoe UI" w:cs="Segoe UI"/>
                <w:b/>
                <w:bCs/>
                <w:i/>
                <w:color w:val="000000" w:themeColor="text1"/>
                <w:kern w:val="24"/>
                <w:sz w:val="16"/>
                <w:szCs w:val="16"/>
                <w:lang w:eastAsia="el-GR"/>
              </w:rPr>
            </w:pPr>
            <w:r w:rsidRPr="00C92833">
              <w:rPr>
                <w:rFonts w:ascii="Segoe UI" w:eastAsia="Times New Roman" w:hAnsi="Segoe UI" w:cs="Segoe UI"/>
                <w:b/>
                <w:bCs/>
                <w:i/>
                <w:color w:val="000000" w:themeColor="text1"/>
                <w:kern w:val="24"/>
                <w:sz w:val="16"/>
                <w:szCs w:val="16"/>
                <w:lang w:eastAsia="el-GR"/>
              </w:rPr>
              <w:t>-6%</w:t>
            </w:r>
          </w:p>
        </w:tc>
        <w:tc>
          <w:tcPr>
            <w:tcW w:w="525" w:type="pct"/>
            <w:tcBorders>
              <w:top w:val="nil"/>
              <w:left w:val="nil"/>
              <w:bottom w:val="nil"/>
              <w:right w:val="nil"/>
            </w:tcBorders>
            <w:shd w:val="clear" w:color="auto" w:fill="F2F2F2" w:themeFill="background1" w:themeFillShade="F2"/>
            <w:vAlign w:val="center"/>
          </w:tcPr>
          <w:p w:rsidR="00C92833" w:rsidRPr="00C92833" w:rsidRDefault="00C92833" w:rsidP="00C92833">
            <w:pPr>
              <w:ind w:right="148"/>
              <w:jc w:val="right"/>
              <w:rPr>
                <w:rFonts w:ascii="Segoe UI" w:eastAsia="Times New Roman" w:hAnsi="Segoe UI" w:cs="Segoe UI"/>
                <w:b/>
                <w:bCs/>
                <w:color w:val="000000" w:themeColor="text1"/>
                <w:kern w:val="24"/>
                <w:sz w:val="16"/>
                <w:szCs w:val="16"/>
                <w:lang w:eastAsia="el-GR"/>
              </w:rPr>
            </w:pPr>
            <w:r w:rsidRPr="00C92833">
              <w:rPr>
                <w:rFonts w:ascii="Segoe UI" w:eastAsia="Times New Roman" w:hAnsi="Segoe UI" w:cs="Segoe UI"/>
                <w:b/>
                <w:bCs/>
                <w:color w:val="000000" w:themeColor="text1"/>
                <w:kern w:val="24"/>
                <w:sz w:val="16"/>
                <w:szCs w:val="16"/>
                <w:lang w:eastAsia="el-GR"/>
              </w:rPr>
              <w:t xml:space="preserve">127 </w:t>
            </w:r>
          </w:p>
        </w:tc>
        <w:tc>
          <w:tcPr>
            <w:tcW w:w="523" w:type="pct"/>
            <w:tcBorders>
              <w:top w:val="nil"/>
              <w:left w:val="nil"/>
              <w:bottom w:val="nil"/>
              <w:right w:val="nil"/>
            </w:tcBorders>
            <w:shd w:val="clear" w:color="auto" w:fill="F2F2F2" w:themeFill="background1" w:themeFillShade="F2"/>
            <w:vAlign w:val="bottom"/>
          </w:tcPr>
          <w:p w:rsidR="00C92833" w:rsidRPr="00C92833" w:rsidRDefault="00C92833" w:rsidP="00C92833">
            <w:pPr>
              <w:ind w:right="148"/>
              <w:jc w:val="right"/>
              <w:rPr>
                <w:rFonts w:ascii="Segoe UI" w:eastAsia="Times New Roman" w:hAnsi="Segoe UI" w:cs="Segoe UI"/>
                <w:b/>
                <w:bCs/>
                <w:i/>
                <w:color w:val="000000" w:themeColor="text1"/>
                <w:kern w:val="24"/>
                <w:sz w:val="16"/>
                <w:szCs w:val="16"/>
                <w:lang w:eastAsia="el-GR"/>
              </w:rPr>
            </w:pPr>
            <w:r w:rsidRPr="00C92833">
              <w:rPr>
                <w:rFonts w:ascii="Segoe UI" w:eastAsia="Times New Roman" w:hAnsi="Segoe UI" w:cs="Segoe UI"/>
                <w:b/>
                <w:bCs/>
                <w:i/>
                <w:color w:val="000000" w:themeColor="text1"/>
                <w:kern w:val="24"/>
                <w:sz w:val="16"/>
                <w:szCs w:val="16"/>
                <w:lang w:eastAsia="el-GR"/>
              </w:rPr>
              <w:t>1%</w:t>
            </w:r>
          </w:p>
        </w:tc>
      </w:tr>
      <w:tr w:rsidR="00C92833" w:rsidRPr="00C92833" w:rsidTr="00E338F7">
        <w:trPr>
          <w:trHeight w:val="113"/>
        </w:trPr>
        <w:tc>
          <w:tcPr>
            <w:tcW w:w="2376" w:type="pct"/>
            <w:tcBorders>
              <w:top w:val="nil"/>
              <w:left w:val="nil"/>
              <w:bottom w:val="nil"/>
              <w:right w:val="nil"/>
            </w:tcBorders>
            <w:shd w:val="clear" w:color="auto" w:fill="F2F2F2" w:themeFill="background1" w:themeFillShade="F2"/>
            <w:tcMar>
              <w:top w:w="15" w:type="dxa"/>
              <w:left w:w="42" w:type="dxa"/>
              <w:bottom w:w="0" w:type="dxa"/>
              <w:right w:w="15" w:type="dxa"/>
            </w:tcMar>
            <w:vAlign w:val="center"/>
            <w:hideMark/>
          </w:tcPr>
          <w:p w:rsidR="00C92833" w:rsidRPr="00EE40A0" w:rsidRDefault="00C92833" w:rsidP="00E55AED">
            <w:pPr>
              <w:pStyle w:val="Web"/>
              <w:spacing w:before="0" w:beforeAutospacing="0" w:after="0" w:afterAutospacing="0"/>
              <w:textAlignment w:val="center"/>
              <w:rPr>
                <w:rFonts w:ascii="Segoe UI" w:hAnsi="Segoe UI" w:cs="Segoe UI"/>
                <w:b/>
                <w:sz w:val="16"/>
                <w:szCs w:val="16"/>
                <w:lang w:val="en-US"/>
              </w:rPr>
            </w:pPr>
            <w:r w:rsidRPr="00EE40A0">
              <w:rPr>
                <w:rFonts w:ascii="Segoe UI" w:eastAsia="Segoe UI" w:hAnsi="Segoe UI" w:cs="Segoe UI"/>
                <w:b/>
                <w:bCs/>
                <w:color w:val="000000"/>
                <w:kern w:val="24"/>
                <w:sz w:val="16"/>
                <w:szCs w:val="16"/>
                <w:lang w:val="en-US"/>
              </w:rPr>
              <w:t>PPI</w:t>
            </w:r>
          </w:p>
        </w:tc>
        <w:tc>
          <w:tcPr>
            <w:tcW w:w="525" w:type="pct"/>
            <w:tcBorders>
              <w:top w:val="nil"/>
              <w:left w:val="nil"/>
              <w:bottom w:val="nil"/>
              <w:right w:val="nil"/>
            </w:tcBorders>
            <w:shd w:val="clear" w:color="auto" w:fill="F2F2F2" w:themeFill="background1" w:themeFillShade="F2"/>
            <w:vAlign w:val="center"/>
          </w:tcPr>
          <w:p w:rsidR="00C92833" w:rsidRPr="00C92833" w:rsidRDefault="00C92833" w:rsidP="00C92833">
            <w:pPr>
              <w:ind w:right="148"/>
              <w:jc w:val="right"/>
              <w:rPr>
                <w:rFonts w:ascii="Segoe UI" w:eastAsia="Times New Roman" w:hAnsi="Segoe UI" w:cs="Segoe UI"/>
                <w:b/>
                <w:bCs/>
                <w:color w:val="000000" w:themeColor="text1"/>
                <w:kern w:val="24"/>
                <w:sz w:val="16"/>
                <w:szCs w:val="16"/>
                <w:lang w:eastAsia="el-GR"/>
              </w:rPr>
            </w:pPr>
            <w:r w:rsidRPr="00C92833">
              <w:rPr>
                <w:rFonts w:ascii="Segoe UI" w:eastAsia="Times New Roman" w:hAnsi="Segoe UI" w:cs="Segoe UI"/>
                <w:b/>
                <w:bCs/>
                <w:color w:val="000000" w:themeColor="text1"/>
                <w:kern w:val="24"/>
                <w:sz w:val="16"/>
                <w:szCs w:val="16"/>
                <w:lang w:eastAsia="el-GR"/>
              </w:rPr>
              <w:t xml:space="preserve">903 </w:t>
            </w:r>
          </w:p>
        </w:tc>
        <w:tc>
          <w:tcPr>
            <w:tcW w:w="525" w:type="pct"/>
            <w:tcBorders>
              <w:top w:val="nil"/>
              <w:left w:val="nil"/>
              <w:bottom w:val="nil"/>
              <w:right w:val="nil"/>
            </w:tcBorders>
            <w:shd w:val="clear" w:color="auto" w:fill="F2F2F2" w:themeFill="background1" w:themeFillShade="F2"/>
            <w:vAlign w:val="center"/>
          </w:tcPr>
          <w:p w:rsidR="00C92833" w:rsidRPr="00C92833" w:rsidRDefault="00C92833" w:rsidP="00C92833">
            <w:pPr>
              <w:ind w:right="148"/>
              <w:jc w:val="right"/>
              <w:rPr>
                <w:rFonts w:ascii="Segoe UI" w:eastAsia="Times New Roman" w:hAnsi="Segoe UI" w:cs="Segoe UI"/>
                <w:b/>
                <w:bCs/>
                <w:color w:val="000000" w:themeColor="text1"/>
                <w:kern w:val="24"/>
                <w:sz w:val="16"/>
                <w:szCs w:val="16"/>
                <w:lang w:eastAsia="el-GR"/>
              </w:rPr>
            </w:pPr>
            <w:r w:rsidRPr="00C92833">
              <w:rPr>
                <w:rFonts w:ascii="Segoe UI" w:eastAsia="Times New Roman" w:hAnsi="Segoe UI" w:cs="Segoe UI"/>
                <w:b/>
                <w:bCs/>
                <w:color w:val="000000" w:themeColor="text1"/>
                <w:kern w:val="24"/>
                <w:sz w:val="16"/>
                <w:szCs w:val="16"/>
                <w:lang w:eastAsia="el-GR"/>
              </w:rPr>
              <w:t xml:space="preserve">236 </w:t>
            </w:r>
          </w:p>
        </w:tc>
        <w:tc>
          <w:tcPr>
            <w:tcW w:w="525" w:type="pct"/>
            <w:tcBorders>
              <w:top w:val="nil"/>
              <w:left w:val="nil"/>
              <w:bottom w:val="nil"/>
              <w:right w:val="nil"/>
            </w:tcBorders>
            <w:shd w:val="clear" w:color="auto" w:fill="F2F2F2" w:themeFill="background1" w:themeFillShade="F2"/>
            <w:vAlign w:val="bottom"/>
          </w:tcPr>
          <w:p w:rsidR="00C92833" w:rsidRPr="00C92833" w:rsidRDefault="00C92833" w:rsidP="00C92833">
            <w:pPr>
              <w:ind w:right="148"/>
              <w:jc w:val="right"/>
              <w:rPr>
                <w:rFonts w:ascii="Segoe UI" w:eastAsia="Times New Roman" w:hAnsi="Segoe UI" w:cs="Segoe UI"/>
                <w:b/>
                <w:bCs/>
                <w:i/>
                <w:color w:val="000000" w:themeColor="text1"/>
                <w:kern w:val="24"/>
                <w:sz w:val="16"/>
                <w:szCs w:val="16"/>
                <w:lang w:eastAsia="el-GR"/>
              </w:rPr>
            </w:pPr>
            <w:r w:rsidRPr="00C92833">
              <w:rPr>
                <w:rFonts w:ascii="Segoe UI" w:eastAsia="Times New Roman" w:hAnsi="Segoe UI" w:cs="Segoe UI"/>
                <w:b/>
                <w:bCs/>
                <w:i/>
                <w:color w:val="000000" w:themeColor="text1"/>
                <w:kern w:val="24"/>
                <w:sz w:val="16"/>
                <w:szCs w:val="16"/>
                <w:lang w:eastAsia="el-GR"/>
              </w:rPr>
              <w:t>&gt;100%</w:t>
            </w:r>
          </w:p>
        </w:tc>
        <w:tc>
          <w:tcPr>
            <w:tcW w:w="525" w:type="pct"/>
            <w:tcBorders>
              <w:top w:val="nil"/>
              <w:left w:val="nil"/>
              <w:bottom w:val="nil"/>
              <w:right w:val="nil"/>
            </w:tcBorders>
            <w:shd w:val="clear" w:color="auto" w:fill="F2F2F2" w:themeFill="background1" w:themeFillShade="F2"/>
            <w:vAlign w:val="center"/>
          </w:tcPr>
          <w:p w:rsidR="00C92833" w:rsidRPr="00C92833" w:rsidRDefault="00C92833" w:rsidP="00C92833">
            <w:pPr>
              <w:ind w:right="148"/>
              <w:jc w:val="right"/>
              <w:rPr>
                <w:rFonts w:ascii="Segoe UI" w:eastAsia="Times New Roman" w:hAnsi="Segoe UI" w:cs="Segoe UI"/>
                <w:b/>
                <w:bCs/>
                <w:color w:val="000000" w:themeColor="text1"/>
                <w:kern w:val="24"/>
                <w:sz w:val="16"/>
                <w:szCs w:val="16"/>
                <w:lang w:eastAsia="el-GR"/>
              </w:rPr>
            </w:pPr>
            <w:r w:rsidRPr="00C92833">
              <w:rPr>
                <w:rFonts w:ascii="Segoe UI" w:eastAsia="Times New Roman" w:hAnsi="Segoe UI" w:cs="Segoe UI"/>
                <w:b/>
                <w:bCs/>
                <w:color w:val="000000" w:themeColor="text1"/>
                <w:kern w:val="24"/>
                <w:sz w:val="16"/>
                <w:szCs w:val="16"/>
                <w:lang w:eastAsia="el-GR"/>
              </w:rPr>
              <w:t xml:space="preserve">107 </w:t>
            </w:r>
          </w:p>
        </w:tc>
        <w:tc>
          <w:tcPr>
            <w:tcW w:w="523" w:type="pct"/>
            <w:tcBorders>
              <w:top w:val="nil"/>
              <w:left w:val="nil"/>
              <w:bottom w:val="nil"/>
              <w:right w:val="nil"/>
            </w:tcBorders>
            <w:shd w:val="clear" w:color="auto" w:fill="F2F2F2" w:themeFill="background1" w:themeFillShade="F2"/>
            <w:vAlign w:val="bottom"/>
          </w:tcPr>
          <w:p w:rsidR="00C92833" w:rsidRPr="00C92833" w:rsidRDefault="00C92833" w:rsidP="00C92833">
            <w:pPr>
              <w:ind w:right="148"/>
              <w:jc w:val="right"/>
              <w:rPr>
                <w:rFonts w:ascii="Segoe UI" w:eastAsia="Times New Roman" w:hAnsi="Segoe UI" w:cs="Segoe UI"/>
                <w:b/>
                <w:bCs/>
                <w:i/>
                <w:color w:val="000000" w:themeColor="text1"/>
                <w:kern w:val="24"/>
                <w:sz w:val="16"/>
                <w:szCs w:val="16"/>
                <w:lang w:eastAsia="el-GR"/>
              </w:rPr>
            </w:pPr>
            <w:r w:rsidRPr="00C92833">
              <w:rPr>
                <w:rFonts w:ascii="Segoe UI" w:eastAsia="Times New Roman" w:hAnsi="Segoe UI" w:cs="Segoe UI"/>
                <w:b/>
                <w:bCs/>
                <w:i/>
                <w:color w:val="000000" w:themeColor="text1"/>
                <w:kern w:val="24"/>
                <w:sz w:val="16"/>
                <w:szCs w:val="16"/>
                <w:lang w:eastAsia="el-GR"/>
              </w:rPr>
              <w:t>&gt;100%</w:t>
            </w:r>
          </w:p>
        </w:tc>
      </w:tr>
      <w:tr w:rsidR="00C92833" w:rsidRPr="002A0500" w:rsidTr="00E338F7">
        <w:trPr>
          <w:trHeight w:val="113"/>
        </w:trPr>
        <w:tc>
          <w:tcPr>
            <w:tcW w:w="2376" w:type="pct"/>
            <w:tcBorders>
              <w:top w:val="nil"/>
              <w:left w:val="nil"/>
              <w:right w:val="nil"/>
            </w:tcBorders>
            <w:shd w:val="clear" w:color="auto" w:fill="auto"/>
            <w:tcMar>
              <w:top w:w="15" w:type="dxa"/>
              <w:left w:w="42" w:type="dxa"/>
              <w:bottom w:w="0" w:type="dxa"/>
              <w:right w:w="15" w:type="dxa"/>
            </w:tcMar>
            <w:vAlign w:val="center"/>
            <w:hideMark/>
          </w:tcPr>
          <w:p w:rsidR="00C92833" w:rsidRPr="00EE40A0" w:rsidRDefault="00C92833" w:rsidP="00E55AED">
            <w:pPr>
              <w:pStyle w:val="Web"/>
              <w:spacing w:before="0" w:beforeAutospacing="0" w:after="0" w:afterAutospacing="0"/>
              <w:textAlignment w:val="center"/>
              <w:rPr>
                <w:rFonts w:ascii="Segoe UI" w:hAnsi="Segoe UI" w:cs="Segoe UI"/>
                <w:sz w:val="16"/>
                <w:szCs w:val="16"/>
                <w:lang w:val="en-US"/>
              </w:rPr>
            </w:pPr>
            <w:r w:rsidRPr="00EE40A0">
              <w:rPr>
                <w:rFonts w:ascii="Segoe UI" w:eastAsia="Segoe UI" w:hAnsi="Segoe UI" w:cs="Segoe UI"/>
                <w:color w:val="000000"/>
                <w:kern w:val="24"/>
                <w:sz w:val="16"/>
                <w:szCs w:val="16"/>
                <w:lang w:val="en-US"/>
              </w:rPr>
              <w:t xml:space="preserve">Loan impairments </w:t>
            </w:r>
          </w:p>
        </w:tc>
        <w:tc>
          <w:tcPr>
            <w:tcW w:w="525" w:type="pct"/>
            <w:tcBorders>
              <w:top w:val="nil"/>
              <w:left w:val="nil"/>
              <w:right w:val="nil"/>
            </w:tcBorders>
            <w:vAlign w:val="center"/>
          </w:tcPr>
          <w:p w:rsidR="00C92833" w:rsidRPr="00C92833" w:rsidRDefault="00C92833" w:rsidP="00C92833">
            <w:pPr>
              <w:ind w:right="148"/>
              <w:jc w:val="right"/>
              <w:rPr>
                <w:rFonts w:ascii="Segoe UI" w:eastAsia="Times New Roman" w:hAnsi="Segoe UI" w:cs="Segoe UI"/>
                <w:bCs/>
                <w:color w:val="000000" w:themeColor="text1"/>
                <w:kern w:val="24"/>
                <w:sz w:val="16"/>
                <w:szCs w:val="16"/>
                <w:lang w:eastAsia="el-GR"/>
              </w:rPr>
            </w:pPr>
            <w:r w:rsidRPr="00C92833">
              <w:rPr>
                <w:rFonts w:ascii="Segoe UI" w:eastAsia="Times New Roman" w:hAnsi="Segoe UI" w:cs="Segoe UI"/>
                <w:bCs/>
                <w:color w:val="000000" w:themeColor="text1"/>
                <w:kern w:val="24"/>
                <w:sz w:val="16"/>
                <w:szCs w:val="16"/>
                <w:lang w:eastAsia="el-GR"/>
              </w:rPr>
              <w:t xml:space="preserve">(486) </w:t>
            </w:r>
          </w:p>
        </w:tc>
        <w:tc>
          <w:tcPr>
            <w:tcW w:w="525" w:type="pct"/>
            <w:tcBorders>
              <w:top w:val="nil"/>
              <w:left w:val="nil"/>
              <w:right w:val="nil"/>
            </w:tcBorders>
            <w:vAlign w:val="center"/>
          </w:tcPr>
          <w:p w:rsidR="00C92833" w:rsidRPr="00C92833" w:rsidRDefault="00C92833" w:rsidP="00C92833">
            <w:pPr>
              <w:ind w:right="148"/>
              <w:jc w:val="right"/>
              <w:rPr>
                <w:rFonts w:ascii="Segoe UI" w:eastAsia="Times New Roman" w:hAnsi="Segoe UI" w:cs="Segoe UI"/>
                <w:bCs/>
                <w:color w:val="000000" w:themeColor="text1"/>
                <w:kern w:val="24"/>
                <w:sz w:val="16"/>
                <w:szCs w:val="16"/>
                <w:lang w:eastAsia="el-GR"/>
              </w:rPr>
            </w:pPr>
            <w:r w:rsidRPr="00C92833">
              <w:rPr>
                <w:rFonts w:ascii="Segoe UI" w:eastAsia="Times New Roman" w:hAnsi="Segoe UI" w:cs="Segoe UI"/>
                <w:bCs/>
                <w:color w:val="000000" w:themeColor="text1"/>
                <w:kern w:val="24"/>
                <w:sz w:val="16"/>
                <w:szCs w:val="16"/>
                <w:lang w:eastAsia="el-GR"/>
              </w:rPr>
              <w:t xml:space="preserve">(100) </w:t>
            </w:r>
          </w:p>
        </w:tc>
        <w:tc>
          <w:tcPr>
            <w:tcW w:w="525" w:type="pct"/>
            <w:tcBorders>
              <w:top w:val="nil"/>
              <w:left w:val="nil"/>
              <w:right w:val="nil"/>
            </w:tcBorders>
            <w:vAlign w:val="bottom"/>
          </w:tcPr>
          <w:p w:rsidR="00C92833" w:rsidRPr="00C92833" w:rsidRDefault="00C92833" w:rsidP="00C92833">
            <w:pPr>
              <w:ind w:right="148"/>
              <w:jc w:val="right"/>
              <w:rPr>
                <w:rFonts w:ascii="Segoe UI" w:eastAsia="Times New Roman" w:hAnsi="Segoe UI" w:cs="Segoe UI"/>
                <w:bCs/>
                <w:i/>
                <w:color w:val="000000" w:themeColor="text1"/>
                <w:kern w:val="24"/>
                <w:sz w:val="16"/>
                <w:szCs w:val="16"/>
                <w:lang w:eastAsia="el-GR"/>
              </w:rPr>
            </w:pPr>
            <w:r w:rsidRPr="00C92833">
              <w:rPr>
                <w:rFonts w:ascii="Segoe UI" w:eastAsia="Times New Roman" w:hAnsi="Segoe UI" w:cs="Segoe UI"/>
                <w:bCs/>
                <w:i/>
                <w:color w:val="000000" w:themeColor="text1"/>
                <w:kern w:val="24"/>
                <w:sz w:val="16"/>
                <w:szCs w:val="16"/>
                <w:lang w:eastAsia="el-GR"/>
              </w:rPr>
              <w:t>&gt;100%</w:t>
            </w:r>
          </w:p>
        </w:tc>
        <w:tc>
          <w:tcPr>
            <w:tcW w:w="525" w:type="pct"/>
            <w:tcBorders>
              <w:top w:val="nil"/>
              <w:left w:val="nil"/>
              <w:right w:val="nil"/>
            </w:tcBorders>
            <w:vAlign w:val="center"/>
          </w:tcPr>
          <w:p w:rsidR="00C92833" w:rsidRPr="00C92833" w:rsidRDefault="00C92833" w:rsidP="00C92833">
            <w:pPr>
              <w:ind w:right="148"/>
              <w:jc w:val="right"/>
              <w:rPr>
                <w:rFonts w:ascii="Segoe UI" w:eastAsia="Times New Roman" w:hAnsi="Segoe UI" w:cs="Segoe UI"/>
                <w:bCs/>
                <w:color w:val="000000" w:themeColor="text1"/>
                <w:kern w:val="24"/>
                <w:sz w:val="16"/>
                <w:szCs w:val="16"/>
                <w:lang w:eastAsia="el-GR"/>
              </w:rPr>
            </w:pPr>
            <w:r w:rsidRPr="00C92833">
              <w:rPr>
                <w:rFonts w:ascii="Segoe UI" w:eastAsia="Times New Roman" w:hAnsi="Segoe UI" w:cs="Segoe UI"/>
                <w:bCs/>
                <w:color w:val="000000" w:themeColor="text1"/>
                <w:kern w:val="24"/>
                <w:sz w:val="16"/>
                <w:szCs w:val="16"/>
                <w:lang w:eastAsia="el-GR"/>
              </w:rPr>
              <w:t xml:space="preserve">(107) </w:t>
            </w:r>
          </w:p>
        </w:tc>
        <w:tc>
          <w:tcPr>
            <w:tcW w:w="523" w:type="pct"/>
            <w:tcBorders>
              <w:top w:val="nil"/>
              <w:left w:val="nil"/>
              <w:right w:val="nil"/>
            </w:tcBorders>
            <w:vAlign w:val="bottom"/>
          </w:tcPr>
          <w:p w:rsidR="00C92833" w:rsidRPr="00C92833" w:rsidRDefault="00C92833" w:rsidP="00C92833">
            <w:pPr>
              <w:ind w:right="148"/>
              <w:jc w:val="right"/>
              <w:rPr>
                <w:rFonts w:ascii="Segoe UI" w:eastAsia="Times New Roman" w:hAnsi="Segoe UI" w:cs="Segoe UI"/>
                <w:bCs/>
                <w:i/>
                <w:color w:val="000000" w:themeColor="text1"/>
                <w:kern w:val="24"/>
                <w:sz w:val="16"/>
                <w:szCs w:val="16"/>
                <w:lang w:eastAsia="el-GR"/>
              </w:rPr>
            </w:pPr>
            <w:r w:rsidRPr="00C92833">
              <w:rPr>
                <w:rFonts w:ascii="Segoe UI" w:eastAsia="Times New Roman" w:hAnsi="Segoe UI" w:cs="Segoe UI"/>
                <w:bCs/>
                <w:i/>
                <w:color w:val="000000" w:themeColor="text1"/>
                <w:kern w:val="24"/>
                <w:sz w:val="16"/>
                <w:szCs w:val="16"/>
                <w:lang w:eastAsia="el-GR"/>
              </w:rPr>
              <w:t>&gt;100%</w:t>
            </w:r>
          </w:p>
        </w:tc>
      </w:tr>
      <w:tr w:rsidR="00C92833" w:rsidRPr="002A0500" w:rsidTr="00E338F7">
        <w:trPr>
          <w:trHeight w:val="113"/>
        </w:trPr>
        <w:tc>
          <w:tcPr>
            <w:tcW w:w="2376" w:type="pct"/>
            <w:tcBorders>
              <w:top w:val="nil"/>
              <w:left w:val="nil"/>
              <w:bottom w:val="nil"/>
              <w:right w:val="nil"/>
            </w:tcBorders>
            <w:shd w:val="clear" w:color="auto" w:fill="auto"/>
            <w:tcMar>
              <w:top w:w="15" w:type="dxa"/>
              <w:left w:w="42" w:type="dxa"/>
              <w:bottom w:w="0" w:type="dxa"/>
              <w:right w:w="15" w:type="dxa"/>
            </w:tcMar>
            <w:vAlign w:val="center"/>
            <w:hideMark/>
          </w:tcPr>
          <w:p w:rsidR="00C92833" w:rsidRPr="00EE40A0" w:rsidRDefault="00C92833" w:rsidP="00E55AED">
            <w:pPr>
              <w:pStyle w:val="Web"/>
              <w:spacing w:before="0" w:beforeAutospacing="0" w:after="0" w:afterAutospacing="0"/>
              <w:textAlignment w:val="center"/>
              <w:rPr>
                <w:rFonts w:ascii="Segoe UI" w:hAnsi="Segoe UI" w:cs="Segoe UI"/>
                <w:sz w:val="16"/>
                <w:szCs w:val="16"/>
                <w:lang w:val="en-US"/>
              </w:rPr>
            </w:pPr>
            <w:r w:rsidRPr="00EE40A0">
              <w:rPr>
                <w:rFonts w:ascii="Segoe UI" w:eastAsia="Segoe UI" w:hAnsi="Segoe UI" w:cs="Segoe UI"/>
                <w:b/>
                <w:bCs/>
                <w:color w:val="000000"/>
                <w:kern w:val="24"/>
                <w:sz w:val="16"/>
                <w:szCs w:val="16"/>
                <w:lang w:val="en-US"/>
              </w:rPr>
              <w:t>Operating profit</w:t>
            </w:r>
          </w:p>
        </w:tc>
        <w:tc>
          <w:tcPr>
            <w:tcW w:w="525" w:type="pct"/>
            <w:tcBorders>
              <w:top w:val="nil"/>
              <w:left w:val="nil"/>
              <w:bottom w:val="nil"/>
              <w:right w:val="nil"/>
            </w:tcBorders>
            <w:shd w:val="clear" w:color="auto" w:fill="auto"/>
            <w:vAlign w:val="center"/>
          </w:tcPr>
          <w:p w:rsidR="00C92833" w:rsidRPr="00C92833" w:rsidRDefault="00C92833" w:rsidP="00C92833">
            <w:pPr>
              <w:ind w:right="148"/>
              <w:jc w:val="right"/>
              <w:rPr>
                <w:rFonts w:ascii="Segoe UI" w:eastAsia="Times New Roman" w:hAnsi="Segoe UI" w:cs="Segoe UI"/>
                <w:b/>
                <w:bCs/>
                <w:color w:val="000000" w:themeColor="text1"/>
                <w:kern w:val="24"/>
                <w:sz w:val="16"/>
                <w:szCs w:val="16"/>
                <w:lang w:eastAsia="el-GR"/>
              </w:rPr>
            </w:pPr>
            <w:r w:rsidRPr="00C92833">
              <w:rPr>
                <w:rFonts w:ascii="Segoe UI" w:eastAsia="Times New Roman" w:hAnsi="Segoe UI" w:cs="Segoe UI"/>
                <w:b/>
                <w:bCs/>
                <w:color w:val="000000" w:themeColor="text1"/>
                <w:kern w:val="24"/>
                <w:sz w:val="16"/>
                <w:szCs w:val="16"/>
                <w:lang w:eastAsia="el-GR"/>
              </w:rPr>
              <w:t xml:space="preserve">418 </w:t>
            </w:r>
          </w:p>
        </w:tc>
        <w:tc>
          <w:tcPr>
            <w:tcW w:w="525" w:type="pct"/>
            <w:tcBorders>
              <w:top w:val="nil"/>
              <w:left w:val="nil"/>
              <w:bottom w:val="nil"/>
              <w:right w:val="nil"/>
            </w:tcBorders>
            <w:shd w:val="clear" w:color="auto" w:fill="auto"/>
            <w:vAlign w:val="center"/>
          </w:tcPr>
          <w:p w:rsidR="00C92833" w:rsidRPr="00C92833" w:rsidRDefault="00C92833" w:rsidP="00C92833">
            <w:pPr>
              <w:ind w:right="148"/>
              <w:jc w:val="right"/>
              <w:rPr>
                <w:rFonts w:ascii="Segoe UI" w:eastAsia="Times New Roman" w:hAnsi="Segoe UI" w:cs="Segoe UI"/>
                <w:b/>
                <w:bCs/>
                <w:color w:val="000000" w:themeColor="text1"/>
                <w:kern w:val="24"/>
                <w:sz w:val="16"/>
                <w:szCs w:val="16"/>
                <w:lang w:eastAsia="el-GR"/>
              </w:rPr>
            </w:pPr>
            <w:r w:rsidRPr="00C92833">
              <w:rPr>
                <w:rFonts w:ascii="Segoe UI" w:eastAsia="Times New Roman" w:hAnsi="Segoe UI" w:cs="Segoe UI"/>
                <w:b/>
                <w:bCs/>
                <w:color w:val="000000" w:themeColor="text1"/>
                <w:kern w:val="24"/>
                <w:sz w:val="16"/>
                <w:szCs w:val="16"/>
                <w:lang w:eastAsia="el-GR"/>
              </w:rPr>
              <w:t xml:space="preserve">136 </w:t>
            </w:r>
          </w:p>
        </w:tc>
        <w:tc>
          <w:tcPr>
            <w:tcW w:w="525" w:type="pct"/>
            <w:tcBorders>
              <w:top w:val="nil"/>
              <w:left w:val="nil"/>
              <w:bottom w:val="nil"/>
              <w:right w:val="nil"/>
            </w:tcBorders>
            <w:shd w:val="clear" w:color="auto" w:fill="auto"/>
            <w:vAlign w:val="bottom"/>
          </w:tcPr>
          <w:p w:rsidR="00C92833" w:rsidRPr="00C92833" w:rsidRDefault="00C92833" w:rsidP="00C92833">
            <w:pPr>
              <w:ind w:right="148"/>
              <w:jc w:val="right"/>
              <w:rPr>
                <w:rFonts w:ascii="Segoe UI" w:eastAsia="Times New Roman" w:hAnsi="Segoe UI" w:cs="Segoe UI"/>
                <w:b/>
                <w:bCs/>
                <w:i/>
                <w:color w:val="000000" w:themeColor="text1"/>
                <w:kern w:val="24"/>
                <w:sz w:val="16"/>
                <w:szCs w:val="16"/>
                <w:lang w:eastAsia="el-GR"/>
              </w:rPr>
            </w:pPr>
            <w:r w:rsidRPr="00C92833">
              <w:rPr>
                <w:rFonts w:ascii="Segoe UI" w:eastAsia="Times New Roman" w:hAnsi="Segoe UI" w:cs="Segoe UI"/>
                <w:b/>
                <w:bCs/>
                <w:i/>
                <w:color w:val="000000" w:themeColor="text1"/>
                <w:kern w:val="24"/>
                <w:sz w:val="16"/>
                <w:szCs w:val="16"/>
                <w:lang w:eastAsia="el-GR"/>
              </w:rPr>
              <w:t>&gt;100%</w:t>
            </w:r>
          </w:p>
        </w:tc>
        <w:tc>
          <w:tcPr>
            <w:tcW w:w="525" w:type="pct"/>
            <w:tcBorders>
              <w:top w:val="nil"/>
              <w:left w:val="nil"/>
              <w:bottom w:val="nil"/>
              <w:right w:val="nil"/>
            </w:tcBorders>
            <w:shd w:val="clear" w:color="auto" w:fill="auto"/>
            <w:vAlign w:val="center"/>
          </w:tcPr>
          <w:p w:rsidR="00C92833" w:rsidRPr="00C92833" w:rsidRDefault="00C92833" w:rsidP="00C92833">
            <w:pPr>
              <w:ind w:right="148"/>
              <w:jc w:val="right"/>
              <w:rPr>
                <w:rFonts w:ascii="Segoe UI" w:eastAsia="Times New Roman" w:hAnsi="Segoe UI" w:cs="Segoe UI"/>
                <w:b/>
                <w:bCs/>
                <w:color w:val="000000" w:themeColor="text1"/>
                <w:kern w:val="24"/>
                <w:sz w:val="16"/>
                <w:szCs w:val="16"/>
                <w:lang w:eastAsia="el-GR"/>
              </w:rPr>
            </w:pPr>
            <w:r w:rsidRPr="00C92833">
              <w:rPr>
                <w:rFonts w:ascii="Segoe UI" w:eastAsia="Times New Roman" w:hAnsi="Segoe UI" w:cs="Segoe UI"/>
                <w:b/>
                <w:bCs/>
                <w:color w:val="000000" w:themeColor="text1"/>
                <w:kern w:val="24"/>
                <w:sz w:val="16"/>
                <w:szCs w:val="16"/>
                <w:lang w:eastAsia="el-GR"/>
              </w:rPr>
              <w:t xml:space="preserve">0 </w:t>
            </w:r>
          </w:p>
        </w:tc>
        <w:tc>
          <w:tcPr>
            <w:tcW w:w="523" w:type="pct"/>
            <w:tcBorders>
              <w:top w:val="nil"/>
              <w:left w:val="nil"/>
              <w:bottom w:val="nil"/>
              <w:right w:val="nil"/>
            </w:tcBorders>
            <w:shd w:val="clear" w:color="auto" w:fill="auto"/>
            <w:vAlign w:val="bottom"/>
          </w:tcPr>
          <w:p w:rsidR="00C92833" w:rsidRPr="00C92833" w:rsidRDefault="00C92833" w:rsidP="00C92833">
            <w:pPr>
              <w:ind w:right="148"/>
              <w:jc w:val="right"/>
              <w:rPr>
                <w:rFonts w:ascii="Segoe UI" w:eastAsia="Times New Roman" w:hAnsi="Segoe UI" w:cs="Segoe UI"/>
                <w:b/>
                <w:bCs/>
                <w:i/>
                <w:color w:val="000000" w:themeColor="text1"/>
                <w:kern w:val="24"/>
                <w:sz w:val="16"/>
                <w:szCs w:val="16"/>
                <w:lang w:eastAsia="el-GR"/>
              </w:rPr>
            </w:pPr>
            <w:r w:rsidRPr="00C92833">
              <w:rPr>
                <w:rFonts w:ascii="Segoe UI" w:eastAsia="Times New Roman" w:hAnsi="Segoe UI" w:cs="Segoe UI"/>
                <w:b/>
                <w:bCs/>
                <w:i/>
                <w:color w:val="000000" w:themeColor="text1"/>
                <w:kern w:val="24"/>
                <w:sz w:val="16"/>
                <w:szCs w:val="16"/>
                <w:lang w:eastAsia="el-GR"/>
              </w:rPr>
              <w:t>&gt;100%</w:t>
            </w:r>
          </w:p>
        </w:tc>
      </w:tr>
      <w:tr w:rsidR="00C92833" w:rsidRPr="002A0500" w:rsidTr="00E338F7">
        <w:trPr>
          <w:trHeight w:val="113"/>
        </w:trPr>
        <w:tc>
          <w:tcPr>
            <w:tcW w:w="2376" w:type="pct"/>
            <w:tcBorders>
              <w:top w:val="nil"/>
              <w:left w:val="nil"/>
              <w:bottom w:val="nil"/>
              <w:right w:val="nil"/>
            </w:tcBorders>
            <w:shd w:val="clear" w:color="auto" w:fill="auto"/>
            <w:tcMar>
              <w:top w:w="15" w:type="dxa"/>
              <w:left w:w="42" w:type="dxa"/>
              <w:bottom w:w="0" w:type="dxa"/>
              <w:right w:w="15" w:type="dxa"/>
            </w:tcMar>
          </w:tcPr>
          <w:p w:rsidR="00C92833" w:rsidRPr="007719CB" w:rsidRDefault="00C92833" w:rsidP="00783D85">
            <w:pPr>
              <w:pStyle w:val="Web"/>
              <w:spacing w:before="0" w:beforeAutospacing="0" w:after="0" w:afterAutospacing="0"/>
              <w:textAlignment w:val="center"/>
              <w:rPr>
                <w:rFonts w:ascii="Segoe UI" w:eastAsia="Segoe UI" w:hAnsi="Segoe UI" w:cs="Segoe UI"/>
                <w:b/>
                <w:bCs/>
                <w:color w:val="000000"/>
                <w:kern w:val="24"/>
                <w:sz w:val="16"/>
                <w:szCs w:val="16"/>
                <w:lang w:val="en-US"/>
              </w:rPr>
            </w:pPr>
            <w:r w:rsidRPr="007719CB">
              <w:rPr>
                <w:rFonts w:ascii="Segoe UI" w:eastAsia="Segoe UI" w:hAnsi="Segoe UI" w:cs="Segoe UI"/>
                <w:b/>
                <w:bCs/>
                <w:color w:val="000000"/>
                <w:kern w:val="24"/>
                <w:sz w:val="16"/>
                <w:szCs w:val="16"/>
                <w:lang w:val="en-US"/>
              </w:rPr>
              <w:t xml:space="preserve">Core </w:t>
            </w:r>
            <w:r>
              <w:rPr>
                <w:rFonts w:ascii="Segoe UI" w:eastAsia="Segoe UI" w:hAnsi="Segoe UI" w:cs="Segoe UI"/>
                <w:b/>
                <w:bCs/>
                <w:color w:val="000000"/>
                <w:kern w:val="24"/>
                <w:sz w:val="16"/>
                <w:szCs w:val="16"/>
                <w:lang w:val="en-US"/>
              </w:rPr>
              <w:t>o</w:t>
            </w:r>
            <w:r w:rsidRPr="007719CB">
              <w:rPr>
                <w:rFonts w:ascii="Segoe UI" w:eastAsia="Segoe UI" w:hAnsi="Segoe UI" w:cs="Segoe UI"/>
                <w:b/>
                <w:bCs/>
                <w:color w:val="000000"/>
                <w:kern w:val="24"/>
                <w:sz w:val="16"/>
                <w:szCs w:val="16"/>
                <w:lang w:val="en-US"/>
              </w:rPr>
              <w:t xml:space="preserve">perating </w:t>
            </w:r>
            <w:r>
              <w:rPr>
                <w:rFonts w:ascii="Segoe UI" w:eastAsia="Segoe UI" w:hAnsi="Segoe UI" w:cs="Segoe UI"/>
                <w:b/>
                <w:bCs/>
                <w:color w:val="000000"/>
                <w:kern w:val="24"/>
                <w:sz w:val="16"/>
                <w:szCs w:val="16"/>
                <w:lang w:val="en-US"/>
              </w:rPr>
              <w:t>p</w:t>
            </w:r>
            <w:r w:rsidRPr="007719CB">
              <w:rPr>
                <w:rFonts w:ascii="Segoe UI" w:eastAsia="Segoe UI" w:hAnsi="Segoe UI" w:cs="Segoe UI"/>
                <w:b/>
                <w:bCs/>
                <w:color w:val="000000"/>
                <w:kern w:val="24"/>
                <w:sz w:val="16"/>
                <w:szCs w:val="16"/>
                <w:lang w:val="en-US"/>
              </w:rPr>
              <w:t>rofit</w:t>
            </w:r>
          </w:p>
        </w:tc>
        <w:tc>
          <w:tcPr>
            <w:tcW w:w="525" w:type="pct"/>
            <w:tcBorders>
              <w:top w:val="nil"/>
              <w:left w:val="nil"/>
              <w:bottom w:val="nil"/>
              <w:right w:val="nil"/>
            </w:tcBorders>
            <w:shd w:val="clear" w:color="auto" w:fill="auto"/>
            <w:vAlign w:val="center"/>
          </w:tcPr>
          <w:p w:rsidR="00C92833" w:rsidRPr="00C92833" w:rsidRDefault="00782AEC" w:rsidP="00782AEC">
            <w:pPr>
              <w:ind w:right="148"/>
              <w:jc w:val="right"/>
              <w:rPr>
                <w:rFonts w:ascii="Segoe UI" w:eastAsia="Times New Roman" w:hAnsi="Segoe UI" w:cs="Segoe UI"/>
                <w:b/>
                <w:bCs/>
                <w:color w:val="000000" w:themeColor="text1"/>
                <w:kern w:val="24"/>
                <w:sz w:val="16"/>
                <w:szCs w:val="16"/>
                <w:lang w:eastAsia="el-GR"/>
              </w:rPr>
            </w:pPr>
            <w:r>
              <w:rPr>
                <w:rFonts w:ascii="Segoe UI" w:eastAsia="Times New Roman" w:hAnsi="Segoe UI" w:cs="Segoe UI"/>
                <w:b/>
                <w:bCs/>
                <w:color w:val="000000" w:themeColor="text1"/>
                <w:kern w:val="24"/>
                <w:sz w:val="16"/>
                <w:szCs w:val="16"/>
                <w:lang w:eastAsia="el-GR"/>
              </w:rPr>
              <w:t>58</w:t>
            </w:r>
            <w:r>
              <w:rPr>
                <w:rFonts w:ascii="Segoe UI" w:eastAsia="Times New Roman" w:hAnsi="Segoe UI" w:cs="Segoe UI"/>
                <w:b/>
                <w:bCs/>
                <w:color w:val="000000" w:themeColor="text1"/>
                <w:kern w:val="24"/>
                <w:sz w:val="16"/>
                <w:szCs w:val="16"/>
                <w:vertAlign w:val="superscript"/>
                <w:lang w:eastAsia="el-GR"/>
              </w:rPr>
              <w:t>2</w:t>
            </w:r>
            <w:r w:rsidR="00C92833" w:rsidRPr="00C92833">
              <w:rPr>
                <w:rFonts w:ascii="Segoe UI" w:eastAsia="Times New Roman" w:hAnsi="Segoe UI" w:cs="Segoe UI"/>
                <w:b/>
                <w:bCs/>
                <w:color w:val="000000" w:themeColor="text1"/>
                <w:kern w:val="24"/>
                <w:sz w:val="16"/>
                <w:szCs w:val="16"/>
                <w:lang w:eastAsia="el-GR"/>
              </w:rPr>
              <w:t xml:space="preserve"> </w:t>
            </w:r>
          </w:p>
        </w:tc>
        <w:tc>
          <w:tcPr>
            <w:tcW w:w="525" w:type="pct"/>
            <w:tcBorders>
              <w:top w:val="nil"/>
              <w:left w:val="nil"/>
              <w:bottom w:val="nil"/>
              <w:right w:val="nil"/>
            </w:tcBorders>
            <w:shd w:val="clear" w:color="auto" w:fill="auto"/>
            <w:vAlign w:val="center"/>
          </w:tcPr>
          <w:p w:rsidR="00C92833" w:rsidRPr="00C92833" w:rsidRDefault="00C92833" w:rsidP="00C92833">
            <w:pPr>
              <w:ind w:right="148"/>
              <w:jc w:val="right"/>
              <w:rPr>
                <w:rFonts w:ascii="Segoe UI" w:eastAsia="Times New Roman" w:hAnsi="Segoe UI" w:cs="Segoe UI"/>
                <w:b/>
                <w:bCs/>
                <w:color w:val="000000" w:themeColor="text1"/>
                <w:kern w:val="24"/>
                <w:sz w:val="16"/>
                <w:szCs w:val="16"/>
                <w:lang w:eastAsia="el-GR"/>
              </w:rPr>
            </w:pPr>
            <w:r w:rsidRPr="00C92833">
              <w:rPr>
                <w:rFonts w:ascii="Segoe UI" w:eastAsia="Times New Roman" w:hAnsi="Segoe UI" w:cs="Segoe UI"/>
                <w:b/>
                <w:bCs/>
                <w:color w:val="000000" w:themeColor="text1"/>
                <w:kern w:val="24"/>
                <w:sz w:val="16"/>
                <w:szCs w:val="16"/>
                <w:lang w:eastAsia="el-GR"/>
              </w:rPr>
              <w:t xml:space="preserve">36 </w:t>
            </w:r>
          </w:p>
        </w:tc>
        <w:tc>
          <w:tcPr>
            <w:tcW w:w="525" w:type="pct"/>
            <w:tcBorders>
              <w:top w:val="nil"/>
              <w:left w:val="nil"/>
              <w:bottom w:val="nil"/>
              <w:right w:val="nil"/>
            </w:tcBorders>
            <w:shd w:val="clear" w:color="auto" w:fill="auto"/>
            <w:vAlign w:val="bottom"/>
          </w:tcPr>
          <w:p w:rsidR="00C92833" w:rsidRPr="00C92833" w:rsidRDefault="00782AEC" w:rsidP="00782AEC">
            <w:pPr>
              <w:ind w:right="148"/>
              <w:jc w:val="right"/>
              <w:rPr>
                <w:rFonts w:ascii="Segoe UI" w:eastAsia="Times New Roman" w:hAnsi="Segoe UI" w:cs="Segoe UI"/>
                <w:b/>
                <w:bCs/>
                <w:i/>
                <w:color w:val="000000" w:themeColor="text1"/>
                <w:kern w:val="24"/>
                <w:sz w:val="16"/>
                <w:szCs w:val="16"/>
                <w:lang w:eastAsia="el-GR"/>
              </w:rPr>
            </w:pPr>
            <w:r>
              <w:rPr>
                <w:rFonts w:ascii="Segoe UI" w:eastAsia="Times New Roman" w:hAnsi="Segoe UI" w:cs="Segoe UI"/>
                <w:b/>
                <w:bCs/>
                <w:i/>
                <w:color w:val="000000" w:themeColor="text1"/>
                <w:kern w:val="24"/>
                <w:sz w:val="16"/>
                <w:szCs w:val="16"/>
                <w:lang w:eastAsia="el-GR"/>
              </w:rPr>
              <w:t>+62%</w:t>
            </w:r>
          </w:p>
        </w:tc>
        <w:tc>
          <w:tcPr>
            <w:tcW w:w="525" w:type="pct"/>
            <w:tcBorders>
              <w:top w:val="nil"/>
              <w:left w:val="nil"/>
              <w:bottom w:val="nil"/>
              <w:right w:val="nil"/>
            </w:tcBorders>
            <w:shd w:val="clear" w:color="auto" w:fill="auto"/>
            <w:vAlign w:val="center"/>
          </w:tcPr>
          <w:p w:rsidR="00C92833" w:rsidRPr="00C92833" w:rsidRDefault="00C92833" w:rsidP="00C92833">
            <w:pPr>
              <w:ind w:right="148"/>
              <w:jc w:val="right"/>
              <w:rPr>
                <w:rFonts w:ascii="Segoe UI" w:eastAsia="Times New Roman" w:hAnsi="Segoe UI" w:cs="Segoe UI"/>
                <w:b/>
                <w:bCs/>
                <w:color w:val="000000" w:themeColor="text1"/>
                <w:kern w:val="24"/>
                <w:sz w:val="16"/>
                <w:szCs w:val="16"/>
                <w:lang w:eastAsia="el-GR"/>
              </w:rPr>
            </w:pPr>
            <w:r w:rsidRPr="00C92833">
              <w:rPr>
                <w:rFonts w:ascii="Segoe UI" w:eastAsia="Times New Roman" w:hAnsi="Segoe UI" w:cs="Segoe UI"/>
                <w:b/>
                <w:bCs/>
                <w:color w:val="000000" w:themeColor="text1"/>
                <w:kern w:val="24"/>
                <w:sz w:val="16"/>
                <w:szCs w:val="16"/>
                <w:lang w:eastAsia="el-GR"/>
              </w:rPr>
              <w:t xml:space="preserve">20 </w:t>
            </w:r>
          </w:p>
        </w:tc>
        <w:tc>
          <w:tcPr>
            <w:tcW w:w="523" w:type="pct"/>
            <w:tcBorders>
              <w:top w:val="nil"/>
              <w:left w:val="nil"/>
              <w:bottom w:val="nil"/>
              <w:right w:val="nil"/>
            </w:tcBorders>
            <w:shd w:val="clear" w:color="auto" w:fill="auto"/>
            <w:vAlign w:val="bottom"/>
          </w:tcPr>
          <w:p w:rsidR="00C92833" w:rsidRPr="00C92833" w:rsidRDefault="00782AEC" w:rsidP="00C92833">
            <w:pPr>
              <w:ind w:right="148"/>
              <w:jc w:val="right"/>
              <w:rPr>
                <w:rFonts w:ascii="Segoe UI" w:eastAsia="Times New Roman" w:hAnsi="Segoe UI" w:cs="Segoe UI"/>
                <w:b/>
                <w:bCs/>
                <w:i/>
                <w:color w:val="000000" w:themeColor="text1"/>
                <w:kern w:val="24"/>
                <w:sz w:val="16"/>
                <w:szCs w:val="16"/>
                <w:lang w:eastAsia="el-GR"/>
              </w:rPr>
            </w:pPr>
            <w:r>
              <w:rPr>
                <w:rFonts w:ascii="Segoe UI" w:eastAsia="Times New Roman" w:hAnsi="Segoe UI" w:cs="Segoe UI"/>
                <w:b/>
                <w:bCs/>
                <w:i/>
                <w:color w:val="000000" w:themeColor="text1"/>
                <w:kern w:val="24"/>
                <w:sz w:val="16"/>
                <w:szCs w:val="16"/>
                <w:lang w:eastAsia="el-GR"/>
              </w:rPr>
              <w:t>&gt;100%</w:t>
            </w:r>
          </w:p>
        </w:tc>
      </w:tr>
      <w:tr w:rsidR="00C92833" w:rsidRPr="002A0500" w:rsidTr="00E338F7">
        <w:trPr>
          <w:trHeight w:val="113"/>
        </w:trPr>
        <w:tc>
          <w:tcPr>
            <w:tcW w:w="2376" w:type="pct"/>
            <w:tcBorders>
              <w:top w:val="nil"/>
              <w:left w:val="nil"/>
              <w:bottom w:val="nil"/>
              <w:right w:val="nil"/>
            </w:tcBorders>
            <w:shd w:val="clear" w:color="auto" w:fill="auto"/>
            <w:tcMar>
              <w:top w:w="15" w:type="dxa"/>
              <w:left w:w="42" w:type="dxa"/>
              <w:bottom w:w="0" w:type="dxa"/>
              <w:right w:w="15" w:type="dxa"/>
            </w:tcMar>
            <w:vAlign w:val="center"/>
            <w:hideMark/>
          </w:tcPr>
          <w:p w:rsidR="00C92833" w:rsidRPr="00EE40A0" w:rsidRDefault="00C92833" w:rsidP="00E55AED">
            <w:pPr>
              <w:pStyle w:val="Web"/>
              <w:spacing w:before="0" w:beforeAutospacing="0" w:after="0" w:afterAutospacing="0"/>
              <w:textAlignment w:val="center"/>
              <w:rPr>
                <w:rFonts w:ascii="Segoe UI" w:hAnsi="Segoe UI" w:cs="Segoe UI"/>
                <w:sz w:val="16"/>
                <w:szCs w:val="16"/>
                <w:lang w:val="en-US"/>
              </w:rPr>
            </w:pPr>
            <w:r w:rsidRPr="00EE40A0">
              <w:rPr>
                <w:rFonts w:ascii="Segoe UI" w:eastAsia="Segoe UI" w:hAnsi="Segoe UI" w:cs="Segoe UI"/>
                <w:color w:val="000000"/>
                <w:kern w:val="24"/>
                <w:sz w:val="16"/>
                <w:szCs w:val="16"/>
                <w:lang w:val="en-US"/>
              </w:rPr>
              <w:t>Other impairments</w:t>
            </w:r>
          </w:p>
        </w:tc>
        <w:tc>
          <w:tcPr>
            <w:tcW w:w="525" w:type="pct"/>
            <w:tcBorders>
              <w:top w:val="nil"/>
              <w:left w:val="nil"/>
              <w:bottom w:val="nil"/>
              <w:right w:val="nil"/>
            </w:tcBorders>
            <w:vAlign w:val="center"/>
          </w:tcPr>
          <w:p w:rsidR="00C92833" w:rsidRPr="00C92833" w:rsidRDefault="00C92833" w:rsidP="00C92833">
            <w:pPr>
              <w:ind w:right="148"/>
              <w:jc w:val="right"/>
              <w:rPr>
                <w:rFonts w:ascii="Segoe UI" w:eastAsia="Times New Roman" w:hAnsi="Segoe UI" w:cs="Segoe UI"/>
                <w:bCs/>
                <w:color w:val="000000" w:themeColor="text1"/>
                <w:kern w:val="24"/>
                <w:sz w:val="16"/>
                <w:szCs w:val="16"/>
                <w:lang w:eastAsia="el-GR"/>
              </w:rPr>
            </w:pPr>
            <w:r w:rsidRPr="00C92833">
              <w:rPr>
                <w:rFonts w:ascii="Segoe UI" w:eastAsia="Times New Roman" w:hAnsi="Segoe UI" w:cs="Segoe UI"/>
                <w:bCs/>
                <w:color w:val="000000" w:themeColor="text1"/>
                <w:kern w:val="24"/>
                <w:sz w:val="16"/>
                <w:szCs w:val="16"/>
                <w:lang w:eastAsia="el-GR"/>
              </w:rPr>
              <w:t xml:space="preserve">(12) </w:t>
            </w:r>
          </w:p>
        </w:tc>
        <w:tc>
          <w:tcPr>
            <w:tcW w:w="525" w:type="pct"/>
            <w:tcBorders>
              <w:top w:val="nil"/>
              <w:left w:val="nil"/>
              <w:bottom w:val="nil"/>
              <w:right w:val="nil"/>
            </w:tcBorders>
            <w:vAlign w:val="center"/>
          </w:tcPr>
          <w:p w:rsidR="00C92833" w:rsidRPr="00C92833" w:rsidRDefault="00C92833" w:rsidP="00C92833">
            <w:pPr>
              <w:ind w:right="148"/>
              <w:jc w:val="right"/>
              <w:rPr>
                <w:rFonts w:ascii="Segoe UI" w:eastAsia="Times New Roman" w:hAnsi="Segoe UI" w:cs="Segoe UI"/>
                <w:bCs/>
                <w:color w:val="000000" w:themeColor="text1"/>
                <w:kern w:val="24"/>
                <w:sz w:val="16"/>
                <w:szCs w:val="16"/>
                <w:lang w:eastAsia="el-GR"/>
              </w:rPr>
            </w:pPr>
            <w:r w:rsidRPr="00C92833">
              <w:rPr>
                <w:rFonts w:ascii="Segoe UI" w:eastAsia="Times New Roman" w:hAnsi="Segoe UI" w:cs="Segoe UI"/>
                <w:bCs/>
                <w:color w:val="000000" w:themeColor="text1"/>
                <w:kern w:val="24"/>
                <w:sz w:val="16"/>
                <w:szCs w:val="16"/>
                <w:lang w:eastAsia="el-GR"/>
              </w:rPr>
              <w:t xml:space="preserve">(7) </w:t>
            </w:r>
          </w:p>
        </w:tc>
        <w:tc>
          <w:tcPr>
            <w:tcW w:w="525" w:type="pct"/>
            <w:tcBorders>
              <w:top w:val="nil"/>
              <w:left w:val="nil"/>
              <w:bottom w:val="nil"/>
              <w:right w:val="nil"/>
            </w:tcBorders>
            <w:vAlign w:val="bottom"/>
          </w:tcPr>
          <w:p w:rsidR="00C92833" w:rsidRPr="00C92833" w:rsidRDefault="00C92833" w:rsidP="00C92833">
            <w:pPr>
              <w:ind w:right="148"/>
              <w:jc w:val="right"/>
              <w:rPr>
                <w:rFonts w:ascii="Segoe UI" w:eastAsia="Times New Roman" w:hAnsi="Segoe UI" w:cs="Segoe UI"/>
                <w:bCs/>
                <w:i/>
                <w:color w:val="000000" w:themeColor="text1"/>
                <w:kern w:val="24"/>
                <w:sz w:val="16"/>
                <w:szCs w:val="16"/>
                <w:lang w:eastAsia="el-GR"/>
              </w:rPr>
            </w:pPr>
            <w:r w:rsidRPr="00C92833">
              <w:rPr>
                <w:rFonts w:ascii="Segoe UI" w:eastAsia="Times New Roman" w:hAnsi="Segoe UI" w:cs="Segoe UI"/>
                <w:bCs/>
                <w:i/>
                <w:color w:val="000000" w:themeColor="text1"/>
                <w:kern w:val="24"/>
                <w:sz w:val="16"/>
                <w:szCs w:val="16"/>
                <w:lang w:eastAsia="el-GR"/>
              </w:rPr>
              <w:t>66%</w:t>
            </w:r>
          </w:p>
        </w:tc>
        <w:tc>
          <w:tcPr>
            <w:tcW w:w="525" w:type="pct"/>
            <w:tcBorders>
              <w:top w:val="nil"/>
              <w:left w:val="nil"/>
              <w:bottom w:val="nil"/>
              <w:right w:val="nil"/>
            </w:tcBorders>
            <w:vAlign w:val="center"/>
          </w:tcPr>
          <w:p w:rsidR="00C92833" w:rsidRPr="00C92833" w:rsidRDefault="00C92833" w:rsidP="00C92833">
            <w:pPr>
              <w:ind w:right="148"/>
              <w:jc w:val="right"/>
              <w:rPr>
                <w:rFonts w:ascii="Segoe UI" w:eastAsia="Times New Roman" w:hAnsi="Segoe UI" w:cs="Segoe UI"/>
                <w:bCs/>
                <w:color w:val="000000" w:themeColor="text1"/>
                <w:kern w:val="24"/>
                <w:sz w:val="16"/>
                <w:szCs w:val="16"/>
                <w:lang w:eastAsia="el-GR"/>
              </w:rPr>
            </w:pPr>
            <w:r w:rsidRPr="00C92833">
              <w:rPr>
                <w:rFonts w:ascii="Segoe UI" w:eastAsia="Times New Roman" w:hAnsi="Segoe UI" w:cs="Segoe UI"/>
                <w:bCs/>
                <w:color w:val="000000" w:themeColor="text1"/>
                <w:kern w:val="24"/>
                <w:sz w:val="16"/>
                <w:szCs w:val="16"/>
                <w:lang w:eastAsia="el-GR"/>
              </w:rPr>
              <w:t xml:space="preserve">4 </w:t>
            </w:r>
          </w:p>
        </w:tc>
        <w:tc>
          <w:tcPr>
            <w:tcW w:w="523" w:type="pct"/>
            <w:tcBorders>
              <w:top w:val="nil"/>
              <w:left w:val="nil"/>
              <w:bottom w:val="nil"/>
              <w:right w:val="nil"/>
            </w:tcBorders>
            <w:vAlign w:val="bottom"/>
          </w:tcPr>
          <w:p w:rsidR="00C92833" w:rsidRPr="00C92833" w:rsidRDefault="00C92833" w:rsidP="00C92833">
            <w:pPr>
              <w:ind w:right="148"/>
              <w:jc w:val="right"/>
              <w:rPr>
                <w:rFonts w:ascii="Segoe UI" w:eastAsia="Times New Roman" w:hAnsi="Segoe UI" w:cs="Segoe UI"/>
                <w:bCs/>
                <w:i/>
                <w:color w:val="000000" w:themeColor="text1"/>
                <w:kern w:val="24"/>
                <w:sz w:val="16"/>
                <w:szCs w:val="16"/>
                <w:lang w:eastAsia="el-GR"/>
              </w:rPr>
            </w:pPr>
            <w:r w:rsidRPr="00C92833">
              <w:rPr>
                <w:rFonts w:ascii="Segoe UI" w:eastAsia="Times New Roman" w:hAnsi="Segoe UI" w:cs="Segoe UI"/>
                <w:bCs/>
                <w:i/>
                <w:color w:val="000000" w:themeColor="text1"/>
                <w:kern w:val="24"/>
                <w:sz w:val="16"/>
                <w:szCs w:val="16"/>
                <w:lang w:eastAsia="el-GR"/>
              </w:rPr>
              <w:t>n/m</w:t>
            </w:r>
          </w:p>
        </w:tc>
      </w:tr>
      <w:tr w:rsidR="00C92833" w:rsidRPr="002A0500" w:rsidTr="00E338F7">
        <w:trPr>
          <w:trHeight w:val="113"/>
        </w:trPr>
        <w:tc>
          <w:tcPr>
            <w:tcW w:w="2376" w:type="pct"/>
            <w:tcBorders>
              <w:top w:val="nil"/>
              <w:left w:val="nil"/>
              <w:bottom w:val="nil"/>
              <w:right w:val="nil"/>
            </w:tcBorders>
            <w:shd w:val="clear" w:color="auto" w:fill="auto"/>
            <w:tcMar>
              <w:top w:w="15" w:type="dxa"/>
              <w:left w:w="42" w:type="dxa"/>
              <w:bottom w:w="0" w:type="dxa"/>
              <w:right w:w="15" w:type="dxa"/>
            </w:tcMar>
            <w:vAlign w:val="center"/>
            <w:hideMark/>
          </w:tcPr>
          <w:p w:rsidR="00C92833" w:rsidRPr="00EE40A0" w:rsidRDefault="00C92833" w:rsidP="00E55AED">
            <w:pPr>
              <w:pStyle w:val="Web"/>
              <w:spacing w:before="0" w:beforeAutospacing="0" w:after="0" w:afterAutospacing="0"/>
              <w:textAlignment w:val="center"/>
              <w:rPr>
                <w:rFonts w:ascii="Segoe UI" w:hAnsi="Segoe UI" w:cs="Segoe UI"/>
                <w:b/>
                <w:sz w:val="16"/>
                <w:szCs w:val="16"/>
                <w:lang w:val="en-US"/>
              </w:rPr>
            </w:pPr>
            <w:r w:rsidRPr="00EE40A0">
              <w:rPr>
                <w:rFonts w:ascii="Segoe UI" w:eastAsia="Segoe UI" w:hAnsi="Segoe UI" w:cs="Segoe UI"/>
                <w:b/>
                <w:color w:val="000000"/>
                <w:kern w:val="24"/>
                <w:sz w:val="16"/>
                <w:szCs w:val="16"/>
                <w:lang w:val="en-US"/>
              </w:rPr>
              <w:t>PBT</w:t>
            </w:r>
          </w:p>
        </w:tc>
        <w:tc>
          <w:tcPr>
            <w:tcW w:w="525" w:type="pct"/>
            <w:tcBorders>
              <w:top w:val="nil"/>
              <w:left w:val="nil"/>
              <w:bottom w:val="nil"/>
              <w:right w:val="nil"/>
            </w:tcBorders>
            <w:vAlign w:val="center"/>
          </w:tcPr>
          <w:p w:rsidR="00C92833" w:rsidRPr="00353B92" w:rsidRDefault="00C92833" w:rsidP="00C92833">
            <w:pPr>
              <w:ind w:right="148"/>
              <w:jc w:val="right"/>
              <w:rPr>
                <w:rFonts w:ascii="Segoe UI" w:eastAsia="Times New Roman" w:hAnsi="Segoe UI" w:cs="Segoe UI"/>
                <w:b/>
                <w:bCs/>
                <w:color w:val="000000" w:themeColor="text1"/>
                <w:kern w:val="24"/>
                <w:sz w:val="16"/>
                <w:szCs w:val="16"/>
                <w:lang w:eastAsia="el-GR"/>
              </w:rPr>
            </w:pPr>
            <w:r w:rsidRPr="00353B92">
              <w:rPr>
                <w:rFonts w:ascii="Segoe UI" w:eastAsia="Times New Roman" w:hAnsi="Segoe UI" w:cs="Segoe UI"/>
                <w:b/>
                <w:bCs/>
                <w:color w:val="000000" w:themeColor="text1"/>
                <w:kern w:val="24"/>
                <w:sz w:val="16"/>
                <w:szCs w:val="16"/>
                <w:lang w:eastAsia="el-GR"/>
              </w:rPr>
              <w:t xml:space="preserve">405 </w:t>
            </w:r>
          </w:p>
        </w:tc>
        <w:tc>
          <w:tcPr>
            <w:tcW w:w="525" w:type="pct"/>
            <w:tcBorders>
              <w:top w:val="nil"/>
              <w:left w:val="nil"/>
              <w:bottom w:val="nil"/>
              <w:right w:val="nil"/>
            </w:tcBorders>
            <w:vAlign w:val="center"/>
          </w:tcPr>
          <w:p w:rsidR="00C92833" w:rsidRPr="00353B92" w:rsidRDefault="00C92833" w:rsidP="00C92833">
            <w:pPr>
              <w:ind w:right="148"/>
              <w:jc w:val="right"/>
              <w:rPr>
                <w:rFonts w:ascii="Segoe UI" w:eastAsia="Times New Roman" w:hAnsi="Segoe UI" w:cs="Segoe UI"/>
                <w:b/>
                <w:bCs/>
                <w:color w:val="000000" w:themeColor="text1"/>
                <w:kern w:val="24"/>
                <w:sz w:val="16"/>
                <w:szCs w:val="16"/>
                <w:lang w:eastAsia="el-GR"/>
              </w:rPr>
            </w:pPr>
            <w:r w:rsidRPr="00353B92">
              <w:rPr>
                <w:rFonts w:ascii="Segoe UI" w:eastAsia="Times New Roman" w:hAnsi="Segoe UI" w:cs="Segoe UI"/>
                <w:b/>
                <w:bCs/>
                <w:color w:val="000000" w:themeColor="text1"/>
                <w:kern w:val="24"/>
                <w:sz w:val="16"/>
                <w:szCs w:val="16"/>
                <w:lang w:eastAsia="el-GR"/>
              </w:rPr>
              <w:t xml:space="preserve">129 </w:t>
            </w:r>
          </w:p>
        </w:tc>
        <w:tc>
          <w:tcPr>
            <w:tcW w:w="525" w:type="pct"/>
            <w:tcBorders>
              <w:top w:val="nil"/>
              <w:left w:val="nil"/>
              <w:bottom w:val="nil"/>
              <w:right w:val="nil"/>
            </w:tcBorders>
            <w:vAlign w:val="bottom"/>
          </w:tcPr>
          <w:p w:rsidR="00C92833" w:rsidRPr="00353B92" w:rsidRDefault="00C92833" w:rsidP="00C92833">
            <w:pPr>
              <w:ind w:right="148"/>
              <w:jc w:val="right"/>
              <w:rPr>
                <w:rFonts w:ascii="Segoe UI" w:eastAsia="Times New Roman" w:hAnsi="Segoe UI" w:cs="Segoe UI"/>
                <w:b/>
                <w:bCs/>
                <w:i/>
                <w:color w:val="000000" w:themeColor="text1"/>
                <w:kern w:val="24"/>
                <w:sz w:val="16"/>
                <w:szCs w:val="16"/>
                <w:lang w:eastAsia="el-GR"/>
              </w:rPr>
            </w:pPr>
            <w:r w:rsidRPr="00353B92">
              <w:rPr>
                <w:rFonts w:ascii="Segoe UI" w:eastAsia="Times New Roman" w:hAnsi="Segoe UI" w:cs="Segoe UI"/>
                <w:b/>
                <w:bCs/>
                <w:i/>
                <w:color w:val="000000" w:themeColor="text1"/>
                <w:kern w:val="24"/>
                <w:sz w:val="16"/>
                <w:szCs w:val="16"/>
                <w:lang w:eastAsia="el-GR"/>
              </w:rPr>
              <w:t>&gt;100%</w:t>
            </w:r>
          </w:p>
        </w:tc>
        <w:tc>
          <w:tcPr>
            <w:tcW w:w="525" w:type="pct"/>
            <w:tcBorders>
              <w:top w:val="nil"/>
              <w:left w:val="nil"/>
              <w:bottom w:val="nil"/>
              <w:right w:val="nil"/>
            </w:tcBorders>
            <w:vAlign w:val="center"/>
          </w:tcPr>
          <w:p w:rsidR="00C92833" w:rsidRPr="00353B92" w:rsidRDefault="00C92833" w:rsidP="00C92833">
            <w:pPr>
              <w:ind w:right="148"/>
              <w:jc w:val="right"/>
              <w:rPr>
                <w:rFonts w:ascii="Segoe UI" w:eastAsia="Times New Roman" w:hAnsi="Segoe UI" w:cs="Segoe UI"/>
                <w:b/>
                <w:bCs/>
                <w:color w:val="000000" w:themeColor="text1"/>
                <w:kern w:val="24"/>
                <w:sz w:val="16"/>
                <w:szCs w:val="16"/>
                <w:lang w:eastAsia="el-GR"/>
              </w:rPr>
            </w:pPr>
            <w:r w:rsidRPr="00353B92">
              <w:rPr>
                <w:rFonts w:ascii="Segoe UI" w:eastAsia="Times New Roman" w:hAnsi="Segoe UI" w:cs="Segoe UI"/>
                <w:b/>
                <w:bCs/>
                <w:color w:val="000000" w:themeColor="text1"/>
                <w:kern w:val="24"/>
                <w:sz w:val="16"/>
                <w:szCs w:val="16"/>
                <w:lang w:eastAsia="el-GR"/>
              </w:rPr>
              <w:t xml:space="preserve">5 </w:t>
            </w:r>
          </w:p>
        </w:tc>
        <w:tc>
          <w:tcPr>
            <w:tcW w:w="523" w:type="pct"/>
            <w:tcBorders>
              <w:top w:val="nil"/>
              <w:left w:val="nil"/>
              <w:bottom w:val="nil"/>
              <w:right w:val="nil"/>
            </w:tcBorders>
            <w:vAlign w:val="bottom"/>
          </w:tcPr>
          <w:p w:rsidR="00C92833" w:rsidRPr="00353B92" w:rsidRDefault="00C92833" w:rsidP="00C92833">
            <w:pPr>
              <w:ind w:right="148"/>
              <w:jc w:val="right"/>
              <w:rPr>
                <w:rFonts w:ascii="Segoe UI" w:eastAsia="Times New Roman" w:hAnsi="Segoe UI" w:cs="Segoe UI"/>
                <w:b/>
                <w:bCs/>
                <w:i/>
                <w:color w:val="000000" w:themeColor="text1"/>
                <w:kern w:val="24"/>
                <w:sz w:val="16"/>
                <w:szCs w:val="16"/>
                <w:lang w:eastAsia="el-GR"/>
              </w:rPr>
            </w:pPr>
            <w:r w:rsidRPr="00353B92">
              <w:rPr>
                <w:rFonts w:ascii="Segoe UI" w:eastAsia="Times New Roman" w:hAnsi="Segoe UI" w:cs="Segoe UI"/>
                <w:b/>
                <w:bCs/>
                <w:i/>
                <w:color w:val="000000" w:themeColor="text1"/>
                <w:kern w:val="24"/>
                <w:sz w:val="16"/>
                <w:szCs w:val="16"/>
                <w:lang w:eastAsia="el-GR"/>
              </w:rPr>
              <w:t>&gt;100%</w:t>
            </w:r>
          </w:p>
        </w:tc>
      </w:tr>
      <w:tr w:rsidR="00C92833" w:rsidRPr="002A0500" w:rsidTr="00E338F7">
        <w:trPr>
          <w:trHeight w:val="113"/>
        </w:trPr>
        <w:tc>
          <w:tcPr>
            <w:tcW w:w="2376" w:type="pct"/>
            <w:tcBorders>
              <w:top w:val="nil"/>
              <w:left w:val="nil"/>
              <w:bottom w:val="nil"/>
              <w:right w:val="nil"/>
            </w:tcBorders>
            <w:shd w:val="clear" w:color="auto" w:fill="auto"/>
            <w:tcMar>
              <w:top w:w="15" w:type="dxa"/>
              <w:left w:w="42" w:type="dxa"/>
              <w:bottom w:w="0" w:type="dxa"/>
              <w:right w:w="15" w:type="dxa"/>
            </w:tcMar>
            <w:vAlign w:val="center"/>
            <w:hideMark/>
          </w:tcPr>
          <w:p w:rsidR="00C92833" w:rsidRPr="00EE40A0" w:rsidRDefault="00C92833" w:rsidP="00E55AED">
            <w:pPr>
              <w:pStyle w:val="Web"/>
              <w:spacing w:before="0" w:beforeAutospacing="0" w:after="0" w:afterAutospacing="0"/>
              <w:textAlignment w:val="center"/>
              <w:rPr>
                <w:rFonts w:ascii="Segoe UI" w:hAnsi="Segoe UI" w:cs="Segoe UI"/>
                <w:sz w:val="16"/>
                <w:szCs w:val="16"/>
                <w:lang w:val="en-US"/>
              </w:rPr>
            </w:pPr>
            <w:r w:rsidRPr="00EE40A0">
              <w:rPr>
                <w:rFonts w:ascii="Segoe UI" w:eastAsia="Segoe UI" w:hAnsi="Segoe UI" w:cs="Segoe UI"/>
                <w:color w:val="000000"/>
                <w:kern w:val="24"/>
                <w:sz w:val="16"/>
                <w:szCs w:val="16"/>
                <w:lang w:val="en-US"/>
              </w:rPr>
              <w:t>Taxes</w:t>
            </w:r>
          </w:p>
        </w:tc>
        <w:tc>
          <w:tcPr>
            <w:tcW w:w="525" w:type="pct"/>
            <w:tcBorders>
              <w:top w:val="nil"/>
              <w:left w:val="nil"/>
              <w:bottom w:val="nil"/>
              <w:right w:val="nil"/>
            </w:tcBorders>
            <w:vAlign w:val="center"/>
          </w:tcPr>
          <w:p w:rsidR="00C92833" w:rsidRPr="00C92833" w:rsidRDefault="00C92833" w:rsidP="00C92833">
            <w:pPr>
              <w:ind w:right="148"/>
              <w:jc w:val="right"/>
              <w:rPr>
                <w:rFonts w:ascii="Segoe UI" w:eastAsia="Times New Roman" w:hAnsi="Segoe UI" w:cs="Segoe UI"/>
                <w:bCs/>
                <w:color w:val="000000" w:themeColor="text1"/>
                <w:kern w:val="24"/>
                <w:sz w:val="16"/>
                <w:szCs w:val="16"/>
                <w:lang w:eastAsia="el-GR"/>
              </w:rPr>
            </w:pPr>
            <w:r w:rsidRPr="00C92833">
              <w:rPr>
                <w:rFonts w:ascii="Segoe UI" w:eastAsia="Times New Roman" w:hAnsi="Segoe UI" w:cs="Segoe UI"/>
                <w:bCs/>
                <w:color w:val="000000" w:themeColor="text1"/>
                <w:kern w:val="24"/>
                <w:sz w:val="16"/>
                <w:szCs w:val="16"/>
                <w:lang w:eastAsia="el-GR"/>
              </w:rPr>
              <w:t xml:space="preserve">(1) </w:t>
            </w:r>
          </w:p>
        </w:tc>
        <w:tc>
          <w:tcPr>
            <w:tcW w:w="525" w:type="pct"/>
            <w:tcBorders>
              <w:top w:val="nil"/>
              <w:left w:val="nil"/>
              <w:bottom w:val="nil"/>
              <w:right w:val="nil"/>
            </w:tcBorders>
            <w:vAlign w:val="center"/>
          </w:tcPr>
          <w:p w:rsidR="00C92833" w:rsidRPr="00C92833" w:rsidRDefault="00C92833" w:rsidP="00C92833">
            <w:pPr>
              <w:ind w:right="148"/>
              <w:jc w:val="right"/>
              <w:rPr>
                <w:rFonts w:ascii="Segoe UI" w:eastAsia="Times New Roman" w:hAnsi="Segoe UI" w:cs="Segoe UI"/>
                <w:bCs/>
                <w:color w:val="000000" w:themeColor="text1"/>
                <w:kern w:val="24"/>
                <w:sz w:val="16"/>
                <w:szCs w:val="16"/>
                <w:lang w:eastAsia="el-GR"/>
              </w:rPr>
            </w:pPr>
            <w:r w:rsidRPr="00C92833">
              <w:rPr>
                <w:rFonts w:ascii="Segoe UI" w:eastAsia="Times New Roman" w:hAnsi="Segoe UI" w:cs="Segoe UI"/>
                <w:bCs/>
                <w:color w:val="000000" w:themeColor="text1"/>
                <w:kern w:val="24"/>
                <w:sz w:val="16"/>
                <w:szCs w:val="16"/>
                <w:lang w:eastAsia="el-GR"/>
              </w:rPr>
              <w:t xml:space="preserve">(2) </w:t>
            </w:r>
          </w:p>
        </w:tc>
        <w:tc>
          <w:tcPr>
            <w:tcW w:w="525" w:type="pct"/>
            <w:tcBorders>
              <w:top w:val="nil"/>
              <w:left w:val="nil"/>
              <w:bottom w:val="nil"/>
              <w:right w:val="nil"/>
            </w:tcBorders>
            <w:vAlign w:val="bottom"/>
          </w:tcPr>
          <w:p w:rsidR="00C92833" w:rsidRPr="00C92833" w:rsidRDefault="00C92833" w:rsidP="00C92833">
            <w:pPr>
              <w:ind w:right="148"/>
              <w:jc w:val="right"/>
              <w:rPr>
                <w:rFonts w:ascii="Segoe UI" w:eastAsia="Times New Roman" w:hAnsi="Segoe UI" w:cs="Segoe UI"/>
                <w:bCs/>
                <w:i/>
                <w:color w:val="000000" w:themeColor="text1"/>
                <w:kern w:val="24"/>
                <w:sz w:val="16"/>
                <w:szCs w:val="16"/>
                <w:lang w:eastAsia="el-GR"/>
              </w:rPr>
            </w:pPr>
            <w:r w:rsidRPr="00C92833">
              <w:rPr>
                <w:rFonts w:ascii="Segoe UI" w:eastAsia="Times New Roman" w:hAnsi="Segoe UI" w:cs="Segoe UI"/>
                <w:bCs/>
                <w:i/>
                <w:color w:val="000000" w:themeColor="text1"/>
                <w:kern w:val="24"/>
                <w:sz w:val="16"/>
                <w:szCs w:val="16"/>
                <w:lang w:eastAsia="el-GR"/>
              </w:rPr>
              <w:t>-57%</w:t>
            </w:r>
          </w:p>
        </w:tc>
        <w:tc>
          <w:tcPr>
            <w:tcW w:w="525" w:type="pct"/>
            <w:tcBorders>
              <w:top w:val="nil"/>
              <w:left w:val="nil"/>
              <w:bottom w:val="nil"/>
              <w:right w:val="nil"/>
            </w:tcBorders>
            <w:vAlign w:val="center"/>
          </w:tcPr>
          <w:p w:rsidR="00C92833" w:rsidRPr="00C92833" w:rsidRDefault="00C92833" w:rsidP="00C92833">
            <w:pPr>
              <w:ind w:right="148"/>
              <w:jc w:val="right"/>
              <w:rPr>
                <w:rFonts w:ascii="Segoe UI" w:eastAsia="Times New Roman" w:hAnsi="Segoe UI" w:cs="Segoe UI"/>
                <w:bCs/>
                <w:color w:val="000000" w:themeColor="text1"/>
                <w:kern w:val="24"/>
                <w:sz w:val="16"/>
                <w:szCs w:val="16"/>
                <w:lang w:eastAsia="el-GR"/>
              </w:rPr>
            </w:pPr>
            <w:r w:rsidRPr="00C92833">
              <w:rPr>
                <w:rFonts w:ascii="Segoe UI" w:eastAsia="Times New Roman" w:hAnsi="Segoe UI" w:cs="Segoe UI"/>
                <w:bCs/>
                <w:color w:val="000000" w:themeColor="text1"/>
                <w:kern w:val="24"/>
                <w:sz w:val="16"/>
                <w:szCs w:val="16"/>
                <w:lang w:eastAsia="el-GR"/>
              </w:rPr>
              <w:t xml:space="preserve">(3) </w:t>
            </w:r>
          </w:p>
        </w:tc>
        <w:tc>
          <w:tcPr>
            <w:tcW w:w="523" w:type="pct"/>
            <w:tcBorders>
              <w:top w:val="nil"/>
              <w:left w:val="nil"/>
              <w:bottom w:val="nil"/>
              <w:right w:val="nil"/>
            </w:tcBorders>
            <w:vAlign w:val="bottom"/>
          </w:tcPr>
          <w:p w:rsidR="00C92833" w:rsidRPr="00C92833" w:rsidRDefault="00C92833" w:rsidP="00C92833">
            <w:pPr>
              <w:ind w:right="148"/>
              <w:jc w:val="right"/>
              <w:rPr>
                <w:rFonts w:ascii="Segoe UI" w:eastAsia="Times New Roman" w:hAnsi="Segoe UI" w:cs="Segoe UI"/>
                <w:bCs/>
                <w:i/>
                <w:color w:val="000000" w:themeColor="text1"/>
                <w:kern w:val="24"/>
                <w:sz w:val="16"/>
                <w:szCs w:val="16"/>
                <w:lang w:eastAsia="el-GR"/>
              </w:rPr>
            </w:pPr>
            <w:r w:rsidRPr="00C92833">
              <w:rPr>
                <w:rFonts w:ascii="Segoe UI" w:eastAsia="Times New Roman" w:hAnsi="Segoe UI" w:cs="Segoe UI"/>
                <w:bCs/>
                <w:i/>
                <w:color w:val="000000" w:themeColor="text1"/>
                <w:kern w:val="24"/>
                <w:sz w:val="16"/>
                <w:szCs w:val="16"/>
                <w:lang w:eastAsia="el-GR"/>
              </w:rPr>
              <w:t>-72%</w:t>
            </w:r>
          </w:p>
        </w:tc>
      </w:tr>
      <w:tr w:rsidR="00C92833" w:rsidRPr="002A0500" w:rsidTr="00E338F7">
        <w:trPr>
          <w:trHeight w:val="113"/>
        </w:trPr>
        <w:tc>
          <w:tcPr>
            <w:tcW w:w="2376" w:type="pct"/>
            <w:tcBorders>
              <w:top w:val="nil"/>
              <w:left w:val="nil"/>
              <w:bottom w:val="nil"/>
              <w:right w:val="nil"/>
            </w:tcBorders>
            <w:shd w:val="clear" w:color="auto" w:fill="F2F2F2"/>
            <w:tcMar>
              <w:top w:w="15" w:type="dxa"/>
              <w:left w:w="42" w:type="dxa"/>
              <w:bottom w:w="0" w:type="dxa"/>
              <w:right w:w="15" w:type="dxa"/>
            </w:tcMar>
            <w:vAlign w:val="center"/>
            <w:hideMark/>
          </w:tcPr>
          <w:p w:rsidR="00C92833" w:rsidRPr="00EE40A0" w:rsidRDefault="00C92833" w:rsidP="00E55AED">
            <w:pPr>
              <w:pStyle w:val="Web"/>
              <w:spacing w:before="0" w:beforeAutospacing="0" w:after="0" w:afterAutospacing="0"/>
              <w:textAlignment w:val="center"/>
              <w:rPr>
                <w:rFonts w:ascii="Segoe UI" w:hAnsi="Segoe UI" w:cs="Segoe UI"/>
                <w:sz w:val="16"/>
                <w:szCs w:val="16"/>
                <w:lang w:val="en-US"/>
              </w:rPr>
            </w:pPr>
            <w:r w:rsidRPr="00EE40A0">
              <w:rPr>
                <w:rFonts w:ascii="Segoe UI" w:eastAsia="Segoe UI" w:hAnsi="Segoe UI" w:cs="Segoe UI"/>
                <w:b/>
                <w:bCs/>
                <w:color w:val="000000"/>
                <w:kern w:val="24"/>
                <w:sz w:val="16"/>
                <w:szCs w:val="16"/>
                <w:lang w:val="en-US"/>
              </w:rPr>
              <w:t>PAT (continuing operations)</w:t>
            </w:r>
          </w:p>
        </w:tc>
        <w:tc>
          <w:tcPr>
            <w:tcW w:w="525" w:type="pct"/>
            <w:tcBorders>
              <w:top w:val="nil"/>
              <w:left w:val="nil"/>
              <w:bottom w:val="nil"/>
              <w:right w:val="nil"/>
            </w:tcBorders>
            <w:shd w:val="clear" w:color="auto" w:fill="F2F2F2"/>
            <w:vAlign w:val="center"/>
          </w:tcPr>
          <w:p w:rsidR="00C92833" w:rsidRPr="00C92833" w:rsidRDefault="00C92833" w:rsidP="00C92833">
            <w:pPr>
              <w:ind w:right="148"/>
              <w:jc w:val="right"/>
              <w:rPr>
                <w:rFonts w:ascii="Segoe UI" w:eastAsia="Times New Roman" w:hAnsi="Segoe UI" w:cs="Segoe UI"/>
                <w:b/>
                <w:bCs/>
                <w:color w:val="000000" w:themeColor="text1"/>
                <w:kern w:val="24"/>
                <w:sz w:val="16"/>
                <w:szCs w:val="16"/>
                <w:lang w:eastAsia="el-GR"/>
              </w:rPr>
            </w:pPr>
            <w:r w:rsidRPr="00C92833">
              <w:rPr>
                <w:rFonts w:ascii="Segoe UI" w:eastAsia="Times New Roman" w:hAnsi="Segoe UI" w:cs="Segoe UI"/>
                <w:b/>
                <w:bCs/>
                <w:color w:val="000000" w:themeColor="text1"/>
                <w:kern w:val="24"/>
                <w:sz w:val="16"/>
                <w:szCs w:val="16"/>
                <w:lang w:eastAsia="el-GR"/>
              </w:rPr>
              <w:t xml:space="preserve">404 </w:t>
            </w:r>
          </w:p>
        </w:tc>
        <w:tc>
          <w:tcPr>
            <w:tcW w:w="525" w:type="pct"/>
            <w:tcBorders>
              <w:top w:val="nil"/>
              <w:left w:val="nil"/>
              <w:bottom w:val="nil"/>
              <w:right w:val="nil"/>
            </w:tcBorders>
            <w:shd w:val="clear" w:color="auto" w:fill="F2F2F2"/>
            <w:vAlign w:val="center"/>
          </w:tcPr>
          <w:p w:rsidR="00C92833" w:rsidRPr="00C92833" w:rsidRDefault="00C92833" w:rsidP="00C92833">
            <w:pPr>
              <w:ind w:right="148"/>
              <w:jc w:val="right"/>
              <w:rPr>
                <w:rFonts w:ascii="Segoe UI" w:eastAsia="Times New Roman" w:hAnsi="Segoe UI" w:cs="Segoe UI"/>
                <w:b/>
                <w:bCs/>
                <w:color w:val="000000" w:themeColor="text1"/>
                <w:kern w:val="24"/>
                <w:sz w:val="16"/>
                <w:szCs w:val="16"/>
                <w:lang w:eastAsia="el-GR"/>
              </w:rPr>
            </w:pPr>
            <w:r w:rsidRPr="00C92833">
              <w:rPr>
                <w:rFonts w:ascii="Segoe UI" w:eastAsia="Times New Roman" w:hAnsi="Segoe UI" w:cs="Segoe UI"/>
                <w:b/>
                <w:bCs/>
                <w:color w:val="000000" w:themeColor="text1"/>
                <w:kern w:val="24"/>
                <w:sz w:val="16"/>
                <w:szCs w:val="16"/>
                <w:lang w:eastAsia="el-GR"/>
              </w:rPr>
              <w:t xml:space="preserve">127 </w:t>
            </w:r>
          </w:p>
        </w:tc>
        <w:tc>
          <w:tcPr>
            <w:tcW w:w="525" w:type="pct"/>
            <w:tcBorders>
              <w:top w:val="nil"/>
              <w:left w:val="nil"/>
              <w:bottom w:val="nil"/>
              <w:right w:val="nil"/>
            </w:tcBorders>
            <w:shd w:val="clear" w:color="auto" w:fill="F2F2F2"/>
            <w:vAlign w:val="bottom"/>
          </w:tcPr>
          <w:p w:rsidR="00C92833" w:rsidRPr="00C92833" w:rsidRDefault="00C92833" w:rsidP="00C92833">
            <w:pPr>
              <w:ind w:right="148"/>
              <w:jc w:val="right"/>
              <w:rPr>
                <w:rFonts w:ascii="Segoe UI" w:eastAsia="Times New Roman" w:hAnsi="Segoe UI" w:cs="Segoe UI"/>
                <w:b/>
                <w:bCs/>
                <w:i/>
                <w:color w:val="000000" w:themeColor="text1"/>
                <w:kern w:val="24"/>
                <w:sz w:val="16"/>
                <w:szCs w:val="16"/>
                <w:lang w:eastAsia="el-GR"/>
              </w:rPr>
            </w:pPr>
            <w:r w:rsidRPr="00C92833">
              <w:rPr>
                <w:rFonts w:ascii="Segoe UI" w:eastAsia="Times New Roman" w:hAnsi="Segoe UI" w:cs="Segoe UI"/>
                <w:b/>
                <w:bCs/>
                <w:i/>
                <w:color w:val="000000" w:themeColor="text1"/>
                <w:kern w:val="24"/>
                <w:sz w:val="16"/>
                <w:szCs w:val="16"/>
                <w:lang w:eastAsia="el-GR"/>
              </w:rPr>
              <w:t>&gt;100%</w:t>
            </w:r>
          </w:p>
        </w:tc>
        <w:tc>
          <w:tcPr>
            <w:tcW w:w="525" w:type="pct"/>
            <w:tcBorders>
              <w:top w:val="nil"/>
              <w:left w:val="nil"/>
              <w:bottom w:val="nil"/>
              <w:right w:val="nil"/>
            </w:tcBorders>
            <w:shd w:val="clear" w:color="auto" w:fill="F2F2F2"/>
            <w:vAlign w:val="center"/>
          </w:tcPr>
          <w:p w:rsidR="00C92833" w:rsidRPr="00C92833" w:rsidRDefault="00C92833" w:rsidP="00C92833">
            <w:pPr>
              <w:ind w:right="148"/>
              <w:jc w:val="right"/>
              <w:rPr>
                <w:rFonts w:ascii="Segoe UI" w:eastAsia="Times New Roman" w:hAnsi="Segoe UI" w:cs="Segoe UI"/>
                <w:b/>
                <w:bCs/>
                <w:color w:val="000000" w:themeColor="text1"/>
                <w:kern w:val="24"/>
                <w:sz w:val="16"/>
                <w:szCs w:val="16"/>
                <w:lang w:eastAsia="el-GR"/>
              </w:rPr>
            </w:pPr>
            <w:r w:rsidRPr="00C92833">
              <w:rPr>
                <w:rFonts w:ascii="Segoe UI" w:eastAsia="Times New Roman" w:hAnsi="Segoe UI" w:cs="Segoe UI"/>
                <w:b/>
                <w:bCs/>
                <w:color w:val="000000" w:themeColor="text1"/>
                <w:kern w:val="24"/>
                <w:sz w:val="16"/>
                <w:szCs w:val="16"/>
                <w:lang w:eastAsia="el-GR"/>
              </w:rPr>
              <w:t xml:space="preserve">2 </w:t>
            </w:r>
          </w:p>
        </w:tc>
        <w:tc>
          <w:tcPr>
            <w:tcW w:w="523" w:type="pct"/>
            <w:tcBorders>
              <w:top w:val="nil"/>
              <w:left w:val="nil"/>
              <w:bottom w:val="nil"/>
              <w:right w:val="nil"/>
            </w:tcBorders>
            <w:shd w:val="clear" w:color="auto" w:fill="F2F2F2"/>
            <w:vAlign w:val="bottom"/>
          </w:tcPr>
          <w:p w:rsidR="00C92833" w:rsidRPr="00C92833" w:rsidRDefault="00C92833" w:rsidP="00C92833">
            <w:pPr>
              <w:ind w:right="148"/>
              <w:jc w:val="right"/>
              <w:rPr>
                <w:rFonts w:ascii="Segoe UI" w:eastAsia="Times New Roman" w:hAnsi="Segoe UI" w:cs="Segoe UI"/>
                <w:b/>
                <w:bCs/>
                <w:i/>
                <w:color w:val="000000" w:themeColor="text1"/>
                <w:kern w:val="24"/>
                <w:sz w:val="16"/>
                <w:szCs w:val="16"/>
                <w:lang w:eastAsia="el-GR"/>
              </w:rPr>
            </w:pPr>
            <w:r w:rsidRPr="00C92833">
              <w:rPr>
                <w:rFonts w:ascii="Segoe UI" w:eastAsia="Times New Roman" w:hAnsi="Segoe UI" w:cs="Segoe UI"/>
                <w:b/>
                <w:bCs/>
                <w:i/>
                <w:color w:val="000000" w:themeColor="text1"/>
                <w:kern w:val="24"/>
                <w:sz w:val="16"/>
                <w:szCs w:val="16"/>
                <w:lang w:eastAsia="el-GR"/>
              </w:rPr>
              <w:t>&gt;100%</w:t>
            </w:r>
          </w:p>
        </w:tc>
      </w:tr>
      <w:tr w:rsidR="00C92833" w:rsidRPr="002A0500" w:rsidTr="00E338F7">
        <w:trPr>
          <w:trHeight w:val="113"/>
        </w:trPr>
        <w:tc>
          <w:tcPr>
            <w:tcW w:w="2376" w:type="pct"/>
            <w:tcBorders>
              <w:top w:val="nil"/>
              <w:left w:val="nil"/>
              <w:bottom w:val="nil"/>
              <w:right w:val="nil"/>
            </w:tcBorders>
            <w:shd w:val="clear" w:color="auto" w:fill="auto"/>
            <w:tcMar>
              <w:top w:w="15" w:type="dxa"/>
              <w:left w:w="42" w:type="dxa"/>
              <w:bottom w:w="0" w:type="dxa"/>
              <w:right w:w="15" w:type="dxa"/>
            </w:tcMar>
            <w:vAlign w:val="center"/>
            <w:hideMark/>
          </w:tcPr>
          <w:p w:rsidR="00C92833" w:rsidRPr="00EE40A0" w:rsidRDefault="00C92833" w:rsidP="00E55AED">
            <w:pPr>
              <w:pStyle w:val="Web"/>
              <w:spacing w:before="0" w:beforeAutospacing="0" w:after="0" w:afterAutospacing="0"/>
              <w:textAlignment w:val="center"/>
              <w:rPr>
                <w:rFonts w:ascii="Segoe UI" w:hAnsi="Segoe UI" w:cs="Segoe UI"/>
                <w:sz w:val="16"/>
                <w:szCs w:val="16"/>
                <w:lang w:val="en-US"/>
              </w:rPr>
            </w:pPr>
            <w:r w:rsidRPr="00EE40A0">
              <w:rPr>
                <w:rFonts w:ascii="Segoe UI" w:eastAsia="Segoe UI" w:hAnsi="Segoe UI" w:cs="Segoe UI"/>
                <w:bCs/>
                <w:color w:val="000000"/>
                <w:kern w:val="24"/>
                <w:sz w:val="16"/>
                <w:szCs w:val="16"/>
                <w:lang w:val="en-US"/>
              </w:rPr>
              <w:t>PAT (discontinued operations)</w:t>
            </w:r>
          </w:p>
        </w:tc>
        <w:tc>
          <w:tcPr>
            <w:tcW w:w="525" w:type="pct"/>
            <w:tcBorders>
              <w:top w:val="nil"/>
              <w:left w:val="nil"/>
              <w:bottom w:val="nil"/>
              <w:right w:val="nil"/>
            </w:tcBorders>
            <w:vAlign w:val="center"/>
          </w:tcPr>
          <w:p w:rsidR="00C92833" w:rsidRPr="00C92833" w:rsidRDefault="00C92833" w:rsidP="00C92833">
            <w:pPr>
              <w:ind w:right="148"/>
              <w:jc w:val="right"/>
              <w:rPr>
                <w:rFonts w:ascii="Segoe UI" w:eastAsia="Times New Roman" w:hAnsi="Segoe UI" w:cs="Segoe UI"/>
                <w:bCs/>
                <w:color w:val="000000" w:themeColor="text1"/>
                <w:kern w:val="24"/>
                <w:sz w:val="16"/>
                <w:szCs w:val="16"/>
                <w:lang w:eastAsia="el-GR"/>
              </w:rPr>
            </w:pPr>
            <w:r w:rsidRPr="00C92833">
              <w:rPr>
                <w:rFonts w:ascii="Segoe UI" w:eastAsia="Times New Roman" w:hAnsi="Segoe UI" w:cs="Segoe UI"/>
                <w:bCs/>
                <w:color w:val="000000" w:themeColor="text1"/>
                <w:kern w:val="24"/>
                <w:sz w:val="16"/>
                <w:szCs w:val="16"/>
                <w:lang w:eastAsia="el-GR"/>
              </w:rPr>
              <w:t xml:space="preserve">4 </w:t>
            </w:r>
          </w:p>
        </w:tc>
        <w:tc>
          <w:tcPr>
            <w:tcW w:w="525" w:type="pct"/>
            <w:tcBorders>
              <w:top w:val="nil"/>
              <w:left w:val="nil"/>
              <w:bottom w:val="nil"/>
              <w:right w:val="nil"/>
            </w:tcBorders>
            <w:vAlign w:val="center"/>
          </w:tcPr>
          <w:p w:rsidR="00C92833" w:rsidRPr="00C92833" w:rsidRDefault="00C92833" w:rsidP="00C92833">
            <w:pPr>
              <w:ind w:right="148"/>
              <w:jc w:val="right"/>
              <w:rPr>
                <w:rFonts w:ascii="Segoe UI" w:eastAsia="Times New Roman" w:hAnsi="Segoe UI" w:cs="Segoe UI"/>
                <w:bCs/>
                <w:color w:val="000000" w:themeColor="text1"/>
                <w:kern w:val="24"/>
                <w:sz w:val="16"/>
                <w:szCs w:val="16"/>
                <w:lang w:eastAsia="el-GR"/>
              </w:rPr>
            </w:pPr>
            <w:r w:rsidRPr="00C92833">
              <w:rPr>
                <w:rFonts w:ascii="Segoe UI" w:eastAsia="Times New Roman" w:hAnsi="Segoe UI" w:cs="Segoe UI"/>
                <w:bCs/>
                <w:color w:val="000000" w:themeColor="text1"/>
                <w:kern w:val="24"/>
                <w:sz w:val="16"/>
                <w:szCs w:val="16"/>
                <w:lang w:eastAsia="el-GR"/>
              </w:rPr>
              <w:t xml:space="preserve">1 </w:t>
            </w:r>
          </w:p>
        </w:tc>
        <w:tc>
          <w:tcPr>
            <w:tcW w:w="525" w:type="pct"/>
            <w:tcBorders>
              <w:top w:val="nil"/>
              <w:left w:val="nil"/>
              <w:bottom w:val="nil"/>
              <w:right w:val="nil"/>
            </w:tcBorders>
            <w:vAlign w:val="bottom"/>
          </w:tcPr>
          <w:p w:rsidR="00C92833" w:rsidRPr="00C92833" w:rsidRDefault="00C92833" w:rsidP="00C92833">
            <w:pPr>
              <w:ind w:right="148"/>
              <w:jc w:val="right"/>
              <w:rPr>
                <w:rFonts w:ascii="Segoe UI" w:eastAsia="Times New Roman" w:hAnsi="Segoe UI" w:cs="Segoe UI"/>
                <w:bCs/>
                <w:i/>
                <w:color w:val="000000" w:themeColor="text1"/>
                <w:kern w:val="24"/>
                <w:sz w:val="16"/>
                <w:szCs w:val="16"/>
                <w:lang w:eastAsia="el-GR"/>
              </w:rPr>
            </w:pPr>
            <w:r w:rsidRPr="00C92833">
              <w:rPr>
                <w:rFonts w:ascii="Segoe UI" w:eastAsia="Times New Roman" w:hAnsi="Segoe UI" w:cs="Segoe UI"/>
                <w:bCs/>
                <w:i/>
                <w:color w:val="000000" w:themeColor="text1"/>
                <w:kern w:val="24"/>
                <w:sz w:val="16"/>
                <w:szCs w:val="16"/>
                <w:lang w:eastAsia="el-GR"/>
              </w:rPr>
              <w:t>&gt;100%</w:t>
            </w:r>
          </w:p>
        </w:tc>
        <w:tc>
          <w:tcPr>
            <w:tcW w:w="525" w:type="pct"/>
            <w:tcBorders>
              <w:top w:val="nil"/>
              <w:left w:val="nil"/>
              <w:bottom w:val="nil"/>
              <w:right w:val="nil"/>
            </w:tcBorders>
            <w:vAlign w:val="center"/>
          </w:tcPr>
          <w:p w:rsidR="00C92833" w:rsidRPr="00C92833" w:rsidRDefault="00C92833" w:rsidP="00C92833">
            <w:pPr>
              <w:ind w:right="148"/>
              <w:jc w:val="right"/>
              <w:rPr>
                <w:rFonts w:ascii="Segoe UI" w:eastAsia="Times New Roman" w:hAnsi="Segoe UI" w:cs="Segoe UI"/>
                <w:bCs/>
                <w:color w:val="000000" w:themeColor="text1"/>
                <w:kern w:val="24"/>
                <w:sz w:val="16"/>
                <w:szCs w:val="16"/>
                <w:lang w:eastAsia="el-GR"/>
              </w:rPr>
            </w:pPr>
            <w:r w:rsidRPr="00C92833">
              <w:rPr>
                <w:rFonts w:ascii="Segoe UI" w:eastAsia="Times New Roman" w:hAnsi="Segoe UI" w:cs="Segoe UI"/>
                <w:bCs/>
                <w:color w:val="000000" w:themeColor="text1"/>
                <w:kern w:val="24"/>
                <w:sz w:val="16"/>
                <w:szCs w:val="16"/>
                <w:lang w:eastAsia="el-GR"/>
              </w:rPr>
              <w:t xml:space="preserve">(508) </w:t>
            </w:r>
          </w:p>
        </w:tc>
        <w:tc>
          <w:tcPr>
            <w:tcW w:w="523" w:type="pct"/>
            <w:tcBorders>
              <w:top w:val="nil"/>
              <w:left w:val="nil"/>
              <w:bottom w:val="nil"/>
              <w:right w:val="nil"/>
            </w:tcBorders>
            <w:vAlign w:val="bottom"/>
          </w:tcPr>
          <w:p w:rsidR="00C92833" w:rsidRPr="00C92833" w:rsidRDefault="00C92833" w:rsidP="00C92833">
            <w:pPr>
              <w:ind w:right="148"/>
              <w:jc w:val="right"/>
              <w:rPr>
                <w:rFonts w:ascii="Segoe UI" w:eastAsia="Times New Roman" w:hAnsi="Segoe UI" w:cs="Segoe UI"/>
                <w:bCs/>
                <w:i/>
                <w:color w:val="000000" w:themeColor="text1"/>
                <w:kern w:val="24"/>
                <w:sz w:val="16"/>
                <w:szCs w:val="16"/>
                <w:lang w:eastAsia="el-GR"/>
              </w:rPr>
            </w:pPr>
            <w:r w:rsidRPr="00C92833">
              <w:rPr>
                <w:rFonts w:ascii="Segoe UI" w:eastAsia="Times New Roman" w:hAnsi="Segoe UI" w:cs="Segoe UI"/>
                <w:bCs/>
                <w:i/>
                <w:color w:val="000000" w:themeColor="text1"/>
                <w:kern w:val="24"/>
                <w:sz w:val="16"/>
                <w:szCs w:val="16"/>
                <w:lang w:eastAsia="el-GR"/>
              </w:rPr>
              <w:t>n/m</w:t>
            </w:r>
          </w:p>
        </w:tc>
      </w:tr>
      <w:tr w:rsidR="00C92833" w:rsidRPr="002A0500" w:rsidTr="00E338F7">
        <w:trPr>
          <w:trHeight w:val="113"/>
        </w:trPr>
        <w:tc>
          <w:tcPr>
            <w:tcW w:w="2376" w:type="pct"/>
            <w:tcBorders>
              <w:top w:val="nil"/>
              <w:left w:val="nil"/>
              <w:bottom w:val="nil"/>
              <w:right w:val="nil"/>
            </w:tcBorders>
            <w:shd w:val="clear" w:color="auto" w:fill="auto"/>
            <w:tcMar>
              <w:top w:w="15" w:type="dxa"/>
              <w:left w:w="42" w:type="dxa"/>
              <w:bottom w:w="0" w:type="dxa"/>
              <w:right w:w="15" w:type="dxa"/>
            </w:tcMar>
            <w:vAlign w:val="center"/>
          </w:tcPr>
          <w:p w:rsidR="00C92833" w:rsidRPr="00EE40A0" w:rsidRDefault="00C92833" w:rsidP="00E55AED">
            <w:pPr>
              <w:pStyle w:val="Web"/>
              <w:spacing w:before="0" w:beforeAutospacing="0" w:after="0" w:afterAutospacing="0"/>
              <w:textAlignment w:val="center"/>
              <w:rPr>
                <w:rFonts w:ascii="Segoe UI" w:eastAsia="Segoe UI" w:hAnsi="Segoe UI" w:cs="Segoe UI"/>
                <w:color w:val="000000"/>
                <w:kern w:val="24"/>
                <w:sz w:val="16"/>
                <w:szCs w:val="16"/>
                <w:lang w:val="en-US"/>
              </w:rPr>
            </w:pPr>
            <w:r w:rsidRPr="00EE40A0">
              <w:rPr>
                <w:rFonts w:ascii="Segoe UI" w:eastAsia="Segoe UI" w:hAnsi="Segoe UI" w:cs="Segoe UI"/>
                <w:color w:val="000000"/>
                <w:kern w:val="24"/>
                <w:sz w:val="16"/>
                <w:szCs w:val="16"/>
                <w:lang w:val="en-US"/>
              </w:rPr>
              <w:t>LEPETE</w:t>
            </w:r>
          </w:p>
        </w:tc>
        <w:tc>
          <w:tcPr>
            <w:tcW w:w="525" w:type="pct"/>
            <w:tcBorders>
              <w:top w:val="nil"/>
              <w:left w:val="nil"/>
              <w:bottom w:val="nil"/>
              <w:right w:val="nil"/>
            </w:tcBorders>
            <w:vAlign w:val="center"/>
          </w:tcPr>
          <w:p w:rsidR="00C92833" w:rsidRPr="00C92833" w:rsidRDefault="00C92833" w:rsidP="00C92833">
            <w:pPr>
              <w:ind w:right="148"/>
              <w:jc w:val="right"/>
              <w:rPr>
                <w:rFonts w:ascii="Segoe UI" w:eastAsia="Times New Roman" w:hAnsi="Segoe UI" w:cs="Segoe UI"/>
                <w:bCs/>
                <w:color w:val="000000" w:themeColor="text1"/>
                <w:kern w:val="24"/>
                <w:sz w:val="16"/>
                <w:szCs w:val="16"/>
                <w:lang w:eastAsia="el-GR"/>
              </w:rPr>
            </w:pPr>
            <w:r w:rsidRPr="00C92833">
              <w:rPr>
                <w:rFonts w:ascii="Segoe UI" w:eastAsia="Times New Roman" w:hAnsi="Segoe UI" w:cs="Segoe UI"/>
                <w:bCs/>
                <w:color w:val="000000" w:themeColor="text1"/>
                <w:kern w:val="24"/>
                <w:sz w:val="16"/>
                <w:szCs w:val="16"/>
                <w:lang w:eastAsia="el-GR"/>
              </w:rPr>
              <w:t xml:space="preserve">(10) </w:t>
            </w:r>
          </w:p>
        </w:tc>
        <w:tc>
          <w:tcPr>
            <w:tcW w:w="525" w:type="pct"/>
            <w:tcBorders>
              <w:top w:val="nil"/>
              <w:left w:val="nil"/>
              <w:bottom w:val="nil"/>
              <w:right w:val="nil"/>
            </w:tcBorders>
            <w:vAlign w:val="center"/>
          </w:tcPr>
          <w:p w:rsidR="00C92833" w:rsidRPr="00C92833" w:rsidRDefault="00C92833" w:rsidP="00C92833">
            <w:pPr>
              <w:ind w:right="148"/>
              <w:jc w:val="right"/>
              <w:rPr>
                <w:rFonts w:ascii="Segoe UI" w:eastAsia="Times New Roman" w:hAnsi="Segoe UI" w:cs="Segoe UI"/>
                <w:bCs/>
                <w:color w:val="000000" w:themeColor="text1"/>
                <w:kern w:val="24"/>
                <w:sz w:val="16"/>
                <w:szCs w:val="16"/>
                <w:lang w:eastAsia="el-GR"/>
              </w:rPr>
            </w:pPr>
            <w:r w:rsidRPr="00C92833">
              <w:rPr>
                <w:rFonts w:ascii="Segoe UI" w:eastAsia="Times New Roman" w:hAnsi="Segoe UI" w:cs="Segoe UI"/>
                <w:bCs/>
                <w:color w:val="000000" w:themeColor="text1"/>
                <w:kern w:val="24"/>
                <w:sz w:val="16"/>
                <w:szCs w:val="16"/>
                <w:lang w:eastAsia="el-GR"/>
              </w:rPr>
              <w:t xml:space="preserve">- </w:t>
            </w:r>
          </w:p>
        </w:tc>
        <w:tc>
          <w:tcPr>
            <w:tcW w:w="525" w:type="pct"/>
            <w:tcBorders>
              <w:top w:val="nil"/>
              <w:left w:val="nil"/>
              <w:bottom w:val="nil"/>
              <w:right w:val="nil"/>
            </w:tcBorders>
            <w:vAlign w:val="bottom"/>
          </w:tcPr>
          <w:p w:rsidR="00C92833" w:rsidRPr="00C92833" w:rsidRDefault="00C92833" w:rsidP="00C92833">
            <w:pPr>
              <w:ind w:right="148"/>
              <w:jc w:val="right"/>
              <w:rPr>
                <w:rFonts w:ascii="Segoe UI" w:eastAsia="Times New Roman" w:hAnsi="Segoe UI" w:cs="Segoe UI"/>
                <w:bCs/>
                <w:i/>
                <w:color w:val="000000" w:themeColor="text1"/>
                <w:kern w:val="24"/>
                <w:sz w:val="16"/>
                <w:szCs w:val="16"/>
                <w:lang w:eastAsia="el-GR"/>
              </w:rPr>
            </w:pPr>
            <w:r w:rsidRPr="00C92833">
              <w:rPr>
                <w:rFonts w:ascii="Segoe UI" w:eastAsia="Times New Roman" w:hAnsi="Segoe UI" w:cs="Segoe UI"/>
                <w:bCs/>
                <w:i/>
                <w:color w:val="000000" w:themeColor="text1"/>
                <w:kern w:val="24"/>
                <w:sz w:val="16"/>
                <w:szCs w:val="16"/>
                <w:lang w:eastAsia="el-GR"/>
              </w:rPr>
              <w:t>n/m</w:t>
            </w:r>
          </w:p>
        </w:tc>
        <w:tc>
          <w:tcPr>
            <w:tcW w:w="525" w:type="pct"/>
            <w:tcBorders>
              <w:top w:val="nil"/>
              <w:left w:val="nil"/>
              <w:bottom w:val="nil"/>
              <w:right w:val="nil"/>
            </w:tcBorders>
            <w:vAlign w:val="center"/>
          </w:tcPr>
          <w:p w:rsidR="00C92833" w:rsidRPr="00C92833" w:rsidRDefault="00C92833" w:rsidP="00C92833">
            <w:pPr>
              <w:ind w:right="148"/>
              <w:jc w:val="right"/>
              <w:rPr>
                <w:rFonts w:ascii="Segoe UI" w:eastAsia="Times New Roman" w:hAnsi="Segoe UI" w:cs="Segoe UI"/>
                <w:bCs/>
                <w:color w:val="000000" w:themeColor="text1"/>
                <w:kern w:val="24"/>
                <w:sz w:val="16"/>
                <w:szCs w:val="16"/>
                <w:lang w:eastAsia="el-GR"/>
              </w:rPr>
            </w:pPr>
            <w:r w:rsidRPr="00C92833">
              <w:rPr>
                <w:rFonts w:ascii="Segoe UI" w:eastAsia="Times New Roman" w:hAnsi="Segoe UI" w:cs="Segoe UI"/>
                <w:bCs/>
                <w:color w:val="000000" w:themeColor="text1"/>
                <w:kern w:val="24"/>
                <w:sz w:val="16"/>
                <w:szCs w:val="16"/>
                <w:lang w:eastAsia="el-GR"/>
              </w:rPr>
              <w:t xml:space="preserve">(54) </w:t>
            </w:r>
          </w:p>
        </w:tc>
        <w:tc>
          <w:tcPr>
            <w:tcW w:w="523" w:type="pct"/>
            <w:tcBorders>
              <w:top w:val="nil"/>
              <w:left w:val="nil"/>
              <w:bottom w:val="nil"/>
              <w:right w:val="nil"/>
            </w:tcBorders>
            <w:vAlign w:val="bottom"/>
          </w:tcPr>
          <w:p w:rsidR="00C92833" w:rsidRPr="00C92833" w:rsidRDefault="00C92833" w:rsidP="00C92833">
            <w:pPr>
              <w:ind w:right="148"/>
              <w:jc w:val="right"/>
              <w:rPr>
                <w:rFonts w:ascii="Segoe UI" w:eastAsia="Times New Roman" w:hAnsi="Segoe UI" w:cs="Segoe UI"/>
                <w:bCs/>
                <w:i/>
                <w:color w:val="000000" w:themeColor="text1"/>
                <w:kern w:val="24"/>
                <w:sz w:val="16"/>
                <w:szCs w:val="16"/>
                <w:lang w:eastAsia="el-GR"/>
              </w:rPr>
            </w:pPr>
            <w:r w:rsidRPr="00C92833">
              <w:rPr>
                <w:rFonts w:ascii="Segoe UI" w:eastAsia="Times New Roman" w:hAnsi="Segoe UI" w:cs="Segoe UI"/>
                <w:bCs/>
                <w:i/>
                <w:color w:val="000000" w:themeColor="text1"/>
                <w:kern w:val="24"/>
                <w:sz w:val="16"/>
                <w:szCs w:val="16"/>
                <w:lang w:eastAsia="el-GR"/>
              </w:rPr>
              <w:t>-81%</w:t>
            </w:r>
          </w:p>
        </w:tc>
      </w:tr>
      <w:tr w:rsidR="00C92833" w:rsidRPr="002A0500" w:rsidTr="00E338F7">
        <w:trPr>
          <w:trHeight w:val="113"/>
        </w:trPr>
        <w:tc>
          <w:tcPr>
            <w:tcW w:w="2376" w:type="pct"/>
            <w:tcBorders>
              <w:top w:val="nil"/>
              <w:left w:val="nil"/>
              <w:bottom w:val="nil"/>
              <w:right w:val="nil"/>
            </w:tcBorders>
            <w:shd w:val="clear" w:color="auto" w:fill="auto"/>
            <w:tcMar>
              <w:top w:w="15" w:type="dxa"/>
              <w:left w:w="42" w:type="dxa"/>
              <w:bottom w:w="0" w:type="dxa"/>
              <w:right w:w="15" w:type="dxa"/>
            </w:tcMar>
            <w:vAlign w:val="center"/>
            <w:hideMark/>
          </w:tcPr>
          <w:p w:rsidR="00C92833" w:rsidRPr="00B4105A" w:rsidRDefault="00C92833" w:rsidP="00B4105A">
            <w:pPr>
              <w:pStyle w:val="Web"/>
              <w:spacing w:before="0" w:beforeAutospacing="0" w:after="0" w:afterAutospacing="0"/>
              <w:textAlignment w:val="center"/>
              <w:rPr>
                <w:rFonts w:ascii="Segoe UI" w:hAnsi="Segoe UI" w:cs="Segoe UI"/>
                <w:sz w:val="16"/>
                <w:szCs w:val="16"/>
                <w:lang w:val="en-US"/>
              </w:rPr>
            </w:pPr>
            <w:r>
              <w:rPr>
                <w:rFonts w:ascii="Segoe UI" w:eastAsia="Segoe UI" w:hAnsi="Segoe UI" w:cs="Segoe UI"/>
                <w:color w:val="000000"/>
                <w:kern w:val="24"/>
                <w:sz w:val="16"/>
                <w:szCs w:val="16"/>
                <w:lang w:val="en-US"/>
              </w:rPr>
              <w:t xml:space="preserve">VES, </w:t>
            </w:r>
            <w:r w:rsidRPr="00EE40A0">
              <w:rPr>
                <w:rFonts w:ascii="Segoe UI" w:eastAsia="Segoe UI" w:hAnsi="Segoe UI" w:cs="Segoe UI"/>
                <w:color w:val="000000"/>
                <w:kern w:val="24"/>
                <w:sz w:val="16"/>
                <w:szCs w:val="16"/>
                <w:lang w:val="en-US"/>
              </w:rPr>
              <w:t xml:space="preserve">restructuring &amp; other </w:t>
            </w:r>
            <w:r>
              <w:rPr>
                <w:rFonts w:ascii="Segoe UI" w:eastAsia="Segoe UI" w:hAnsi="Segoe UI" w:cs="Segoe UI"/>
                <w:color w:val="000000"/>
                <w:kern w:val="24"/>
                <w:sz w:val="16"/>
                <w:szCs w:val="16"/>
                <w:lang w:val="en-US"/>
              </w:rPr>
              <w:t>one off</w:t>
            </w:r>
            <w:r w:rsidRPr="00EE40A0">
              <w:rPr>
                <w:rFonts w:ascii="Segoe UI" w:eastAsia="Segoe UI" w:hAnsi="Segoe UI" w:cs="Segoe UI"/>
                <w:color w:val="000000"/>
                <w:kern w:val="24"/>
                <w:sz w:val="16"/>
                <w:szCs w:val="16"/>
                <w:lang w:val="en-US"/>
              </w:rPr>
              <w:t>s</w:t>
            </w:r>
            <w:r w:rsidRPr="00B4105A">
              <w:rPr>
                <w:rFonts w:ascii="Segoe UI" w:eastAsia="Segoe UI" w:hAnsi="Segoe UI" w:cs="Segoe UI"/>
                <w:color w:val="000000"/>
                <w:kern w:val="24"/>
                <w:sz w:val="16"/>
                <w:szCs w:val="16"/>
                <w:vertAlign w:val="superscript"/>
                <w:lang w:val="en-US"/>
              </w:rPr>
              <w:t>3</w:t>
            </w:r>
          </w:p>
        </w:tc>
        <w:tc>
          <w:tcPr>
            <w:tcW w:w="525" w:type="pct"/>
            <w:tcBorders>
              <w:top w:val="nil"/>
              <w:left w:val="nil"/>
              <w:bottom w:val="nil"/>
              <w:right w:val="nil"/>
            </w:tcBorders>
            <w:vAlign w:val="center"/>
          </w:tcPr>
          <w:p w:rsidR="00C92833" w:rsidRPr="00C92833" w:rsidRDefault="00C92833" w:rsidP="00C92833">
            <w:pPr>
              <w:ind w:right="148"/>
              <w:jc w:val="right"/>
              <w:rPr>
                <w:rFonts w:ascii="Segoe UI" w:eastAsia="Times New Roman" w:hAnsi="Segoe UI" w:cs="Segoe UI"/>
                <w:bCs/>
                <w:color w:val="000000" w:themeColor="text1"/>
                <w:kern w:val="24"/>
                <w:sz w:val="16"/>
                <w:szCs w:val="16"/>
                <w:lang w:eastAsia="el-GR"/>
              </w:rPr>
            </w:pPr>
            <w:r w:rsidRPr="00C92833">
              <w:rPr>
                <w:rFonts w:ascii="Segoe UI" w:eastAsia="Times New Roman" w:hAnsi="Segoe UI" w:cs="Segoe UI"/>
                <w:bCs/>
                <w:color w:val="000000" w:themeColor="text1"/>
                <w:kern w:val="24"/>
                <w:sz w:val="16"/>
                <w:szCs w:val="16"/>
                <w:lang w:eastAsia="el-GR"/>
              </w:rPr>
              <w:t xml:space="preserve">(95) </w:t>
            </w:r>
          </w:p>
        </w:tc>
        <w:tc>
          <w:tcPr>
            <w:tcW w:w="525" w:type="pct"/>
            <w:tcBorders>
              <w:top w:val="nil"/>
              <w:left w:val="nil"/>
              <w:bottom w:val="nil"/>
              <w:right w:val="nil"/>
            </w:tcBorders>
            <w:vAlign w:val="center"/>
          </w:tcPr>
          <w:p w:rsidR="00C92833" w:rsidRPr="00C92833" w:rsidRDefault="00C92833" w:rsidP="00C92833">
            <w:pPr>
              <w:ind w:right="148"/>
              <w:jc w:val="right"/>
              <w:rPr>
                <w:rFonts w:ascii="Segoe UI" w:eastAsia="Times New Roman" w:hAnsi="Segoe UI" w:cs="Segoe UI"/>
                <w:bCs/>
                <w:color w:val="000000" w:themeColor="text1"/>
                <w:kern w:val="24"/>
                <w:sz w:val="16"/>
                <w:szCs w:val="16"/>
                <w:lang w:eastAsia="el-GR"/>
              </w:rPr>
            </w:pPr>
            <w:r w:rsidRPr="00C92833">
              <w:rPr>
                <w:rFonts w:ascii="Segoe UI" w:eastAsia="Times New Roman" w:hAnsi="Segoe UI" w:cs="Segoe UI"/>
                <w:bCs/>
                <w:color w:val="000000" w:themeColor="text1"/>
                <w:kern w:val="24"/>
                <w:sz w:val="16"/>
                <w:szCs w:val="16"/>
                <w:lang w:eastAsia="el-GR"/>
              </w:rPr>
              <w:t xml:space="preserve">(101) </w:t>
            </w:r>
          </w:p>
        </w:tc>
        <w:tc>
          <w:tcPr>
            <w:tcW w:w="525" w:type="pct"/>
            <w:tcBorders>
              <w:top w:val="nil"/>
              <w:left w:val="nil"/>
              <w:bottom w:val="nil"/>
              <w:right w:val="nil"/>
            </w:tcBorders>
            <w:vAlign w:val="bottom"/>
          </w:tcPr>
          <w:p w:rsidR="00C92833" w:rsidRPr="00C92833" w:rsidRDefault="00C92833" w:rsidP="00C92833">
            <w:pPr>
              <w:ind w:right="148"/>
              <w:jc w:val="right"/>
              <w:rPr>
                <w:rFonts w:ascii="Segoe UI" w:eastAsia="Times New Roman" w:hAnsi="Segoe UI" w:cs="Segoe UI"/>
                <w:bCs/>
                <w:i/>
                <w:color w:val="000000" w:themeColor="text1"/>
                <w:kern w:val="24"/>
                <w:sz w:val="16"/>
                <w:szCs w:val="16"/>
                <w:lang w:eastAsia="el-GR"/>
              </w:rPr>
            </w:pPr>
            <w:r w:rsidRPr="00C92833">
              <w:rPr>
                <w:rFonts w:ascii="Segoe UI" w:eastAsia="Times New Roman" w:hAnsi="Segoe UI" w:cs="Segoe UI"/>
                <w:bCs/>
                <w:i/>
                <w:color w:val="000000" w:themeColor="text1"/>
                <w:kern w:val="24"/>
                <w:sz w:val="16"/>
                <w:szCs w:val="16"/>
                <w:lang w:eastAsia="el-GR"/>
              </w:rPr>
              <w:t>-6%</w:t>
            </w:r>
          </w:p>
        </w:tc>
        <w:tc>
          <w:tcPr>
            <w:tcW w:w="525" w:type="pct"/>
            <w:tcBorders>
              <w:top w:val="nil"/>
              <w:left w:val="nil"/>
              <w:bottom w:val="nil"/>
              <w:right w:val="nil"/>
            </w:tcBorders>
            <w:vAlign w:val="center"/>
          </w:tcPr>
          <w:p w:rsidR="00C92833" w:rsidRPr="00C92833" w:rsidRDefault="00C92833" w:rsidP="00C92833">
            <w:pPr>
              <w:ind w:right="148"/>
              <w:jc w:val="right"/>
              <w:rPr>
                <w:rFonts w:ascii="Segoe UI" w:eastAsia="Times New Roman" w:hAnsi="Segoe UI" w:cs="Segoe UI"/>
                <w:bCs/>
                <w:color w:val="000000" w:themeColor="text1"/>
                <w:kern w:val="24"/>
                <w:sz w:val="16"/>
                <w:szCs w:val="16"/>
                <w:lang w:eastAsia="el-GR"/>
              </w:rPr>
            </w:pPr>
            <w:r w:rsidRPr="00C92833">
              <w:rPr>
                <w:rFonts w:ascii="Segoe UI" w:eastAsia="Times New Roman" w:hAnsi="Segoe UI" w:cs="Segoe UI"/>
                <w:bCs/>
                <w:color w:val="000000" w:themeColor="text1"/>
                <w:kern w:val="24"/>
                <w:sz w:val="16"/>
                <w:szCs w:val="16"/>
                <w:lang w:eastAsia="el-GR"/>
              </w:rPr>
              <w:t xml:space="preserve">(26) </w:t>
            </w:r>
          </w:p>
        </w:tc>
        <w:tc>
          <w:tcPr>
            <w:tcW w:w="523" w:type="pct"/>
            <w:tcBorders>
              <w:top w:val="nil"/>
              <w:left w:val="nil"/>
              <w:bottom w:val="nil"/>
              <w:right w:val="nil"/>
            </w:tcBorders>
            <w:vAlign w:val="bottom"/>
          </w:tcPr>
          <w:p w:rsidR="00C92833" w:rsidRPr="00C92833" w:rsidRDefault="00C92833" w:rsidP="00C92833">
            <w:pPr>
              <w:ind w:right="148"/>
              <w:jc w:val="right"/>
              <w:rPr>
                <w:rFonts w:ascii="Segoe UI" w:eastAsia="Times New Roman" w:hAnsi="Segoe UI" w:cs="Segoe UI"/>
                <w:bCs/>
                <w:i/>
                <w:color w:val="000000" w:themeColor="text1"/>
                <w:kern w:val="24"/>
                <w:sz w:val="16"/>
                <w:szCs w:val="16"/>
                <w:lang w:eastAsia="el-GR"/>
              </w:rPr>
            </w:pPr>
            <w:r w:rsidRPr="00C92833">
              <w:rPr>
                <w:rFonts w:ascii="Segoe UI" w:eastAsia="Times New Roman" w:hAnsi="Segoe UI" w:cs="Segoe UI"/>
                <w:bCs/>
                <w:i/>
                <w:color w:val="000000" w:themeColor="text1"/>
                <w:kern w:val="24"/>
                <w:sz w:val="16"/>
                <w:szCs w:val="16"/>
                <w:lang w:eastAsia="el-GR"/>
              </w:rPr>
              <w:t>&gt;100%</w:t>
            </w:r>
          </w:p>
        </w:tc>
      </w:tr>
      <w:tr w:rsidR="00C92833" w:rsidRPr="002A0500" w:rsidTr="00E338F7">
        <w:trPr>
          <w:trHeight w:val="113"/>
        </w:trPr>
        <w:tc>
          <w:tcPr>
            <w:tcW w:w="2376" w:type="pct"/>
            <w:tcBorders>
              <w:top w:val="nil"/>
              <w:left w:val="nil"/>
              <w:right w:val="nil"/>
            </w:tcBorders>
            <w:shd w:val="clear" w:color="auto" w:fill="auto"/>
            <w:tcMar>
              <w:top w:w="15" w:type="dxa"/>
              <w:left w:w="42" w:type="dxa"/>
              <w:bottom w:w="0" w:type="dxa"/>
              <w:right w:w="15" w:type="dxa"/>
            </w:tcMar>
            <w:vAlign w:val="center"/>
          </w:tcPr>
          <w:p w:rsidR="00C92833" w:rsidRPr="00EE40A0" w:rsidRDefault="00C92833" w:rsidP="00E55AED">
            <w:pPr>
              <w:pStyle w:val="Web"/>
              <w:spacing w:before="0" w:beforeAutospacing="0" w:after="0" w:afterAutospacing="0"/>
              <w:textAlignment w:val="center"/>
              <w:rPr>
                <w:rFonts w:ascii="Segoe UI" w:eastAsia="Segoe UI" w:hAnsi="Segoe UI" w:cs="Segoe UI"/>
                <w:color w:val="000000"/>
                <w:kern w:val="24"/>
                <w:sz w:val="16"/>
                <w:szCs w:val="16"/>
                <w:lang w:val="en-US"/>
              </w:rPr>
            </w:pPr>
            <w:r w:rsidRPr="00EE40A0">
              <w:rPr>
                <w:rFonts w:ascii="Segoe UI" w:eastAsia="Segoe UI" w:hAnsi="Segoe UI" w:cs="Segoe UI"/>
                <w:color w:val="000000"/>
                <w:kern w:val="24"/>
                <w:sz w:val="16"/>
                <w:szCs w:val="16"/>
                <w:lang w:val="en-US"/>
              </w:rPr>
              <w:t>Minorities</w:t>
            </w:r>
          </w:p>
        </w:tc>
        <w:tc>
          <w:tcPr>
            <w:tcW w:w="525" w:type="pct"/>
            <w:tcBorders>
              <w:top w:val="nil"/>
              <w:left w:val="nil"/>
              <w:right w:val="nil"/>
            </w:tcBorders>
            <w:vAlign w:val="center"/>
          </w:tcPr>
          <w:p w:rsidR="00C92833" w:rsidRPr="00C92833" w:rsidRDefault="00C92833" w:rsidP="00C92833">
            <w:pPr>
              <w:ind w:right="148"/>
              <w:jc w:val="right"/>
              <w:rPr>
                <w:rFonts w:ascii="Segoe UI" w:eastAsia="Times New Roman" w:hAnsi="Segoe UI" w:cs="Segoe UI"/>
                <w:bCs/>
                <w:color w:val="000000" w:themeColor="text1"/>
                <w:kern w:val="24"/>
                <w:sz w:val="16"/>
                <w:szCs w:val="16"/>
                <w:lang w:eastAsia="el-GR"/>
              </w:rPr>
            </w:pPr>
            <w:r w:rsidRPr="00C92833">
              <w:rPr>
                <w:rFonts w:ascii="Segoe UI" w:eastAsia="Times New Roman" w:hAnsi="Segoe UI" w:cs="Segoe UI"/>
                <w:bCs/>
                <w:color w:val="000000" w:themeColor="text1"/>
                <w:kern w:val="24"/>
                <w:sz w:val="16"/>
                <w:szCs w:val="16"/>
                <w:lang w:eastAsia="el-GR"/>
              </w:rPr>
              <w:t xml:space="preserve">- </w:t>
            </w:r>
          </w:p>
        </w:tc>
        <w:tc>
          <w:tcPr>
            <w:tcW w:w="525" w:type="pct"/>
            <w:tcBorders>
              <w:top w:val="nil"/>
              <w:left w:val="nil"/>
              <w:right w:val="nil"/>
            </w:tcBorders>
            <w:vAlign w:val="center"/>
          </w:tcPr>
          <w:p w:rsidR="00C92833" w:rsidRPr="00C92833" w:rsidRDefault="00C92833" w:rsidP="00C92833">
            <w:pPr>
              <w:ind w:right="148"/>
              <w:jc w:val="right"/>
              <w:rPr>
                <w:rFonts w:ascii="Segoe UI" w:eastAsia="Times New Roman" w:hAnsi="Segoe UI" w:cs="Segoe UI"/>
                <w:bCs/>
                <w:color w:val="000000" w:themeColor="text1"/>
                <w:kern w:val="24"/>
                <w:sz w:val="16"/>
                <w:szCs w:val="16"/>
                <w:lang w:eastAsia="el-GR"/>
              </w:rPr>
            </w:pPr>
            <w:r w:rsidRPr="00C92833">
              <w:rPr>
                <w:rFonts w:ascii="Segoe UI" w:eastAsia="Times New Roman" w:hAnsi="Segoe UI" w:cs="Segoe UI"/>
                <w:bCs/>
                <w:color w:val="000000" w:themeColor="text1"/>
                <w:kern w:val="24"/>
                <w:sz w:val="16"/>
                <w:szCs w:val="16"/>
                <w:lang w:eastAsia="el-GR"/>
              </w:rPr>
              <w:t xml:space="preserve">(9) </w:t>
            </w:r>
          </w:p>
        </w:tc>
        <w:tc>
          <w:tcPr>
            <w:tcW w:w="525" w:type="pct"/>
            <w:tcBorders>
              <w:top w:val="nil"/>
              <w:left w:val="nil"/>
              <w:right w:val="nil"/>
            </w:tcBorders>
            <w:vAlign w:val="bottom"/>
          </w:tcPr>
          <w:p w:rsidR="00C92833" w:rsidRPr="00C92833" w:rsidRDefault="00C92833" w:rsidP="00C92833">
            <w:pPr>
              <w:ind w:right="148"/>
              <w:jc w:val="right"/>
              <w:rPr>
                <w:rFonts w:ascii="Segoe UI" w:eastAsia="Times New Roman" w:hAnsi="Segoe UI" w:cs="Segoe UI"/>
                <w:bCs/>
                <w:i/>
                <w:color w:val="000000" w:themeColor="text1"/>
                <w:kern w:val="24"/>
                <w:sz w:val="16"/>
                <w:szCs w:val="16"/>
                <w:lang w:eastAsia="el-GR"/>
              </w:rPr>
            </w:pPr>
            <w:r w:rsidRPr="00C92833">
              <w:rPr>
                <w:rFonts w:ascii="Segoe UI" w:eastAsia="Times New Roman" w:hAnsi="Segoe UI" w:cs="Segoe UI"/>
                <w:bCs/>
                <w:i/>
                <w:color w:val="000000" w:themeColor="text1"/>
                <w:kern w:val="24"/>
                <w:sz w:val="16"/>
                <w:szCs w:val="16"/>
                <w:lang w:eastAsia="el-GR"/>
              </w:rPr>
              <w:t>n/m</w:t>
            </w:r>
          </w:p>
        </w:tc>
        <w:tc>
          <w:tcPr>
            <w:tcW w:w="525" w:type="pct"/>
            <w:tcBorders>
              <w:top w:val="nil"/>
              <w:left w:val="nil"/>
              <w:right w:val="nil"/>
            </w:tcBorders>
            <w:vAlign w:val="center"/>
          </w:tcPr>
          <w:p w:rsidR="00C92833" w:rsidRPr="00C92833" w:rsidRDefault="00C92833" w:rsidP="00C92833">
            <w:pPr>
              <w:ind w:right="148"/>
              <w:jc w:val="right"/>
              <w:rPr>
                <w:rFonts w:ascii="Segoe UI" w:eastAsia="Times New Roman" w:hAnsi="Segoe UI" w:cs="Segoe UI"/>
                <w:bCs/>
                <w:color w:val="000000" w:themeColor="text1"/>
                <w:kern w:val="24"/>
                <w:sz w:val="16"/>
                <w:szCs w:val="16"/>
                <w:lang w:eastAsia="el-GR"/>
              </w:rPr>
            </w:pPr>
            <w:r w:rsidRPr="00C92833">
              <w:rPr>
                <w:rFonts w:ascii="Segoe UI" w:eastAsia="Times New Roman" w:hAnsi="Segoe UI" w:cs="Segoe UI"/>
                <w:bCs/>
                <w:color w:val="000000" w:themeColor="text1"/>
                <w:kern w:val="24"/>
                <w:sz w:val="16"/>
                <w:szCs w:val="16"/>
                <w:lang w:eastAsia="el-GR"/>
              </w:rPr>
              <w:t xml:space="preserve">1 </w:t>
            </w:r>
          </w:p>
        </w:tc>
        <w:tc>
          <w:tcPr>
            <w:tcW w:w="523" w:type="pct"/>
            <w:tcBorders>
              <w:top w:val="nil"/>
              <w:left w:val="nil"/>
              <w:right w:val="nil"/>
            </w:tcBorders>
            <w:vAlign w:val="bottom"/>
          </w:tcPr>
          <w:p w:rsidR="00C92833" w:rsidRPr="00C92833" w:rsidRDefault="00C92833" w:rsidP="00C92833">
            <w:pPr>
              <w:ind w:right="148"/>
              <w:jc w:val="right"/>
              <w:rPr>
                <w:rFonts w:ascii="Segoe UI" w:eastAsia="Times New Roman" w:hAnsi="Segoe UI" w:cs="Segoe UI"/>
                <w:bCs/>
                <w:i/>
                <w:color w:val="000000" w:themeColor="text1"/>
                <w:kern w:val="24"/>
                <w:sz w:val="16"/>
                <w:szCs w:val="16"/>
                <w:lang w:eastAsia="el-GR"/>
              </w:rPr>
            </w:pPr>
            <w:r w:rsidRPr="00C92833">
              <w:rPr>
                <w:rFonts w:ascii="Segoe UI" w:eastAsia="Times New Roman" w:hAnsi="Segoe UI" w:cs="Segoe UI"/>
                <w:bCs/>
                <w:i/>
                <w:color w:val="000000" w:themeColor="text1"/>
                <w:kern w:val="24"/>
                <w:sz w:val="16"/>
                <w:szCs w:val="16"/>
                <w:lang w:eastAsia="el-GR"/>
              </w:rPr>
              <w:t>n/m</w:t>
            </w:r>
          </w:p>
        </w:tc>
      </w:tr>
      <w:tr w:rsidR="00C92833" w:rsidRPr="002A0500" w:rsidTr="00E338F7">
        <w:trPr>
          <w:trHeight w:val="113"/>
        </w:trPr>
        <w:tc>
          <w:tcPr>
            <w:tcW w:w="2376" w:type="pct"/>
            <w:tcBorders>
              <w:top w:val="nil"/>
              <w:left w:val="nil"/>
              <w:bottom w:val="single" w:sz="12" w:space="0" w:color="000000"/>
              <w:right w:val="nil"/>
            </w:tcBorders>
            <w:shd w:val="clear" w:color="auto" w:fill="F2F2F2" w:themeFill="background1" w:themeFillShade="F2"/>
            <w:tcMar>
              <w:top w:w="15" w:type="dxa"/>
              <w:left w:w="42" w:type="dxa"/>
              <w:bottom w:w="0" w:type="dxa"/>
              <w:right w:w="15" w:type="dxa"/>
            </w:tcMar>
            <w:vAlign w:val="center"/>
          </w:tcPr>
          <w:p w:rsidR="00C92833" w:rsidRPr="00EE40A0" w:rsidRDefault="00C92833" w:rsidP="00E55AED">
            <w:pPr>
              <w:pStyle w:val="Web"/>
              <w:spacing w:before="0" w:beforeAutospacing="0" w:after="0" w:afterAutospacing="0"/>
              <w:textAlignment w:val="center"/>
              <w:rPr>
                <w:rFonts w:ascii="Segoe UI" w:eastAsia="Segoe UI" w:hAnsi="Segoe UI" w:cs="Segoe UI"/>
                <w:b/>
                <w:color w:val="000000"/>
                <w:kern w:val="24"/>
                <w:sz w:val="16"/>
                <w:szCs w:val="16"/>
                <w:lang w:val="en-US"/>
              </w:rPr>
            </w:pPr>
            <w:r w:rsidRPr="00EE40A0">
              <w:rPr>
                <w:rFonts w:ascii="Segoe UI" w:eastAsia="Segoe UI" w:hAnsi="Segoe UI" w:cs="Segoe UI"/>
                <w:b/>
                <w:color w:val="000000"/>
                <w:kern w:val="24"/>
                <w:sz w:val="16"/>
                <w:szCs w:val="16"/>
                <w:lang w:val="en-US"/>
              </w:rPr>
              <w:t>PAT (reported)</w:t>
            </w:r>
          </w:p>
        </w:tc>
        <w:tc>
          <w:tcPr>
            <w:tcW w:w="525" w:type="pct"/>
            <w:tcBorders>
              <w:top w:val="nil"/>
              <w:left w:val="nil"/>
              <w:bottom w:val="single" w:sz="12" w:space="0" w:color="000000"/>
              <w:right w:val="nil"/>
            </w:tcBorders>
            <w:shd w:val="clear" w:color="auto" w:fill="F2F2F2" w:themeFill="background1" w:themeFillShade="F2"/>
            <w:vAlign w:val="center"/>
          </w:tcPr>
          <w:p w:rsidR="00C92833" w:rsidRPr="00C92833" w:rsidRDefault="00C92833" w:rsidP="00ED0B09">
            <w:pPr>
              <w:ind w:right="148"/>
              <w:jc w:val="right"/>
              <w:rPr>
                <w:rFonts w:ascii="Segoe UI" w:eastAsia="Times New Roman" w:hAnsi="Segoe UI" w:cs="Segoe UI"/>
                <w:b/>
                <w:bCs/>
                <w:color w:val="000000" w:themeColor="text1"/>
                <w:kern w:val="24"/>
                <w:sz w:val="16"/>
                <w:szCs w:val="16"/>
                <w:lang w:eastAsia="el-GR"/>
              </w:rPr>
            </w:pPr>
            <w:r w:rsidRPr="00C92833">
              <w:rPr>
                <w:rFonts w:ascii="Segoe UI" w:eastAsia="Times New Roman" w:hAnsi="Segoe UI" w:cs="Segoe UI"/>
                <w:b/>
                <w:bCs/>
                <w:color w:val="000000" w:themeColor="text1"/>
                <w:kern w:val="24"/>
                <w:sz w:val="16"/>
                <w:szCs w:val="16"/>
                <w:lang w:eastAsia="el-GR"/>
              </w:rPr>
              <w:t>30</w:t>
            </w:r>
            <w:r w:rsidR="00ED0B09">
              <w:rPr>
                <w:rFonts w:ascii="Segoe UI" w:eastAsia="Times New Roman" w:hAnsi="Segoe UI" w:cs="Segoe UI"/>
                <w:b/>
                <w:bCs/>
                <w:color w:val="000000" w:themeColor="text1"/>
                <w:kern w:val="24"/>
                <w:sz w:val="16"/>
                <w:szCs w:val="16"/>
                <w:lang w:val="el-GR" w:eastAsia="el-GR"/>
              </w:rPr>
              <w:t>3</w:t>
            </w:r>
            <w:r w:rsidRPr="00C92833">
              <w:rPr>
                <w:rFonts w:ascii="Segoe UI" w:eastAsia="Times New Roman" w:hAnsi="Segoe UI" w:cs="Segoe UI"/>
                <w:b/>
                <w:bCs/>
                <w:color w:val="000000" w:themeColor="text1"/>
                <w:kern w:val="24"/>
                <w:sz w:val="16"/>
                <w:szCs w:val="16"/>
                <w:lang w:eastAsia="el-GR"/>
              </w:rPr>
              <w:t xml:space="preserve"> </w:t>
            </w:r>
          </w:p>
        </w:tc>
        <w:tc>
          <w:tcPr>
            <w:tcW w:w="525" w:type="pct"/>
            <w:tcBorders>
              <w:top w:val="nil"/>
              <w:left w:val="nil"/>
              <w:bottom w:val="single" w:sz="12" w:space="0" w:color="000000"/>
              <w:right w:val="nil"/>
            </w:tcBorders>
            <w:shd w:val="clear" w:color="auto" w:fill="F2F2F2" w:themeFill="background1" w:themeFillShade="F2"/>
            <w:vAlign w:val="center"/>
          </w:tcPr>
          <w:p w:rsidR="00C92833" w:rsidRPr="00C92833" w:rsidRDefault="00C92833" w:rsidP="00C92833">
            <w:pPr>
              <w:ind w:right="148"/>
              <w:jc w:val="right"/>
              <w:rPr>
                <w:rFonts w:ascii="Segoe UI" w:eastAsia="Times New Roman" w:hAnsi="Segoe UI" w:cs="Segoe UI"/>
                <w:b/>
                <w:bCs/>
                <w:color w:val="000000" w:themeColor="text1"/>
                <w:kern w:val="24"/>
                <w:sz w:val="16"/>
                <w:szCs w:val="16"/>
                <w:lang w:eastAsia="el-GR"/>
              </w:rPr>
            </w:pPr>
            <w:r w:rsidRPr="00C92833">
              <w:rPr>
                <w:rFonts w:ascii="Segoe UI" w:eastAsia="Times New Roman" w:hAnsi="Segoe UI" w:cs="Segoe UI"/>
                <w:b/>
                <w:bCs/>
                <w:color w:val="000000" w:themeColor="text1"/>
                <w:kern w:val="24"/>
                <w:sz w:val="16"/>
                <w:szCs w:val="16"/>
                <w:lang w:eastAsia="el-GR"/>
              </w:rPr>
              <w:t xml:space="preserve">18 </w:t>
            </w:r>
          </w:p>
        </w:tc>
        <w:tc>
          <w:tcPr>
            <w:tcW w:w="525" w:type="pct"/>
            <w:tcBorders>
              <w:top w:val="nil"/>
              <w:left w:val="nil"/>
              <w:bottom w:val="single" w:sz="12" w:space="0" w:color="000000"/>
              <w:right w:val="nil"/>
            </w:tcBorders>
            <w:shd w:val="clear" w:color="auto" w:fill="F2F2F2" w:themeFill="background1" w:themeFillShade="F2"/>
            <w:vAlign w:val="bottom"/>
          </w:tcPr>
          <w:p w:rsidR="00C92833" w:rsidRPr="00C92833" w:rsidRDefault="00C92833" w:rsidP="00C92833">
            <w:pPr>
              <w:ind w:right="148"/>
              <w:jc w:val="right"/>
              <w:rPr>
                <w:rFonts w:ascii="Segoe UI" w:eastAsia="Times New Roman" w:hAnsi="Segoe UI" w:cs="Segoe UI"/>
                <w:b/>
                <w:bCs/>
                <w:i/>
                <w:color w:val="000000" w:themeColor="text1"/>
                <w:kern w:val="24"/>
                <w:sz w:val="16"/>
                <w:szCs w:val="16"/>
                <w:lang w:eastAsia="el-GR"/>
              </w:rPr>
            </w:pPr>
            <w:r w:rsidRPr="00C92833">
              <w:rPr>
                <w:rFonts w:ascii="Segoe UI" w:eastAsia="Times New Roman" w:hAnsi="Segoe UI" w:cs="Segoe UI"/>
                <w:b/>
                <w:bCs/>
                <w:i/>
                <w:color w:val="000000" w:themeColor="text1"/>
                <w:kern w:val="24"/>
                <w:sz w:val="16"/>
                <w:szCs w:val="16"/>
                <w:lang w:eastAsia="el-GR"/>
              </w:rPr>
              <w:t>&gt;100%</w:t>
            </w:r>
          </w:p>
        </w:tc>
        <w:tc>
          <w:tcPr>
            <w:tcW w:w="525" w:type="pct"/>
            <w:tcBorders>
              <w:top w:val="nil"/>
              <w:left w:val="nil"/>
              <w:bottom w:val="single" w:sz="12" w:space="0" w:color="000000"/>
              <w:right w:val="nil"/>
            </w:tcBorders>
            <w:shd w:val="clear" w:color="auto" w:fill="F2F2F2" w:themeFill="background1" w:themeFillShade="F2"/>
            <w:vAlign w:val="center"/>
          </w:tcPr>
          <w:p w:rsidR="00C92833" w:rsidRPr="00C92833" w:rsidRDefault="00C92833" w:rsidP="00C92833">
            <w:pPr>
              <w:ind w:right="148"/>
              <w:jc w:val="right"/>
              <w:rPr>
                <w:rFonts w:ascii="Segoe UI" w:eastAsia="Times New Roman" w:hAnsi="Segoe UI" w:cs="Segoe UI"/>
                <w:b/>
                <w:bCs/>
                <w:color w:val="000000" w:themeColor="text1"/>
                <w:kern w:val="24"/>
                <w:sz w:val="16"/>
                <w:szCs w:val="16"/>
                <w:lang w:eastAsia="el-GR"/>
              </w:rPr>
            </w:pPr>
            <w:r w:rsidRPr="00C92833">
              <w:rPr>
                <w:rFonts w:ascii="Segoe UI" w:eastAsia="Times New Roman" w:hAnsi="Segoe UI" w:cs="Segoe UI"/>
                <w:b/>
                <w:bCs/>
                <w:color w:val="000000" w:themeColor="text1"/>
                <w:kern w:val="24"/>
                <w:sz w:val="16"/>
                <w:szCs w:val="16"/>
                <w:lang w:eastAsia="el-GR"/>
              </w:rPr>
              <w:t xml:space="preserve">(586) </w:t>
            </w:r>
          </w:p>
        </w:tc>
        <w:tc>
          <w:tcPr>
            <w:tcW w:w="523" w:type="pct"/>
            <w:tcBorders>
              <w:top w:val="nil"/>
              <w:left w:val="nil"/>
              <w:bottom w:val="single" w:sz="12" w:space="0" w:color="000000"/>
              <w:right w:val="nil"/>
            </w:tcBorders>
            <w:shd w:val="clear" w:color="auto" w:fill="F2F2F2" w:themeFill="background1" w:themeFillShade="F2"/>
            <w:vAlign w:val="bottom"/>
          </w:tcPr>
          <w:p w:rsidR="00C92833" w:rsidRPr="00C92833" w:rsidRDefault="00C92833" w:rsidP="00C92833">
            <w:pPr>
              <w:ind w:right="148"/>
              <w:jc w:val="right"/>
              <w:rPr>
                <w:rFonts w:ascii="Segoe UI" w:eastAsia="Times New Roman" w:hAnsi="Segoe UI" w:cs="Segoe UI"/>
                <w:b/>
                <w:bCs/>
                <w:i/>
                <w:color w:val="000000" w:themeColor="text1"/>
                <w:kern w:val="24"/>
                <w:sz w:val="16"/>
                <w:szCs w:val="16"/>
                <w:lang w:eastAsia="el-GR"/>
              </w:rPr>
            </w:pPr>
            <w:r w:rsidRPr="00C92833">
              <w:rPr>
                <w:rFonts w:ascii="Segoe UI" w:eastAsia="Times New Roman" w:hAnsi="Segoe UI" w:cs="Segoe UI"/>
                <w:b/>
                <w:bCs/>
                <w:i/>
                <w:color w:val="000000" w:themeColor="text1"/>
                <w:kern w:val="24"/>
                <w:sz w:val="16"/>
                <w:szCs w:val="16"/>
                <w:lang w:eastAsia="el-GR"/>
              </w:rPr>
              <w:t>n/m</w:t>
            </w:r>
          </w:p>
        </w:tc>
      </w:tr>
    </w:tbl>
    <w:p w:rsidR="001C1D98" w:rsidRPr="00F2144C" w:rsidRDefault="001C1D98" w:rsidP="001C1D98">
      <w:pPr>
        <w:jc w:val="both"/>
        <w:textAlignment w:val="baseline"/>
        <w:rPr>
          <w:rFonts w:ascii="Segoe UI" w:hAnsi="Segoe UI" w:cs="Segoe UI"/>
          <w:kern w:val="24"/>
          <w:sz w:val="8"/>
          <w:szCs w:val="10"/>
          <w:lang w:val="en-US"/>
        </w:rPr>
      </w:pPr>
      <w:r w:rsidRPr="00EE40A0">
        <w:rPr>
          <w:rFonts w:ascii="Segoe UI" w:hAnsi="Segoe UI" w:cs="Segoe UI"/>
          <w:color w:val="000000" w:themeColor="text1"/>
          <w:kern w:val="24"/>
          <w:sz w:val="10"/>
          <w:szCs w:val="10"/>
          <w:vertAlign w:val="superscript"/>
          <w:lang w:val="en-US"/>
        </w:rPr>
        <w:t>1</w:t>
      </w:r>
      <w:r w:rsidRPr="00EE40A0">
        <w:rPr>
          <w:rFonts w:ascii="Segoe UI" w:hAnsi="Segoe UI" w:cs="Segoe UI"/>
          <w:color w:val="000000" w:themeColor="text1"/>
          <w:kern w:val="24"/>
          <w:sz w:val="10"/>
          <w:szCs w:val="10"/>
          <w:lang w:val="en-US"/>
        </w:rPr>
        <w:t xml:space="preserve">Includes </w:t>
      </w:r>
      <w:r>
        <w:rPr>
          <w:rFonts w:ascii="Segoe UI" w:hAnsi="Segoe UI" w:cs="Segoe UI"/>
          <w:color w:val="000000" w:themeColor="text1"/>
          <w:kern w:val="24"/>
          <w:sz w:val="10"/>
          <w:szCs w:val="10"/>
          <w:lang w:val="en-US"/>
        </w:rPr>
        <w:t>the gains from a)</w:t>
      </w:r>
      <w:r w:rsidRPr="007F062E">
        <w:rPr>
          <w:rFonts w:ascii="Segoe UI" w:hAnsi="Segoe UI" w:cs="Segoe UI"/>
          <w:color w:val="000000" w:themeColor="text1"/>
          <w:kern w:val="24"/>
          <w:sz w:val="10"/>
          <w:szCs w:val="10"/>
          <w:lang w:val="en-US"/>
        </w:rPr>
        <w:t xml:space="preserve"> the GGB swap arrangement (€65m)</w:t>
      </w:r>
      <w:r>
        <w:rPr>
          <w:rFonts w:ascii="Segoe UI" w:hAnsi="Segoe UI" w:cs="Segoe UI"/>
          <w:color w:val="000000" w:themeColor="text1"/>
          <w:kern w:val="24"/>
          <w:sz w:val="10"/>
          <w:szCs w:val="10"/>
          <w:lang w:val="en-US"/>
        </w:rPr>
        <w:t xml:space="preserve"> in 1Q19 and b) the GGBs exchange</w:t>
      </w:r>
      <w:r w:rsidRPr="00EE40A0">
        <w:rPr>
          <w:rFonts w:ascii="Segoe UI" w:hAnsi="Segoe UI" w:cs="Segoe UI"/>
          <w:color w:val="000000" w:themeColor="text1"/>
          <w:kern w:val="24"/>
          <w:sz w:val="10"/>
          <w:szCs w:val="10"/>
          <w:lang w:val="en-US"/>
        </w:rPr>
        <w:t xml:space="preserve"> </w:t>
      </w:r>
      <w:r>
        <w:rPr>
          <w:rFonts w:ascii="Segoe UI" w:hAnsi="Segoe UI" w:cs="Segoe UI"/>
          <w:color w:val="000000" w:themeColor="text1"/>
          <w:kern w:val="24"/>
          <w:sz w:val="10"/>
          <w:szCs w:val="10"/>
          <w:lang w:val="en-US"/>
        </w:rPr>
        <w:t>(</w:t>
      </w:r>
      <w:r w:rsidRPr="00EE40A0">
        <w:rPr>
          <w:rFonts w:ascii="Segoe UI" w:hAnsi="Segoe UI" w:cs="Segoe UI"/>
          <w:color w:val="000000" w:themeColor="text1"/>
          <w:kern w:val="24"/>
          <w:sz w:val="10"/>
          <w:szCs w:val="10"/>
          <w:lang w:val="en-US"/>
        </w:rPr>
        <w:t>€</w:t>
      </w:r>
      <w:r>
        <w:rPr>
          <w:rFonts w:ascii="Segoe UI" w:hAnsi="Segoe UI" w:cs="Segoe UI"/>
          <w:color w:val="000000" w:themeColor="text1"/>
          <w:kern w:val="24"/>
          <w:sz w:val="10"/>
          <w:szCs w:val="10"/>
          <w:lang w:val="en-US"/>
        </w:rPr>
        <w:t>515</w:t>
      </w:r>
      <w:r w:rsidRPr="00EE40A0">
        <w:rPr>
          <w:rFonts w:ascii="Segoe UI" w:hAnsi="Segoe UI" w:cs="Segoe UI"/>
          <w:color w:val="000000" w:themeColor="text1"/>
          <w:kern w:val="24"/>
          <w:sz w:val="10"/>
          <w:szCs w:val="10"/>
          <w:lang w:val="en-US"/>
        </w:rPr>
        <w:t>m</w:t>
      </w:r>
      <w:r>
        <w:rPr>
          <w:rFonts w:ascii="Segoe UI" w:hAnsi="Segoe UI" w:cs="Segoe UI"/>
          <w:color w:val="000000" w:themeColor="text1"/>
          <w:kern w:val="24"/>
          <w:sz w:val="10"/>
          <w:szCs w:val="10"/>
          <w:lang w:val="en-US"/>
        </w:rPr>
        <w:t xml:space="preserve">) and </w:t>
      </w:r>
      <w:r w:rsidRPr="00F41076">
        <w:rPr>
          <w:rFonts w:ascii="Segoe UI" w:hAnsi="Segoe UI" w:cs="Segoe UI"/>
          <w:color w:val="000000" w:themeColor="text1"/>
          <w:kern w:val="24"/>
          <w:sz w:val="10"/>
          <w:szCs w:val="10"/>
          <w:lang w:val="en-US"/>
        </w:rPr>
        <w:t xml:space="preserve">the sale of GGBs in HTCS securities </w:t>
      </w:r>
      <w:r w:rsidRPr="00655792">
        <w:rPr>
          <w:rFonts w:ascii="Segoe UI" w:hAnsi="Segoe UI" w:cs="Segoe UI"/>
          <w:color w:val="000000" w:themeColor="text1"/>
          <w:kern w:val="24"/>
          <w:sz w:val="10"/>
          <w:szCs w:val="10"/>
          <w:lang w:val="en-US"/>
        </w:rPr>
        <w:t>portfolio (€2</w:t>
      </w:r>
      <w:r>
        <w:rPr>
          <w:rFonts w:ascii="Segoe UI" w:hAnsi="Segoe UI" w:cs="Segoe UI"/>
          <w:color w:val="000000" w:themeColor="text1"/>
          <w:kern w:val="24"/>
          <w:sz w:val="10"/>
          <w:szCs w:val="10"/>
          <w:lang w:val="en-US"/>
        </w:rPr>
        <w:t>64</w:t>
      </w:r>
      <w:r w:rsidRPr="00655792">
        <w:rPr>
          <w:rFonts w:ascii="Segoe UI" w:hAnsi="Segoe UI" w:cs="Segoe UI"/>
          <w:color w:val="000000" w:themeColor="text1"/>
          <w:kern w:val="24"/>
          <w:sz w:val="10"/>
          <w:szCs w:val="10"/>
          <w:lang w:val="en-US"/>
        </w:rPr>
        <w:t>m</w:t>
      </w:r>
      <w:r>
        <w:rPr>
          <w:rFonts w:ascii="Segoe UI" w:hAnsi="Segoe UI" w:cs="Segoe UI"/>
          <w:color w:val="000000" w:themeColor="text1"/>
          <w:kern w:val="24"/>
          <w:sz w:val="10"/>
          <w:szCs w:val="10"/>
          <w:lang w:val="en-US"/>
        </w:rPr>
        <w:t xml:space="preserve">) in 1Q20 / </w:t>
      </w:r>
      <w:r w:rsidRPr="00A92C3D">
        <w:rPr>
          <w:rFonts w:ascii="Segoe UI" w:hAnsi="Segoe UI" w:cs="Segoe UI"/>
          <w:color w:val="000000" w:themeColor="text1"/>
          <w:kern w:val="24"/>
          <w:sz w:val="10"/>
          <w:szCs w:val="10"/>
          <w:vertAlign w:val="superscript"/>
          <w:lang w:val="en-US"/>
        </w:rPr>
        <w:t>2</w:t>
      </w:r>
      <w:r w:rsidR="004E6C24">
        <w:rPr>
          <w:rFonts w:ascii="Segoe UI" w:hAnsi="Segoe UI" w:cs="Segoe UI"/>
          <w:color w:val="000000" w:themeColor="text1"/>
          <w:kern w:val="24"/>
          <w:sz w:val="10"/>
          <w:szCs w:val="10"/>
          <w:vertAlign w:val="superscript"/>
          <w:lang w:val="en-US"/>
        </w:rPr>
        <w:t xml:space="preserve"> </w:t>
      </w:r>
      <w:r w:rsidR="00956FCA">
        <w:rPr>
          <w:rFonts w:ascii="Segoe UI" w:eastAsia="Times New Roman" w:hAnsi="Segoe UI" w:cs="Segoe UI"/>
          <w:color w:val="000000" w:themeColor="text1"/>
          <w:kern w:val="24"/>
          <w:sz w:val="10"/>
          <w:szCs w:val="10"/>
          <w:lang w:val="en-US" w:eastAsia="el-GR"/>
        </w:rPr>
        <w:t>E</w:t>
      </w:r>
      <w:r w:rsidR="00956FCA" w:rsidRPr="00BF47E4">
        <w:rPr>
          <w:rFonts w:ascii="Segoe UI" w:eastAsia="Times New Roman" w:hAnsi="Segoe UI" w:cs="Segoe UI"/>
          <w:color w:val="000000" w:themeColor="text1"/>
          <w:kern w:val="24"/>
          <w:sz w:val="10"/>
          <w:szCs w:val="10"/>
          <w:lang w:val="en-US" w:eastAsia="el-GR"/>
        </w:rPr>
        <w:t>xclud</w:t>
      </w:r>
      <w:r w:rsidR="00956FCA">
        <w:rPr>
          <w:rFonts w:ascii="Segoe UI" w:eastAsia="Times New Roman" w:hAnsi="Segoe UI" w:cs="Segoe UI"/>
          <w:color w:val="000000" w:themeColor="text1"/>
          <w:kern w:val="24"/>
          <w:sz w:val="10"/>
          <w:szCs w:val="10"/>
          <w:lang w:val="en-US" w:eastAsia="el-GR"/>
        </w:rPr>
        <w:t xml:space="preserve">ing </w:t>
      </w:r>
      <w:r w:rsidR="00956FCA">
        <w:rPr>
          <w:rFonts w:ascii="Segoe UI" w:hAnsi="Segoe UI" w:cs="Segoe UI"/>
          <w:color w:val="000000" w:themeColor="text1"/>
          <w:kern w:val="24"/>
          <w:sz w:val="10"/>
          <w:szCs w:val="10"/>
          <w:lang w:val="en-US"/>
        </w:rPr>
        <w:t>trading &amp; other income of €775m and Covid19</w:t>
      </w:r>
      <w:r w:rsidR="001511B3">
        <w:rPr>
          <w:rFonts w:ascii="Segoe UI" w:hAnsi="Segoe UI" w:cs="Segoe UI"/>
          <w:color w:val="000000" w:themeColor="text1"/>
          <w:kern w:val="24"/>
          <w:sz w:val="10"/>
          <w:szCs w:val="10"/>
          <w:lang w:val="en-US"/>
        </w:rPr>
        <w:t xml:space="preserve"> </w:t>
      </w:r>
      <w:r w:rsidR="00956FCA">
        <w:rPr>
          <w:rFonts w:ascii="Segoe UI" w:hAnsi="Segoe UI" w:cs="Segoe UI"/>
          <w:color w:val="000000" w:themeColor="text1"/>
          <w:kern w:val="24"/>
          <w:sz w:val="10"/>
          <w:szCs w:val="10"/>
          <w:lang w:val="en-US"/>
        </w:rPr>
        <w:t xml:space="preserve">related </w:t>
      </w:r>
      <w:r w:rsidR="001511B3">
        <w:rPr>
          <w:rFonts w:ascii="Segoe UI" w:hAnsi="Segoe UI" w:cs="Segoe UI"/>
          <w:color w:val="000000" w:themeColor="text1"/>
          <w:kern w:val="24"/>
          <w:sz w:val="10"/>
          <w:szCs w:val="10"/>
          <w:lang w:val="en-US"/>
        </w:rPr>
        <w:t>loan impairments</w:t>
      </w:r>
      <w:r w:rsidR="00956FCA">
        <w:rPr>
          <w:rFonts w:ascii="Segoe UI" w:hAnsi="Segoe UI" w:cs="Segoe UI"/>
          <w:color w:val="000000" w:themeColor="text1"/>
          <w:kern w:val="24"/>
          <w:sz w:val="10"/>
          <w:szCs w:val="10"/>
          <w:lang w:val="en-US"/>
        </w:rPr>
        <w:t xml:space="preserve"> of €416 in 1Q20 </w:t>
      </w:r>
      <w:r w:rsidRPr="00CB78B6">
        <w:rPr>
          <w:rFonts w:ascii="Segoe UI" w:hAnsi="Segoe UI" w:cs="Segoe UI"/>
          <w:color w:val="000000" w:themeColor="text1"/>
          <w:kern w:val="24"/>
          <w:sz w:val="10"/>
          <w:szCs w:val="10"/>
          <w:lang w:val="en-US"/>
        </w:rPr>
        <w:t xml:space="preserve">/ </w:t>
      </w:r>
      <w:r>
        <w:rPr>
          <w:rFonts w:ascii="Segoe UI" w:hAnsi="Segoe UI" w:cs="Segoe UI"/>
          <w:color w:val="000000" w:themeColor="text1"/>
          <w:kern w:val="24"/>
          <w:sz w:val="10"/>
          <w:szCs w:val="10"/>
          <w:vertAlign w:val="superscript"/>
          <w:lang w:val="en-US"/>
        </w:rPr>
        <w:t>3</w:t>
      </w:r>
      <w:r w:rsidRPr="00763CF8">
        <w:rPr>
          <w:rFonts w:ascii="Segoe UI" w:hAnsi="Segoe UI" w:cs="Segoe UI"/>
          <w:kern w:val="24"/>
          <w:sz w:val="10"/>
          <w:szCs w:val="10"/>
          <w:lang w:val="en-US"/>
        </w:rPr>
        <w:t>VES costs of €9</w:t>
      </w:r>
      <w:r>
        <w:rPr>
          <w:rFonts w:ascii="Segoe UI" w:hAnsi="Segoe UI" w:cs="Segoe UI"/>
          <w:kern w:val="24"/>
          <w:sz w:val="10"/>
          <w:szCs w:val="10"/>
          <w:lang w:val="en-US"/>
        </w:rPr>
        <w:t>0</w:t>
      </w:r>
      <w:r w:rsidRPr="00763CF8">
        <w:rPr>
          <w:rFonts w:ascii="Segoe UI" w:hAnsi="Segoe UI" w:cs="Segoe UI"/>
          <w:kern w:val="24"/>
          <w:sz w:val="10"/>
          <w:szCs w:val="10"/>
          <w:lang w:val="en-US"/>
        </w:rPr>
        <w:t>m, restructuring costs of €</w:t>
      </w:r>
      <w:r>
        <w:rPr>
          <w:rFonts w:ascii="Segoe UI" w:hAnsi="Segoe UI" w:cs="Segoe UI"/>
          <w:kern w:val="24"/>
          <w:sz w:val="10"/>
          <w:szCs w:val="10"/>
          <w:lang w:val="en-US"/>
        </w:rPr>
        <w:t>3</w:t>
      </w:r>
      <w:r w:rsidRPr="00763CF8">
        <w:rPr>
          <w:rFonts w:ascii="Segoe UI" w:hAnsi="Segoe UI" w:cs="Segoe UI"/>
          <w:kern w:val="24"/>
          <w:sz w:val="10"/>
          <w:szCs w:val="10"/>
          <w:lang w:val="en-US"/>
        </w:rPr>
        <w:t>m and</w:t>
      </w:r>
      <w:r>
        <w:rPr>
          <w:rFonts w:ascii="Segoe UI" w:hAnsi="Segoe UI" w:cs="Segoe UI"/>
          <w:kern w:val="24"/>
          <w:sz w:val="10"/>
          <w:szCs w:val="10"/>
          <w:lang w:val="en-US"/>
        </w:rPr>
        <w:t xml:space="preserve"> other</w:t>
      </w:r>
      <w:r w:rsidRPr="00763CF8">
        <w:rPr>
          <w:rFonts w:ascii="Segoe UI" w:hAnsi="Segoe UI" w:cs="Segoe UI"/>
          <w:kern w:val="24"/>
          <w:sz w:val="10"/>
          <w:szCs w:val="10"/>
          <w:lang w:val="en-US"/>
        </w:rPr>
        <w:t xml:space="preserve"> </w:t>
      </w:r>
      <w:r>
        <w:rPr>
          <w:rFonts w:ascii="Segoe UI" w:hAnsi="Segoe UI" w:cs="Segoe UI"/>
          <w:kern w:val="24"/>
          <w:sz w:val="10"/>
          <w:szCs w:val="10"/>
          <w:lang w:val="en-US"/>
        </w:rPr>
        <w:t>one offs of €</w:t>
      </w:r>
      <w:r w:rsidRPr="00D77400">
        <w:rPr>
          <w:rFonts w:ascii="Segoe UI" w:hAnsi="Segoe UI" w:cs="Segoe UI"/>
          <w:kern w:val="24"/>
          <w:sz w:val="10"/>
          <w:szCs w:val="10"/>
          <w:lang w:val="en-US"/>
        </w:rPr>
        <w:t>2</w:t>
      </w:r>
      <w:r>
        <w:rPr>
          <w:rFonts w:ascii="Segoe UI" w:hAnsi="Segoe UI" w:cs="Segoe UI"/>
          <w:kern w:val="24"/>
          <w:sz w:val="10"/>
          <w:szCs w:val="10"/>
          <w:lang w:val="en-US"/>
        </w:rPr>
        <w:t xml:space="preserve">m for 1Q20, </w:t>
      </w:r>
      <w:r w:rsidRPr="007F062E">
        <w:rPr>
          <w:rFonts w:ascii="Segoe UI" w:hAnsi="Segoe UI" w:cs="Segoe UI"/>
          <w:kern w:val="24"/>
          <w:sz w:val="10"/>
          <w:szCs w:val="10"/>
          <w:lang w:val="en-US"/>
        </w:rPr>
        <w:t>VES cost</w:t>
      </w:r>
      <w:r>
        <w:rPr>
          <w:rFonts w:ascii="Segoe UI" w:hAnsi="Segoe UI" w:cs="Segoe UI"/>
          <w:kern w:val="24"/>
          <w:sz w:val="10"/>
          <w:szCs w:val="10"/>
          <w:lang w:val="en-US"/>
        </w:rPr>
        <w:t>s</w:t>
      </w:r>
      <w:r w:rsidRPr="007F062E">
        <w:rPr>
          <w:rFonts w:ascii="Segoe UI" w:hAnsi="Segoe UI" w:cs="Segoe UI"/>
          <w:kern w:val="24"/>
          <w:sz w:val="10"/>
          <w:szCs w:val="10"/>
          <w:lang w:val="en-US"/>
        </w:rPr>
        <w:t xml:space="preserve"> of €</w:t>
      </w:r>
      <w:r>
        <w:rPr>
          <w:rFonts w:ascii="Segoe UI" w:hAnsi="Segoe UI" w:cs="Segoe UI"/>
          <w:kern w:val="24"/>
          <w:sz w:val="10"/>
          <w:szCs w:val="10"/>
          <w:lang w:val="en-US"/>
        </w:rPr>
        <w:t>94</w:t>
      </w:r>
      <w:r w:rsidRPr="007F062E">
        <w:rPr>
          <w:rFonts w:ascii="Segoe UI" w:hAnsi="Segoe UI" w:cs="Segoe UI"/>
          <w:kern w:val="24"/>
          <w:sz w:val="10"/>
          <w:szCs w:val="10"/>
          <w:lang w:val="en-US"/>
        </w:rPr>
        <w:t>m and restructuring costs of €</w:t>
      </w:r>
      <w:r>
        <w:rPr>
          <w:rFonts w:ascii="Segoe UI" w:hAnsi="Segoe UI" w:cs="Segoe UI"/>
          <w:kern w:val="24"/>
          <w:sz w:val="10"/>
          <w:szCs w:val="10"/>
          <w:lang w:val="en-US"/>
        </w:rPr>
        <w:t>7</w:t>
      </w:r>
      <w:r w:rsidRPr="007F062E">
        <w:rPr>
          <w:rFonts w:ascii="Segoe UI" w:hAnsi="Segoe UI" w:cs="Segoe UI"/>
          <w:kern w:val="24"/>
          <w:sz w:val="10"/>
          <w:szCs w:val="10"/>
          <w:lang w:val="en-US"/>
        </w:rPr>
        <w:t xml:space="preserve">m for </w:t>
      </w:r>
      <w:r>
        <w:rPr>
          <w:rFonts w:ascii="Segoe UI" w:hAnsi="Segoe UI" w:cs="Segoe UI"/>
          <w:kern w:val="24"/>
          <w:sz w:val="10"/>
          <w:szCs w:val="10"/>
          <w:lang w:val="en-US"/>
        </w:rPr>
        <w:t xml:space="preserve">1Q19 and VES cost of €1m and </w:t>
      </w:r>
      <w:r w:rsidRPr="007F062E">
        <w:rPr>
          <w:rFonts w:ascii="Segoe UI" w:hAnsi="Segoe UI" w:cs="Segoe UI"/>
          <w:kern w:val="24"/>
          <w:sz w:val="10"/>
          <w:szCs w:val="10"/>
          <w:lang w:val="en-US"/>
        </w:rPr>
        <w:t>termination of leases and other one offs of €</w:t>
      </w:r>
      <w:r>
        <w:rPr>
          <w:rFonts w:ascii="Segoe UI" w:hAnsi="Segoe UI" w:cs="Segoe UI"/>
          <w:kern w:val="24"/>
          <w:sz w:val="10"/>
          <w:szCs w:val="10"/>
          <w:lang w:val="en-US"/>
        </w:rPr>
        <w:t>25</w:t>
      </w:r>
      <w:r w:rsidRPr="007F062E">
        <w:rPr>
          <w:rFonts w:ascii="Segoe UI" w:hAnsi="Segoe UI" w:cs="Segoe UI"/>
          <w:kern w:val="24"/>
          <w:sz w:val="10"/>
          <w:szCs w:val="10"/>
          <w:lang w:val="en-US"/>
        </w:rPr>
        <w:t xml:space="preserve">m for </w:t>
      </w:r>
      <w:r>
        <w:rPr>
          <w:rFonts w:ascii="Segoe UI" w:hAnsi="Segoe UI" w:cs="Segoe UI"/>
          <w:kern w:val="24"/>
          <w:sz w:val="10"/>
          <w:szCs w:val="10"/>
          <w:lang w:val="en-US"/>
        </w:rPr>
        <w:t>4Q19</w:t>
      </w:r>
    </w:p>
    <w:p w:rsidR="00E55AED" w:rsidRPr="00DD0D90" w:rsidRDefault="00330503" w:rsidP="00000CD7">
      <w:pPr>
        <w:textAlignment w:val="baseline"/>
        <w:rPr>
          <w:rFonts w:ascii="Segoe UI" w:eastAsia="Times New Roman" w:hAnsi="Segoe UI" w:cs="Segoe UI"/>
          <w:color w:val="000000" w:themeColor="text1"/>
          <w:kern w:val="24"/>
          <w:sz w:val="28"/>
          <w:szCs w:val="10"/>
          <w:lang w:val="en-US" w:eastAsia="el-GR"/>
        </w:rPr>
      </w:pPr>
      <w:r>
        <w:rPr>
          <w:rFonts w:ascii="Segoe UI" w:hAnsi="Segoe UI" w:cs="Segoe UI"/>
          <w:noProof/>
          <w:sz w:val="28"/>
          <w:vertAlign w:val="superscript"/>
          <w:lang w:val="el-GR" w:eastAsia="el-GR"/>
        </w:rPr>
        <mc:AlternateContent>
          <mc:Choice Requires="wps">
            <w:drawing>
              <wp:anchor distT="0" distB="0" distL="114300" distR="114300" simplePos="0" relativeHeight="251679744" behindDoc="0" locked="0" layoutInCell="1" allowOverlap="1" wp14:anchorId="21B34C67" wp14:editId="7686C7F5">
                <wp:simplePos x="0" y="0"/>
                <wp:positionH relativeFrom="column">
                  <wp:posOffset>-42545</wp:posOffset>
                </wp:positionH>
                <wp:positionV relativeFrom="paragraph">
                  <wp:posOffset>91663</wp:posOffset>
                </wp:positionV>
                <wp:extent cx="1657350" cy="257175"/>
                <wp:effectExtent l="0" t="0" r="0" b="9525"/>
                <wp:wrapNone/>
                <wp:docPr id="750847106" name="Rectangle 7"/>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1657350" cy="2571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5F0A" w:rsidRPr="002F3603" w:rsidRDefault="00475F0A" w:rsidP="00E55AED">
                            <w:pPr>
                              <w:kinsoku w:val="0"/>
                              <w:overflowPunct w:val="0"/>
                              <w:spacing w:before="40"/>
                              <w:ind w:left="547" w:hanging="547"/>
                              <w:textAlignment w:val="baseline"/>
                              <w:rPr>
                                <w:rFonts w:ascii="Segoe UI" w:eastAsia="Segoe UI" w:hAnsi="Segoe UI" w:cs="Segoe UI"/>
                                <w:b/>
                                <w:color w:val="008080"/>
                                <w:kern w:val="24"/>
                                <w:sz w:val="20"/>
                                <w:u w:val="single"/>
                                <w:lang w:val="en-US"/>
                              </w:rPr>
                            </w:pPr>
                            <w:r w:rsidRPr="002F3603">
                              <w:rPr>
                                <w:rFonts w:ascii="Segoe UI" w:eastAsia="Segoe UI" w:hAnsi="Segoe UI" w:cs="Segoe UI"/>
                                <w:b/>
                                <w:color w:val="008080"/>
                                <w:kern w:val="24"/>
                                <w:sz w:val="20"/>
                                <w:lang w:val="en-US"/>
                              </w:rPr>
                              <w:t>P&amp;L | International</w:t>
                            </w:r>
                            <w:r w:rsidRPr="002F3603">
                              <w:rPr>
                                <w:rFonts w:ascii="Segoe UI" w:eastAsia="Segoe UI" w:hAnsi="Segoe UI" w:cs="Segoe UI"/>
                                <w:b/>
                                <w:color w:val="008080"/>
                                <w:kern w:val="24"/>
                                <w:sz w:val="20"/>
                                <w:vertAlign w:val="superscript"/>
                                <w:lang w:val="en-US"/>
                              </w:rPr>
                              <w:t>1</w:t>
                            </w:r>
                          </w:p>
                          <w:p w:rsidR="00475F0A" w:rsidRDefault="00475F0A" w:rsidP="00E55AED">
                            <w:pPr>
                              <w:kinsoku w:val="0"/>
                              <w:overflowPunct w:val="0"/>
                              <w:spacing w:before="40"/>
                              <w:ind w:left="547" w:hanging="547"/>
                              <w:textAlignment w:val="baseline"/>
                              <w:rPr>
                                <w:rFonts w:ascii="Segoe UI" w:eastAsia="Segoe UI" w:hAnsi="Segoe UI" w:cs="Segoe UI"/>
                                <w:b/>
                                <w:color w:val="008080"/>
                                <w:kern w:val="24"/>
                                <w:sz w:val="18"/>
                                <w:lang w:val="en-US"/>
                              </w:rPr>
                            </w:pPr>
                          </w:p>
                          <w:p w:rsidR="00475F0A" w:rsidRDefault="00475F0A" w:rsidP="00E55AED">
                            <w:pPr>
                              <w:kinsoku w:val="0"/>
                              <w:overflowPunct w:val="0"/>
                              <w:spacing w:before="40"/>
                              <w:ind w:left="547" w:hanging="547"/>
                              <w:textAlignment w:val="baseline"/>
                              <w:rPr>
                                <w:rFonts w:ascii="Segoe UI" w:eastAsia="Segoe UI" w:hAnsi="Segoe UI" w:cs="Segoe UI"/>
                                <w:b/>
                                <w:color w:val="008080"/>
                                <w:kern w:val="24"/>
                                <w:sz w:val="18"/>
                                <w:lang w:val="en-US"/>
                              </w:rPr>
                            </w:pPr>
                          </w:p>
                          <w:p w:rsidR="00475F0A" w:rsidRPr="00EB1181" w:rsidRDefault="00475F0A" w:rsidP="00E55AED">
                            <w:pPr>
                              <w:kinsoku w:val="0"/>
                              <w:overflowPunct w:val="0"/>
                              <w:spacing w:before="40"/>
                              <w:ind w:left="547" w:hanging="547"/>
                              <w:textAlignment w:val="baseline"/>
                              <w:rPr>
                                <w:rFonts w:ascii="Segoe UI" w:eastAsia="Segoe UI" w:hAnsi="Segoe UI" w:cs="Segoe UI"/>
                                <w:b/>
                                <w:color w:val="008080"/>
                                <w:kern w:val="24"/>
                                <w:sz w:val="18"/>
                                <w:lang w:val="en-US"/>
                              </w:rPr>
                            </w:pPr>
                          </w:p>
                          <w:p w:rsidR="00475F0A" w:rsidRPr="00D46FEC" w:rsidRDefault="00475F0A" w:rsidP="00E55AED">
                            <w:pPr>
                              <w:kinsoku w:val="0"/>
                              <w:overflowPunct w:val="0"/>
                              <w:spacing w:before="40"/>
                              <w:ind w:left="547" w:hanging="547"/>
                              <w:textAlignment w:val="baseline"/>
                              <w:rPr>
                                <w:rFonts w:ascii="Segoe UI" w:eastAsia="Segoe UI" w:hAnsi="Segoe UI" w:cs="Segoe UI"/>
                                <w:b/>
                                <w:color w:val="008080"/>
                                <w:kern w:val="24"/>
                                <w:sz w:val="16"/>
                              </w:rPr>
                            </w:pPr>
                          </w:p>
                          <w:p w:rsidR="00475F0A" w:rsidRPr="00D46FEC" w:rsidRDefault="00475F0A" w:rsidP="00E55AED">
                            <w:pPr>
                              <w:kinsoku w:val="0"/>
                              <w:overflowPunct w:val="0"/>
                              <w:spacing w:before="40"/>
                              <w:ind w:left="547" w:hanging="547"/>
                              <w:textAlignment w:val="baseline"/>
                              <w:rPr>
                                <w:rFonts w:ascii="Segoe UI" w:eastAsia="Segoe UI" w:hAnsi="Segoe UI" w:cs="Segoe UI"/>
                                <w:b/>
                                <w:color w:val="008080"/>
                                <w:kern w:val="24"/>
                                <w:sz w:val="16"/>
                              </w:rPr>
                            </w:pPr>
                          </w:p>
                          <w:p w:rsidR="00475F0A" w:rsidRPr="00D46FEC" w:rsidRDefault="00475F0A" w:rsidP="00E55AED">
                            <w:pPr>
                              <w:kinsoku w:val="0"/>
                              <w:overflowPunct w:val="0"/>
                              <w:spacing w:before="40"/>
                              <w:ind w:left="547" w:hanging="547"/>
                              <w:textAlignment w:val="baseline"/>
                              <w:rPr>
                                <w:rFonts w:ascii="Segoe UI" w:eastAsia="Segoe UI" w:hAnsi="Segoe UI" w:cs="Segoe UI"/>
                                <w:b/>
                                <w:color w:val="008080"/>
                                <w:kern w:val="24"/>
                                <w:sz w:val="16"/>
                              </w:rPr>
                            </w:pPr>
                          </w:p>
                          <w:p w:rsidR="00475F0A" w:rsidRPr="00FE1137" w:rsidRDefault="00475F0A" w:rsidP="00E55AED">
                            <w:pPr>
                              <w:kinsoku w:val="0"/>
                              <w:overflowPunct w:val="0"/>
                              <w:spacing w:before="40"/>
                              <w:ind w:left="547" w:hanging="547"/>
                              <w:textAlignment w:val="baseline"/>
                              <w:rPr>
                                <w:b/>
                                <w:color w:val="008080"/>
                                <w:sz w:val="16"/>
                              </w:rPr>
                            </w:pPr>
                          </w:p>
                        </w:txbxContent>
                      </wps:txbx>
                      <wps:bodyPr rot="0" vert="horz" wrap="square" lIns="45716" tIns="45716" rIns="45716" bIns="45716"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1B34C67" id="Rectangle 7" o:spid="_x0000_s1034" style="position:absolute;margin-left:-3.35pt;margin-top:7.2pt;width:130.5pt;height:20.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" filled="f" stroked="f">
                <v:path arrowok="t"/>
                <o:lock v:ext="edit" grouping="t"/>
                <v:textbox inset="1.2699mm,1.2699mm,1.2699mm,1.2699mm">
                  <w:txbxContent>
                    <w:p w:rsidR="00475F0A" w:rsidRPr="002F3603" w:rsidRDefault="00475F0A" w:rsidP="00E55AED">
                      <w:pPr>
                        <w:kinsoku w:val="0"/>
                        <w:overflowPunct w:val="0"/>
                        <w:spacing w:before="40"/>
                        <w:ind w:left="547" w:hanging="547"/>
                        <w:textAlignment w:val="baseline"/>
                        <w:rPr>
                          <w:rFonts w:ascii="Segoe UI" w:eastAsia="Segoe UI" w:hAnsi="Segoe UI" w:cs="Segoe UI"/>
                          <w:b/>
                          <w:color w:val="008080"/>
                          <w:kern w:val="24"/>
                          <w:sz w:val="20"/>
                          <w:u w:val="single"/>
                          <w:lang w:val="en-US"/>
                        </w:rPr>
                      </w:pPr>
                      <w:r w:rsidRPr="002F3603">
                        <w:rPr>
                          <w:rFonts w:ascii="Segoe UI" w:eastAsia="Segoe UI" w:hAnsi="Segoe UI" w:cs="Segoe UI"/>
                          <w:b/>
                          <w:color w:val="008080"/>
                          <w:kern w:val="24"/>
                          <w:sz w:val="20"/>
                          <w:lang w:val="en-US"/>
                        </w:rPr>
                        <w:t>P&amp;L | International</w:t>
                      </w:r>
                      <w:r w:rsidRPr="002F3603">
                        <w:rPr>
                          <w:rFonts w:ascii="Segoe UI" w:eastAsia="Segoe UI" w:hAnsi="Segoe UI" w:cs="Segoe UI"/>
                          <w:b/>
                          <w:color w:val="008080"/>
                          <w:kern w:val="24"/>
                          <w:sz w:val="20"/>
                          <w:vertAlign w:val="superscript"/>
                          <w:lang w:val="en-US"/>
                        </w:rPr>
                        <w:t>1</w:t>
                      </w:r>
                    </w:p>
                    <w:p w:rsidR="00475F0A" w:rsidRDefault="00475F0A" w:rsidP="00E55AED">
                      <w:pPr>
                        <w:kinsoku w:val="0"/>
                        <w:overflowPunct w:val="0"/>
                        <w:spacing w:before="40"/>
                        <w:ind w:left="547" w:hanging="547"/>
                        <w:textAlignment w:val="baseline"/>
                        <w:rPr>
                          <w:rFonts w:ascii="Segoe UI" w:eastAsia="Segoe UI" w:hAnsi="Segoe UI" w:cs="Segoe UI"/>
                          <w:b/>
                          <w:color w:val="008080"/>
                          <w:kern w:val="24"/>
                          <w:sz w:val="18"/>
                          <w:lang w:val="en-US"/>
                        </w:rPr>
                      </w:pPr>
                    </w:p>
                    <w:p w:rsidR="00475F0A" w:rsidRDefault="00475F0A" w:rsidP="00E55AED">
                      <w:pPr>
                        <w:kinsoku w:val="0"/>
                        <w:overflowPunct w:val="0"/>
                        <w:spacing w:before="40"/>
                        <w:ind w:left="547" w:hanging="547"/>
                        <w:textAlignment w:val="baseline"/>
                        <w:rPr>
                          <w:rFonts w:ascii="Segoe UI" w:eastAsia="Segoe UI" w:hAnsi="Segoe UI" w:cs="Segoe UI"/>
                          <w:b/>
                          <w:color w:val="008080"/>
                          <w:kern w:val="24"/>
                          <w:sz w:val="18"/>
                          <w:lang w:val="en-US"/>
                        </w:rPr>
                      </w:pPr>
                    </w:p>
                    <w:p w:rsidR="00475F0A" w:rsidRPr="00EB1181" w:rsidRDefault="00475F0A" w:rsidP="00E55AED">
                      <w:pPr>
                        <w:kinsoku w:val="0"/>
                        <w:overflowPunct w:val="0"/>
                        <w:spacing w:before="40"/>
                        <w:ind w:left="547" w:hanging="547"/>
                        <w:textAlignment w:val="baseline"/>
                        <w:rPr>
                          <w:rFonts w:ascii="Segoe UI" w:eastAsia="Segoe UI" w:hAnsi="Segoe UI" w:cs="Segoe UI"/>
                          <w:b/>
                          <w:color w:val="008080"/>
                          <w:kern w:val="24"/>
                          <w:sz w:val="18"/>
                          <w:lang w:val="en-US"/>
                        </w:rPr>
                      </w:pPr>
                    </w:p>
                    <w:p w:rsidR="00475F0A" w:rsidRPr="00D46FEC" w:rsidRDefault="00475F0A" w:rsidP="00E55AED">
                      <w:pPr>
                        <w:kinsoku w:val="0"/>
                        <w:overflowPunct w:val="0"/>
                        <w:spacing w:before="40"/>
                        <w:ind w:left="547" w:hanging="547"/>
                        <w:textAlignment w:val="baseline"/>
                        <w:rPr>
                          <w:rFonts w:ascii="Segoe UI" w:eastAsia="Segoe UI" w:hAnsi="Segoe UI" w:cs="Segoe UI"/>
                          <w:b/>
                          <w:color w:val="008080"/>
                          <w:kern w:val="24"/>
                          <w:sz w:val="16"/>
                        </w:rPr>
                      </w:pPr>
                    </w:p>
                    <w:p w:rsidR="00475F0A" w:rsidRPr="00D46FEC" w:rsidRDefault="00475F0A" w:rsidP="00E55AED">
                      <w:pPr>
                        <w:kinsoku w:val="0"/>
                        <w:overflowPunct w:val="0"/>
                        <w:spacing w:before="40"/>
                        <w:ind w:left="547" w:hanging="547"/>
                        <w:textAlignment w:val="baseline"/>
                        <w:rPr>
                          <w:rFonts w:ascii="Segoe UI" w:eastAsia="Segoe UI" w:hAnsi="Segoe UI" w:cs="Segoe UI"/>
                          <w:b/>
                          <w:color w:val="008080"/>
                          <w:kern w:val="24"/>
                          <w:sz w:val="16"/>
                        </w:rPr>
                      </w:pPr>
                    </w:p>
                    <w:p w:rsidR="00475F0A" w:rsidRPr="00D46FEC" w:rsidRDefault="00475F0A" w:rsidP="00E55AED">
                      <w:pPr>
                        <w:kinsoku w:val="0"/>
                        <w:overflowPunct w:val="0"/>
                        <w:spacing w:before="40"/>
                        <w:ind w:left="547" w:hanging="547"/>
                        <w:textAlignment w:val="baseline"/>
                        <w:rPr>
                          <w:rFonts w:ascii="Segoe UI" w:eastAsia="Segoe UI" w:hAnsi="Segoe UI" w:cs="Segoe UI"/>
                          <w:b/>
                          <w:color w:val="008080"/>
                          <w:kern w:val="24"/>
                          <w:sz w:val="16"/>
                        </w:rPr>
                      </w:pPr>
                    </w:p>
                    <w:p w:rsidR="00475F0A" w:rsidRPr="00FE1137" w:rsidRDefault="00475F0A" w:rsidP="00E55AED">
                      <w:pPr>
                        <w:kinsoku w:val="0"/>
                        <w:overflowPunct w:val="0"/>
                        <w:spacing w:before="40"/>
                        <w:ind w:left="547" w:hanging="547"/>
                        <w:textAlignment w:val="baseline"/>
                        <w:rPr>
                          <w:b/>
                          <w:color w:val="008080"/>
                          <w:sz w:val="16"/>
                        </w:rPr>
                      </w:pPr>
                    </w:p>
                  </w:txbxContent>
                </v:textbox>
              </v:rect>
            </w:pict>
          </mc:Fallback>
        </mc:AlternateContent>
      </w:r>
    </w:p>
    <w:p w:rsidR="00E55AED" w:rsidRPr="00EE40A0" w:rsidRDefault="00330503" w:rsidP="00E55AED">
      <w:pPr>
        <w:textAlignment w:val="baseline"/>
        <w:rPr>
          <w:rFonts w:ascii="Segoe UI" w:eastAsia="Times New Roman" w:hAnsi="Segoe UI" w:cs="Segoe UI"/>
          <w:color w:val="000000" w:themeColor="text1"/>
          <w:kern w:val="24"/>
          <w:sz w:val="12"/>
          <w:szCs w:val="10"/>
          <w:lang w:val="en-US" w:eastAsia="el-GR"/>
        </w:rPr>
      </w:pPr>
      <w:r>
        <w:rPr>
          <w:rFonts w:ascii="Segoe UI" w:hAnsi="Segoe UI" w:cs="Segoe UI"/>
          <w:noProof/>
          <w:lang w:val="el-GR" w:eastAsia="el-GR"/>
        </w:rPr>
        <mc:AlternateContent>
          <mc:Choice Requires="wps">
            <w:drawing>
              <wp:anchor distT="0" distB="0" distL="114300" distR="114300" simplePos="0" relativeHeight="251680768" behindDoc="0" locked="0" layoutInCell="1" allowOverlap="1" wp14:anchorId="2BB1F937" wp14:editId="65B28C85">
                <wp:simplePos x="0" y="0"/>
                <wp:positionH relativeFrom="column">
                  <wp:posOffset>3064510</wp:posOffset>
                </wp:positionH>
                <wp:positionV relativeFrom="paragraph">
                  <wp:posOffset>98120</wp:posOffset>
                </wp:positionV>
                <wp:extent cx="684000" cy="2844000"/>
                <wp:effectExtent l="0" t="0" r="20955" b="13970"/>
                <wp:wrapNone/>
                <wp:docPr id="49" name="Rounded 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00" cy="2844000"/>
                        </a:xfrm>
                        <a:prstGeom prst="roundRect">
                          <a:avLst/>
                        </a:prstGeom>
                        <a:noFill/>
                        <a:ln w="12700" cap="flat" cmpd="sng" algn="ctr">
                          <a:solidFill>
                            <a:srgbClr val="FF7415"/>
                          </a:solidFill>
                          <a:prstDash val="solid"/>
                        </a:ln>
                        <a:effectLst/>
                      </wps:spPr>
                      <wps:bodyPr anchor="ctr"/>
                    </wps:wsp>
                  </a:graphicData>
                </a:graphic>
                <wp14:sizeRelH relativeFrom="margin">
                  <wp14:pctWidth>0</wp14:pctWidth>
                </wp14:sizeRelH>
                <wp14:sizeRelV relativeFrom="margin">
                  <wp14:pctHeight>0</wp14:pctHeight>
                </wp14:sizeRelV>
              </wp:anchor>
            </w:drawing>
          </mc:Choice>
          <mc:Fallback>
            <w:pict>
              <v:roundrect w14:anchorId="3AE39353" id="Rounded Rectangle 18" o:spid="_x0000_s1026" style="position:absolute;margin-left:241.3pt;margin-top:7.75pt;width:53.85pt;height:223.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" filled="f" strokecolor="#ff7415" strokeweight="1pt">
                <v:path arrowok="t"/>
              </v:roundrect>
            </w:pict>
          </mc:Fallback>
        </mc:AlternateContent>
      </w:r>
    </w:p>
    <w:tbl>
      <w:tblPr>
        <w:tblW w:w="5000" w:type="pct"/>
        <w:tblCellMar>
          <w:left w:w="0" w:type="dxa"/>
          <w:right w:w="0" w:type="dxa"/>
        </w:tblCellMar>
        <w:tblLook w:val="0420" w:firstRow="1" w:lastRow="0" w:firstColumn="0" w:lastColumn="0" w:noHBand="0" w:noVBand="1"/>
      </w:tblPr>
      <w:tblGrid>
        <w:gridCol w:w="4847"/>
        <w:gridCol w:w="1071"/>
        <w:gridCol w:w="1071"/>
        <w:gridCol w:w="1071"/>
        <w:gridCol w:w="1071"/>
        <w:gridCol w:w="1067"/>
      </w:tblGrid>
      <w:tr w:rsidR="008F7DD0" w:rsidRPr="00785C31" w:rsidTr="0017709B">
        <w:trPr>
          <w:trHeight w:val="289"/>
        </w:trPr>
        <w:tc>
          <w:tcPr>
            <w:tcW w:w="2376" w:type="pct"/>
            <w:tcBorders>
              <w:top w:val="single" w:sz="8" w:space="0" w:color="000000"/>
              <w:left w:val="nil"/>
              <w:bottom w:val="single" w:sz="8" w:space="0" w:color="000000"/>
              <w:right w:val="nil"/>
            </w:tcBorders>
            <w:shd w:val="clear" w:color="auto" w:fill="auto"/>
            <w:tcMar>
              <w:top w:w="15" w:type="dxa"/>
              <w:left w:w="42" w:type="dxa"/>
              <w:bottom w:w="0" w:type="dxa"/>
              <w:right w:w="15" w:type="dxa"/>
            </w:tcMar>
            <w:vAlign w:val="center"/>
            <w:hideMark/>
          </w:tcPr>
          <w:p w:rsidR="008F7DD0" w:rsidRPr="00785C31" w:rsidRDefault="008F7DD0" w:rsidP="00E55AED">
            <w:pPr>
              <w:spacing w:before="38"/>
              <w:textAlignment w:val="baseline"/>
              <w:rPr>
                <w:rFonts w:ascii="Segoe UI" w:eastAsia="Times New Roman" w:hAnsi="Segoe UI" w:cs="Segoe UI"/>
                <w:sz w:val="16"/>
                <w:szCs w:val="16"/>
                <w:lang w:val="en-US" w:eastAsia="el-GR"/>
              </w:rPr>
            </w:pPr>
            <w:r w:rsidRPr="00785C31">
              <w:rPr>
                <w:rFonts w:ascii="Segoe UI" w:eastAsia="Segoe UI" w:hAnsi="Segoe UI" w:cs="Segoe UI"/>
                <w:b/>
                <w:bCs/>
                <w:color w:val="000000"/>
                <w:kern w:val="24"/>
                <w:sz w:val="16"/>
                <w:szCs w:val="16"/>
                <w:lang w:val="en-US" w:eastAsia="el-GR"/>
              </w:rPr>
              <w:t>€ m</w:t>
            </w:r>
          </w:p>
        </w:tc>
        <w:tc>
          <w:tcPr>
            <w:tcW w:w="525" w:type="pct"/>
            <w:tcBorders>
              <w:top w:val="single" w:sz="8" w:space="0" w:color="000000"/>
              <w:left w:val="nil"/>
              <w:bottom w:val="single" w:sz="8" w:space="0" w:color="000000"/>
              <w:right w:val="nil"/>
            </w:tcBorders>
            <w:vAlign w:val="center"/>
          </w:tcPr>
          <w:p w:rsidR="008F7DD0" w:rsidRPr="00785C31" w:rsidRDefault="008F7DD0" w:rsidP="0030451B">
            <w:pPr>
              <w:ind w:right="165"/>
              <w:jc w:val="right"/>
              <w:rPr>
                <w:rFonts w:ascii="Segoe UI" w:eastAsia="Times New Roman" w:hAnsi="Segoe UI" w:cs="Segoe UI"/>
                <w:b/>
                <w:bCs/>
                <w:color w:val="000000" w:themeColor="text1"/>
                <w:kern w:val="24"/>
                <w:sz w:val="16"/>
                <w:szCs w:val="16"/>
                <w:lang w:val="en-US" w:eastAsia="el-GR"/>
              </w:rPr>
            </w:pPr>
            <w:r>
              <w:rPr>
                <w:rFonts w:ascii="Segoe UI" w:eastAsia="Times New Roman" w:hAnsi="Segoe UI" w:cs="Segoe UI"/>
                <w:b/>
                <w:bCs/>
                <w:color w:val="000000" w:themeColor="text1"/>
                <w:kern w:val="24"/>
                <w:sz w:val="16"/>
                <w:szCs w:val="16"/>
                <w:lang w:val="en-US" w:eastAsia="el-GR"/>
              </w:rPr>
              <w:t>1Q20</w:t>
            </w:r>
          </w:p>
        </w:tc>
        <w:tc>
          <w:tcPr>
            <w:tcW w:w="525" w:type="pct"/>
            <w:tcBorders>
              <w:top w:val="single" w:sz="8" w:space="0" w:color="000000"/>
              <w:left w:val="nil"/>
              <w:bottom w:val="single" w:sz="8" w:space="0" w:color="000000"/>
              <w:right w:val="nil"/>
            </w:tcBorders>
            <w:vAlign w:val="center"/>
          </w:tcPr>
          <w:p w:rsidR="008F7DD0" w:rsidRPr="00785C31" w:rsidRDefault="008F7DD0" w:rsidP="00E338F7">
            <w:pPr>
              <w:ind w:right="165"/>
              <w:jc w:val="right"/>
              <w:rPr>
                <w:rFonts w:ascii="Segoe UI" w:eastAsia="Times New Roman" w:hAnsi="Segoe UI" w:cs="Segoe UI"/>
                <w:b/>
                <w:bCs/>
                <w:color w:val="000000" w:themeColor="text1"/>
                <w:kern w:val="24"/>
                <w:sz w:val="16"/>
                <w:szCs w:val="16"/>
                <w:lang w:val="en-US" w:eastAsia="el-GR"/>
              </w:rPr>
            </w:pPr>
            <w:r>
              <w:rPr>
                <w:rFonts w:ascii="Segoe UI" w:eastAsia="Times New Roman" w:hAnsi="Segoe UI" w:cs="Segoe UI"/>
                <w:b/>
                <w:bCs/>
                <w:color w:val="000000" w:themeColor="text1"/>
                <w:kern w:val="24"/>
                <w:sz w:val="16"/>
                <w:szCs w:val="16"/>
                <w:lang w:val="en-US" w:eastAsia="el-GR"/>
              </w:rPr>
              <w:t>1Q19</w:t>
            </w:r>
          </w:p>
        </w:tc>
        <w:tc>
          <w:tcPr>
            <w:tcW w:w="525" w:type="pct"/>
            <w:tcBorders>
              <w:top w:val="single" w:sz="8" w:space="0" w:color="000000"/>
              <w:left w:val="nil"/>
              <w:bottom w:val="single" w:sz="8" w:space="0" w:color="000000"/>
              <w:right w:val="nil"/>
            </w:tcBorders>
            <w:vAlign w:val="center"/>
          </w:tcPr>
          <w:p w:rsidR="008F7DD0" w:rsidRPr="00785C31" w:rsidRDefault="008F7DD0" w:rsidP="00E338F7">
            <w:pPr>
              <w:spacing w:before="38"/>
              <w:ind w:right="165"/>
              <w:jc w:val="right"/>
              <w:textAlignment w:val="baseline"/>
              <w:rPr>
                <w:rFonts w:ascii="Segoe UI" w:eastAsia="Times New Roman" w:hAnsi="Segoe UI" w:cs="Segoe UI"/>
                <w:b/>
                <w:bCs/>
                <w:i/>
                <w:color w:val="000000" w:themeColor="text1"/>
                <w:kern w:val="24"/>
                <w:sz w:val="16"/>
                <w:szCs w:val="16"/>
                <w:lang w:val="en-US" w:eastAsia="el-GR"/>
              </w:rPr>
            </w:pPr>
            <w:r w:rsidRPr="00785C31">
              <w:rPr>
                <w:rFonts w:ascii="Segoe UI" w:eastAsia="Times New Roman" w:hAnsi="Segoe UI" w:cs="Segoe UI"/>
                <w:b/>
                <w:bCs/>
                <w:i/>
                <w:color w:val="000000" w:themeColor="text1"/>
                <w:kern w:val="24"/>
                <w:sz w:val="16"/>
                <w:szCs w:val="16"/>
                <w:lang w:val="en-US" w:eastAsia="el-GR"/>
              </w:rPr>
              <w:t>YoY</w:t>
            </w:r>
          </w:p>
        </w:tc>
        <w:tc>
          <w:tcPr>
            <w:tcW w:w="525" w:type="pct"/>
            <w:tcBorders>
              <w:top w:val="single" w:sz="8" w:space="0" w:color="000000"/>
              <w:left w:val="nil"/>
              <w:bottom w:val="single" w:sz="8" w:space="0" w:color="000000"/>
              <w:right w:val="nil"/>
            </w:tcBorders>
            <w:vAlign w:val="center"/>
          </w:tcPr>
          <w:p w:rsidR="008F7DD0" w:rsidRPr="00785C31" w:rsidRDefault="008F7DD0" w:rsidP="00E338F7">
            <w:pPr>
              <w:ind w:right="165"/>
              <w:jc w:val="right"/>
              <w:rPr>
                <w:rFonts w:ascii="Segoe UI" w:eastAsia="Times New Roman" w:hAnsi="Segoe UI" w:cs="Segoe UI"/>
                <w:b/>
                <w:bCs/>
                <w:color w:val="000000" w:themeColor="text1"/>
                <w:kern w:val="24"/>
                <w:sz w:val="16"/>
                <w:szCs w:val="16"/>
                <w:lang w:val="en-US" w:eastAsia="el-GR"/>
              </w:rPr>
            </w:pPr>
            <w:r w:rsidRPr="00785C31">
              <w:rPr>
                <w:rFonts w:ascii="Segoe UI" w:eastAsia="Times New Roman" w:hAnsi="Segoe UI" w:cs="Segoe UI"/>
                <w:b/>
                <w:bCs/>
                <w:color w:val="000000" w:themeColor="text1"/>
                <w:kern w:val="24"/>
                <w:sz w:val="16"/>
                <w:szCs w:val="16"/>
                <w:lang w:val="en-US" w:eastAsia="el-GR"/>
              </w:rPr>
              <w:t>4Q19</w:t>
            </w:r>
          </w:p>
        </w:tc>
        <w:tc>
          <w:tcPr>
            <w:tcW w:w="523" w:type="pct"/>
            <w:tcBorders>
              <w:top w:val="single" w:sz="8" w:space="0" w:color="000000"/>
              <w:left w:val="nil"/>
              <w:bottom w:val="single" w:sz="8" w:space="0" w:color="000000"/>
              <w:right w:val="nil"/>
            </w:tcBorders>
            <w:vAlign w:val="center"/>
          </w:tcPr>
          <w:p w:rsidR="008F7DD0" w:rsidRPr="00785C31" w:rsidRDefault="008F7DD0" w:rsidP="00E338F7">
            <w:pPr>
              <w:spacing w:before="38"/>
              <w:ind w:right="165"/>
              <w:jc w:val="right"/>
              <w:textAlignment w:val="baseline"/>
              <w:rPr>
                <w:rFonts w:ascii="Segoe UI" w:eastAsia="Times New Roman" w:hAnsi="Segoe UI" w:cs="Segoe UI"/>
                <w:b/>
                <w:bCs/>
                <w:i/>
                <w:color w:val="000000" w:themeColor="text1"/>
                <w:kern w:val="24"/>
                <w:sz w:val="16"/>
                <w:szCs w:val="16"/>
                <w:lang w:val="en-US" w:eastAsia="el-GR"/>
              </w:rPr>
            </w:pPr>
            <w:r w:rsidRPr="00785C31">
              <w:rPr>
                <w:rFonts w:ascii="Segoe UI" w:eastAsia="Times New Roman" w:hAnsi="Segoe UI" w:cs="Segoe UI"/>
                <w:b/>
                <w:bCs/>
                <w:i/>
                <w:color w:val="000000" w:themeColor="text1"/>
                <w:kern w:val="24"/>
                <w:sz w:val="16"/>
                <w:szCs w:val="16"/>
                <w:lang w:val="en-US" w:eastAsia="el-GR"/>
              </w:rPr>
              <w:t>QoQ</w:t>
            </w:r>
          </w:p>
        </w:tc>
      </w:tr>
      <w:tr w:rsidR="00DD21A4" w:rsidRPr="00785C31" w:rsidTr="0017709B">
        <w:trPr>
          <w:trHeight w:val="113"/>
        </w:trPr>
        <w:tc>
          <w:tcPr>
            <w:tcW w:w="2376" w:type="pct"/>
            <w:tcBorders>
              <w:top w:val="single" w:sz="8" w:space="0" w:color="000000"/>
              <w:left w:val="nil"/>
              <w:bottom w:val="nil"/>
              <w:right w:val="nil"/>
            </w:tcBorders>
            <w:shd w:val="clear" w:color="auto" w:fill="auto"/>
            <w:tcMar>
              <w:top w:w="15" w:type="dxa"/>
              <w:left w:w="42" w:type="dxa"/>
              <w:bottom w:w="0" w:type="dxa"/>
              <w:right w:w="15" w:type="dxa"/>
            </w:tcMar>
            <w:vAlign w:val="center"/>
            <w:hideMark/>
          </w:tcPr>
          <w:p w:rsidR="00DD21A4" w:rsidRPr="00EE40A0" w:rsidRDefault="00DD21A4" w:rsidP="00E55AED">
            <w:pPr>
              <w:pStyle w:val="Web"/>
              <w:spacing w:before="0" w:beforeAutospacing="0" w:after="0" w:afterAutospacing="0"/>
              <w:textAlignment w:val="center"/>
              <w:rPr>
                <w:rFonts w:ascii="Segoe UI" w:hAnsi="Segoe UI" w:cs="Segoe UI"/>
                <w:sz w:val="16"/>
                <w:szCs w:val="16"/>
                <w:lang w:val="en-US"/>
              </w:rPr>
            </w:pPr>
            <w:r w:rsidRPr="00EE40A0">
              <w:rPr>
                <w:rFonts w:ascii="Segoe UI" w:eastAsia="Segoe UI" w:hAnsi="Segoe UI" w:cs="Segoe UI"/>
                <w:color w:val="000000"/>
                <w:kern w:val="24"/>
                <w:sz w:val="16"/>
                <w:szCs w:val="16"/>
                <w:lang w:val="en-US"/>
              </w:rPr>
              <w:t>NII</w:t>
            </w:r>
          </w:p>
        </w:tc>
        <w:tc>
          <w:tcPr>
            <w:tcW w:w="525" w:type="pct"/>
            <w:tcBorders>
              <w:top w:val="single" w:sz="8" w:space="0" w:color="000000"/>
              <w:left w:val="nil"/>
              <w:bottom w:val="nil"/>
              <w:right w:val="nil"/>
            </w:tcBorders>
            <w:vAlign w:val="center"/>
          </w:tcPr>
          <w:p w:rsidR="00DD21A4" w:rsidRPr="00DD21A4" w:rsidRDefault="00DD21A4" w:rsidP="00DD21A4">
            <w:pPr>
              <w:ind w:right="165"/>
              <w:jc w:val="right"/>
              <w:textAlignment w:val="center"/>
              <w:rPr>
                <w:rFonts w:ascii="Segoe UI" w:eastAsia="Times New Roman" w:hAnsi="Segoe UI" w:cs="Segoe UI"/>
                <w:sz w:val="16"/>
                <w:szCs w:val="16"/>
                <w:lang w:val="en-US" w:eastAsia="el-GR"/>
              </w:rPr>
            </w:pPr>
            <w:r w:rsidRPr="00DD21A4">
              <w:rPr>
                <w:rFonts w:ascii="Segoe UI" w:eastAsia="Times New Roman" w:hAnsi="Segoe UI" w:cs="Segoe UI"/>
                <w:sz w:val="16"/>
                <w:szCs w:val="16"/>
                <w:lang w:val="en-US" w:eastAsia="el-GR"/>
              </w:rPr>
              <w:t xml:space="preserve">15 </w:t>
            </w:r>
          </w:p>
        </w:tc>
        <w:tc>
          <w:tcPr>
            <w:tcW w:w="525" w:type="pct"/>
            <w:tcBorders>
              <w:top w:val="single" w:sz="8" w:space="0" w:color="000000"/>
              <w:left w:val="nil"/>
              <w:bottom w:val="nil"/>
              <w:right w:val="nil"/>
            </w:tcBorders>
            <w:vAlign w:val="center"/>
          </w:tcPr>
          <w:p w:rsidR="00DD21A4" w:rsidRPr="00DD21A4" w:rsidRDefault="00DD21A4" w:rsidP="00DD21A4">
            <w:pPr>
              <w:ind w:right="165"/>
              <w:jc w:val="right"/>
              <w:textAlignment w:val="center"/>
              <w:rPr>
                <w:rFonts w:ascii="Segoe UI" w:eastAsia="Times New Roman" w:hAnsi="Segoe UI" w:cs="Segoe UI"/>
                <w:sz w:val="16"/>
                <w:szCs w:val="16"/>
                <w:lang w:val="en-US" w:eastAsia="el-GR"/>
              </w:rPr>
            </w:pPr>
            <w:r w:rsidRPr="00DD21A4">
              <w:rPr>
                <w:rFonts w:ascii="Segoe UI" w:eastAsia="Times New Roman" w:hAnsi="Segoe UI" w:cs="Segoe UI"/>
                <w:sz w:val="16"/>
                <w:szCs w:val="16"/>
                <w:lang w:val="en-US" w:eastAsia="el-GR"/>
              </w:rPr>
              <w:t xml:space="preserve">16 </w:t>
            </w:r>
          </w:p>
        </w:tc>
        <w:tc>
          <w:tcPr>
            <w:tcW w:w="525" w:type="pct"/>
            <w:tcBorders>
              <w:top w:val="single" w:sz="8" w:space="0" w:color="000000"/>
              <w:left w:val="nil"/>
              <w:bottom w:val="nil"/>
              <w:right w:val="nil"/>
            </w:tcBorders>
            <w:vAlign w:val="bottom"/>
          </w:tcPr>
          <w:p w:rsidR="00DD21A4" w:rsidRPr="00DD21A4" w:rsidRDefault="00DD21A4" w:rsidP="00DD21A4">
            <w:pPr>
              <w:ind w:right="165"/>
              <w:jc w:val="right"/>
              <w:textAlignment w:val="center"/>
              <w:rPr>
                <w:rFonts w:ascii="Segoe UI" w:eastAsia="Times New Roman" w:hAnsi="Segoe UI" w:cs="Segoe UI"/>
                <w:i/>
                <w:sz w:val="16"/>
                <w:szCs w:val="16"/>
                <w:lang w:val="en-US" w:eastAsia="el-GR"/>
              </w:rPr>
            </w:pPr>
            <w:r w:rsidRPr="00DD21A4">
              <w:rPr>
                <w:rFonts w:ascii="Segoe UI" w:eastAsia="Times New Roman" w:hAnsi="Segoe UI" w:cs="Segoe UI"/>
                <w:i/>
                <w:sz w:val="16"/>
                <w:szCs w:val="16"/>
                <w:lang w:val="en-US" w:eastAsia="el-GR"/>
              </w:rPr>
              <w:t>-4%</w:t>
            </w:r>
          </w:p>
        </w:tc>
        <w:tc>
          <w:tcPr>
            <w:tcW w:w="525" w:type="pct"/>
            <w:tcBorders>
              <w:top w:val="single" w:sz="8" w:space="0" w:color="000000"/>
              <w:left w:val="nil"/>
              <w:bottom w:val="nil"/>
              <w:right w:val="nil"/>
            </w:tcBorders>
            <w:vAlign w:val="center"/>
          </w:tcPr>
          <w:p w:rsidR="00DD21A4" w:rsidRPr="00DD21A4" w:rsidRDefault="00DD21A4" w:rsidP="00DD21A4">
            <w:pPr>
              <w:ind w:right="165"/>
              <w:jc w:val="right"/>
              <w:textAlignment w:val="center"/>
              <w:rPr>
                <w:rFonts w:ascii="Segoe UI" w:eastAsia="Times New Roman" w:hAnsi="Segoe UI" w:cs="Segoe UI"/>
                <w:sz w:val="16"/>
                <w:szCs w:val="16"/>
                <w:lang w:val="en-US" w:eastAsia="el-GR"/>
              </w:rPr>
            </w:pPr>
            <w:r w:rsidRPr="00DD21A4">
              <w:rPr>
                <w:rFonts w:ascii="Segoe UI" w:eastAsia="Times New Roman" w:hAnsi="Segoe UI" w:cs="Segoe UI"/>
                <w:sz w:val="16"/>
                <w:szCs w:val="16"/>
                <w:lang w:val="en-US" w:eastAsia="el-GR"/>
              </w:rPr>
              <w:t xml:space="preserve">17 </w:t>
            </w:r>
          </w:p>
        </w:tc>
        <w:tc>
          <w:tcPr>
            <w:tcW w:w="523" w:type="pct"/>
            <w:tcBorders>
              <w:top w:val="single" w:sz="8" w:space="0" w:color="000000"/>
              <w:left w:val="nil"/>
              <w:bottom w:val="nil"/>
              <w:right w:val="nil"/>
            </w:tcBorders>
            <w:vAlign w:val="bottom"/>
          </w:tcPr>
          <w:p w:rsidR="00DD21A4" w:rsidRPr="00DD21A4" w:rsidRDefault="00DD21A4" w:rsidP="00DD21A4">
            <w:pPr>
              <w:ind w:right="165"/>
              <w:jc w:val="right"/>
              <w:textAlignment w:val="center"/>
              <w:rPr>
                <w:rFonts w:ascii="Segoe UI" w:eastAsia="Times New Roman" w:hAnsi="Segoe UI" w:cs="Segoe UI"/>
                <w:i/>
                <w:sz w:val="16"/>
                <w:szCs w:val="16"/>
                <w:lang w:val="en-US" w:eastAsia="el-GR"/>
              </w:rPr>
            </w:pPr>
            <w:r w:rsidRPr="00DD21A4">
              <w:rPr>
                <w:rFonts w:ascii="Segoe UI" w:eastAsia="Times New Roman" w:hAnsi="Segoe UI" w:cs="Segoe UI"/>
                <w:i/>
                <w:sz w:val="16"/>
                <w:szCs w:val="16"/>
                <w:lang w:val="en-US" w:eastAsia="el-GR"/>
              </w:rPr>
              <w:t>-11%</w:t>
            </w:r>
          </w:p>
        </w:tc>
      </w:tr>
      <w:tr w:rsidR="00DD21A4" w:rsidRPr="00EE40A0" w:rsidTr="0017709B">
        <w:trPr>
          <w:trHeight w:val="113"/>
        </w:trPr>
        <w:tc>
          <w:tcPr>
            <w:tcW w:w="2376" w:type="pct"/>
            <w:tcBorders>
              <w:top w:val="nil"/>
              <w:left w:val="nil"/>
              <w:bottom w:val="nil"/>
              <w:right w:val="nil"/>
            </w:tcBorders>
            <w:shd w:val="clear" w:color="auto" w:fill="auto"/>
            <w:tcMar>
              <w:top w:w="15" w:type="dxa"/>
              <w:left w:w="42" w:type="dxa"/>
              <w:bottom w:w="0" w:type="dxa"/>
              <w:right w:w="15" w:type="dxa"/>
            </w:tcMar>
            <w:vAlign w:val="center"/>
            <w:hideMark/>
          </w:tcPr>
          <w:p w:rsidR="00DD21A4" w:rsidRPr="00EE40A0" w:rsidRDefault="00DD21A4" w:rsidP="00E55AED">
            <w:pPr>
              <w:pStyle w:val="Web"/>
              <w:spacing w:before="0" w:beforeAutospacing="0" w:after="0" w:afterAutospacing="0"/>
              <w:textAlignment w:val="center"/>
              <w:rPr>
                <w:rFonts w:ascii="Segoe UI" w:hAnsi="Segoe UI" w:cs="Segoe UI"/>
                <w:sz w:val="16"/>
                <w:szCs w:val="16"/>
                <w:lang w:val="en-US"/>
              </w:rPr>
            </w:pPr>
            <w:r w:rsidRPr="00EE40A0">
              <w:rPr>
                <w:rFonts w:ascii="Segoe UI" w:eastAsia="Segoe UI" w:hAnsi="Segoe UI" w:cs="Segoe UI"/>
                <w:color w:val="000000" w:themeColor="text1"/>
                <w:kern w:val="24"/>
                <w:sz w:val="16"/>
                <w:szCs w:val="16"/>
                <w:lang w:val="en-US"/>
              </w:rPr>
              <w:t>Net fees &amp; commissions</w:t>
            </w:r>
          </w:p>
        </w:tc>
        <w:tc>
          <w:tcPr>
            <w:tcW w:w="525" w:type="pct"/>
            <w:tcBorders>
              <w:top w:val="nil"/>
              <w:left w:val="nil"/>
              <w:bottom w:val="nil"/>
              <w:right w:val="nil"/>
            </w:tcBorders>
            <w:vAlign w:val="center"/>
          </w:tcPr>
          <w:p w:rsidR="00DD21A4" w:rsidRPr="00DD21A4" w:rsidRDefault="00DD21A4" w:rsidP="00DD21A4">
            <w:pPr>
              <w:ind w:right="165"/>
              <w:jc w:val="right"/>
              <w:textAlignment w:val="center"/>
              <w:rPr>
                <w:rFonts w:ascii="Segoe UI" w:eastAsia="Times New Roman" w:hAnsi="Segoe UI" w:cs="Segoe UI"/>
                <w:sz w:val="16"/>
                <w:szCs w:val="16"/>
                <w:lang w:val="en-US" w:eastAsia="el-GR"/>
              </w:rPr>
            </w:pPr>
            <w:r w:rsidRPr="00DD21A4">
              <w:rPr>
                <w:rFonts w:ascii="Segoe UI" w:eastAsia="Times New Roman" w:hAnsi="Segoe UI" w:cs="Segoe UI"/>
                <w:sz w:val="16"/>
                <w:szCs w:val="16"/>
                <w:lang w:val="en-US" w:eastAsia="el-GR"/>
              </w:rPr>
              <w:t xml:space="preserve">3 </w:t>
            </w:r>
          </w:p>
        </w:tc>
        <w:tc>
          <w:tcPr>
            <w:tcW w:w="525" w:type="pct"/>
            <w:tcBorders>
              <w:top w:val="nil"/>
              <w:left w:val="nil"/>
              <w:bottom w:val="nil"/>
              <w:right w:val="nil"/>
            </w:tcBorders>
            <w:vAlign w:val="center"/>
          </w:tcPr>
          <w:p w:rsidR="00DD21A4" w:rsidRPr="00DD21A4" w:rsidRDefault="00DD21A4" w:rsidP="00DD21A4">
            <w:pPr>
              <w:ind w:right="165"/>
              <w:jc w:val="right"/>
              <w:textAlignment w:val="center"/>
              <w:rPr>
                <w:rFonts w:ascii="Segoe UI" w:eastAsia="Times New Roman" w:hAnsi="Segoe UI" w:cs="Segoe UI"/>
                <w:sz w:val="16"/>
                <w:szCs w:val="16"/>
                <w:lang w:val="en-US" w:eastAsia="el-GR"/>
              </w:rPr>
            </w:pPr>
            <w:r w:rsidRPr="00DD21A4">
              <w:rPr>
                <w:rFonts w:ascii="Segoe UI" w:eastAsia="Times New Roman" w:hAnsi="Segoe UI" w:cs="Segoe UI"/>
                <w:sz w:val="16"/>
                <w:szCs w:val="16"/>
                <w:lang w:val="en-US" w:eastAsia="el-GR"/>
              </w:rPr>
              <w:t xml:space="preserve">3 </w:t>
            </w:r>
          </w:p>
        </w:tc>
        <w:tc>
          <w:tcPr>
            <w:tcW w:w="525" w:type="pct"/>
            <w:tcBorders>
              <w:top w:val="nil"/>
              <w:left w:val="nil"/>
              <w:bottom w:val="nil"/>
              <w:right w:val="nil"/>
            </w:tcBorders>
            <w:vAlign w:val="bottom"/>
          </w:tcPr>
          <w:p w:rsidR="00DD21A4" w:rsidRPr="00DD21A4" w:rsidRDefault="00DD21A4" w:rsidP="00DD21A4">
            <w:pPr>
              <w:ind w:right="165"/>
              <w:jc w:val="right"/>
              <w:textAlignment w:val="center"/>
              <w:rPr>
                <w:rFonts w:ascii="Segoe UI" w:eastAsia="Times New Roman" w:hAnsi="Segoe UI" w:cs="Segoe UI"/>
                <w:i/>
                <w:sz w:val="16"/>
                <w:szCs w:val="16"/>
                <w:lang w:val="en-US" w:eastAsia="el-GR"/>
              </w:rPr>
            </w:pPr>
            <w:r w:rsidRPr="00DD21A4">
              <w:rPr>
                <w:rFonts w:ascii="Segoe UI" w:eastAsia="Times New Roman" w:hAnsi="Segoe UI" w:cs="Segoe UI"/>
                <w:i/>
                <w:sz w:val="16"/>
                <w:szCs w:val="16"/>
                <w:lang w:val="en-US" w:eastAsia="el-GR"/>
              </w:rPr>
              <w:t>-3%</w:t>
            </w:r>
          </w:p>
        </w:tc>
        <w:tc>
          <w:tcPr>
            <w:tcW w:w="525" w:type="pct"/>
            <w:tcBorders>
              <w:top w:val="nil"/>
              <w:left w:val="nil"/>
              <w:bottom w:val="nil"/>
              <w:right w:val="nil"/>
            </w:tcBorders>
            <w:vAlign w:val="center"/>
          </w:tcPr>
          <w:p w:rsidR="00DD21A4" w:rsidRPr="00DD21A4" w:rsidRDefault="00DD21A4" w:rsidP="00DD21A4">
            <w:pPr>
              <w:ind w:right="165"/>
              <w:jc w:val="right"/>
              <w:textAlignment w:val="center"/>
              <w:rPr>
                <w:rFonts w:ascii="Segoe UI" w:eastAsia="Times New Roman" w:hAnsi="Segoe UI" w:cs="Segoe UI"/>
                <w:sz w:val="16"/>
                <w:szCs w:val="16"/>
                <w:lang w:val="en-US" w:eastAsia="el-GR"/>
              </w:rPr>
            </w:pPr>
            <w:r w:rsidRPr="00DD21A4">
              <w:rPr>
                <w:rFonts w:ascii="Segoe UI" w:eastAsia="Times New Roman" w:hAnsi="Segoe UI" w:cs="Segoe UI"/>
                <w:sz w:val="16"/>
                <w:szCs w:val="16"/>
                <w:lang w:val="en-US" w:eastAsia="el-GR"/>
              </w:rPr>
              <w:t xml:space="preserve">3 </w:t>
            </w:r>
          </w:p>
        </w:tc>
        <w:tc>
          <w:tcPr>
            <w:tcW w:w="523" w:type="pct"/>
            <w:tcBorders>
              <w:top w:val="nil"/>
              <w:left w:val="nil"/>
              <w:bottom w:val="nil"/>
              <w:right w:val="nil"/>
            </w:tcBorders>
            <w:vAlign w:val="bottom"/>
          </w:tcPr>
          <w:p w:rsidR="00DD21A4" w:rsidRPr="00DD21A4" w:rsidRDefault="00DD21A4" w:rsidP="00DD21A4">
            <w:pPr>
              <w:ind w:right="165"/>
              <w:jc w:val="right"/>
              <w:textAlignment w:val="center"/>
              <w:rPr>
                <w:rFonts w:ascii="Segoe UI" w:eastAsia="Times New Roman" w:hAnsi="Segoe UI" w:cs="Segoe UI"/>
                <w:i/>
                <w:sz w:val="16"/>
                <w:szCs w:val="16"/>
                <w:lang w:val="en-US" w:eastAsia="el-GR"/>
              </w:rPr>
            </w:pPr>
            <w:r w:rsidRPr="00DD21A4">
              <w:rPr>
                <w:rFonts w:ascii="Segoe UI" w:eastAsia="Times New Roman" w:hAnsi="Segoe UI" w:cs="Segoe UI"/>
                <w:i/>
                <w:sz w:val="16"/>
                <w:szCs w:val="16"/>
                <w:lang w:val="en-US" w:eastAsia="el-GR"/>
              </w:rPr>
              <w:t>-3%</w:t>
            </w:r>
          </w:p>
        </w:tc>
      </w:tr>
      <w:tr w:rsidR="00DD21A4" w:rsidRPr="00EE40A0" w:rsidTr="0017709B">
        <w:trPr>
          <w:trHeight w:val="113"/>
        </w:trPr>
        <w:tc>
          <w:tcPr>
            <w:tcW w:w="2376" w:type="pct"/>
            <w:tcBorders>
              <w:top w:val="nil"/>
              <w:left w:val="nil"/>
              <w:bottom w:val="nil"/>
              <w:right w:val="nil"/>
            </w:tcBorders>
            <w:shd w:val="clear" w:color="auto" w:fill="F2F2F2"/>
            <w:tcMar>
              <w:top w:w="15" w:type="dxa"/>
              <w:left w:w="42" w:type="dxa"/>
              <w:bottom w:w="0" w:type="dxa"/>
              <w:right w:w="15" w:type="dxa"/>
            </w:tcMar>
            <w:vAlign w:val="center"/>
            <w:hideMark/>
          </w:tcPr>
          <w:p w:rsidR="00DD21A4" w:rsidRPr="00EE40A0" w:rsidRDefault="00DD21A4" w:rsidP="00E55AED">
            <w:pPr>
              <w:pStyle w:val="Web"/>
              <w:spacing w:before="0" w:beforeAutospacing="0" w:after="0" w:afterAutospacing="0"/>
              <w:textAlignment w:val="center"/>
              <w:rPr>
                <w:rFonts w:ascii="Segoe UI" w:hAnsi="Segoe UI" w:cs="Segoe UI"/>
                <w:sz w:val="16"/>
                <w:szCs w:val="16"/>
                <w:lang w:val="en-US"/>
              </w:rPr>
            </w:pPr>
            <w:r w:rsidRPr="00EE40A0">
              <w:rPr>
                <w:rFonts w:ascii="Segoe UI" w:eastAsia="Segoe UI" w:hAnsi="Segoe UI" w:cs="Segoe UI"/>
                <w:b/>
                <w:bCs/>
                <w:color w:val="000000" w:themeColor="text1"/>
                <w:kern w:val="24"/>
                <w:sz w:val="16"/>
                <w:szCs w:val="16"/>
                <w:lang w:val="en-US"/>
              </w:rPr>
              <w:t>Core income</w:t>
            </w:r>
          </w:p>
        </w:tc>
        <w:tc>
          <w:tcPr>
            <w:tcW w:w="525" w:type="pct"/>
            <w:tcBorders>
              <w:top w:val="nil"/>
              <w:left w:val="nil"/>
              <w:bottom w:val="nil"/>
              <w:right w:val="nil"/>
            </w:tcBorders>
            <w:shd w:val="clear" w:color="auto" w:fill="F2F2F2" w:themeFill="background1" w:themeFillShade="F2"/>
            <w:vAlign w:val="center"/>
          </w:tcPr>
          <w:p w:rsidR="00DD21A4" w:rsidRPr="00DD21A4" w:rsidRDefault="00DD21A4" w:rsidP="00DD21A4">
            <w:pPr>
              <w:ind w:right="165"/>
              <w:jc w:val="right"/>
              <w:textAlignment w:val="center"/>
              <w:rPr>
                <w:rFonts w:ascii="Segoe UI" w:eastAsia="Times New Roman" w:hAnsi="Segoe UI" w:cs="Segoe UI"/>
                <w:b/>
                <w:sz w:val="16"/>
                <w:szCs w:val="16"/>
                <w:lang w:val="en-US" w:eastAsia="el-GR"/>
              </w:rPr>
            </w:pPr>
            <w:r w:rsidRPr="00DD21A4">
              <w:rPr>
                <w:rFonts w:ascii="Segoe UI" w:eastAsia="Times New Roman" w:hAnsi="Segoe UI" w:cs="Segoe UI"/>
                <w:b/>
                <w:sz w:val="16"/>
                <w:szCs w:val="16"/>
                <w:lang w:val="en-US" w:eastAsia="el-GR"/>
              </w:rPr>
              <w:t xml:space="preserve">18 </w:t>
            </w:r>
          </w:p>
        </w:tc>
        <w:tc>
          <w:tcPr>
            <w:tcW w:w="525" w:type="pct"/>
            <w:tcBorders>
              <w:top w:val="nil"/>
              <w:left w:val="nil"/>
              <w:bottom w:val="nil"/>
              <w:right w:val="nil"/>
            </w:tcBorders>
            <w:shd w:val="clear" w:color="auto" w:fill="F2F2F2" w:themeFill="background1" w:themeFillShade="F2"/>
            <w:vAlign w:val="center"/>
          </w:tcPr>
          <w:p w:rsidR="00DD21A4" w:rsidRPr="00DD21A4" w:rsidRDefault="00DD21A4" w:rsidP="00DD21A4">
            <w:pPr>
              <w:ind w:right="165"/>
              <w:jc w:val="right"/>
              <w:textAlignment w:val="center"/>
              <w:rPr>
                <w:rFonts w:ascii="Segoe UI" w:eastAsia="Times New Roman" w:hAnsi="Segoe UI" w:cs="Segoe UI"/>
                <w:b/>
                <w:sz w:val="16"/>
                <w:szCs w:val="16"/>
                <w:lang w:val="en-US" w:eastAsia="el-GR"/>
              </w:rPr>
            </w:pPr>
            <w:r w:rsidRPr="00DD21A4">
              <w:rPr>
                <w:rFonts w:ascii="Segoe UI" w:eastAsia="Times New Roman" w:hAnsi="Segoe UI" w:cs="Segoe UI"/>
                <w:b/>
                <w:sz w:val="16"/>
                <w:szCs w:val="16"/>
                <w:lang w:val="en-US" w:eastAsia="el-GR"/>
              </w:rPr>
              <w:t xml:space="preserve">19 </w:t>
            </w:r>
          </w:p>
        </w:tc>
        <w:tc>
          <w:tcPr>
            <w:tcW w:w="525" w:type="pct"/>
            <w:tcBorders>
              <w:top w:val="nil"/>
              <w:left w:val="nil"/>
              <w:bottom w:val="nil"/>
              <w:right w:val="nil"/>
            </w:tcBorders>
            <w:shd w:val="clear" w:color="auto" w:fill="F2F2F2" w:themeFill="background1" w:themeFillShade="F2"/>
            <w:vAlign w:val="bottom"/>
          </w:tcPr>
          <w:p w:rsidR="00DD21A4" w:rsidRPr="00DD21A4" w:rsidRDefault="00DD21A4" w:rsidP="00DD21A4">
            <w:pPr>
              <w:ind w:right="165"/>
              <w:jc w:val="right"/>
              <w:textAlignment w:val="center"/>
              <w:rPr>
                <w:rFonts w:ascii="Segoe UI" w:eastAsia="Times New Roman" w:hAnsi="Segoe UI" w:cs="Segoe UI"/>
                <w:b/>
                <w:i/>
                <w:sz w:val="16"/>
                <w:szCs w:val="16"/>
                <w:lang w:val="en-US" w:eastAsia="el-GR"/>
              </w:rPr>
            </w:pPr>
            <w:r w:rsidRPr="00DD21A4">
              <w:rPr>
                <w:rFonts w:ascii="Segoe UI" w:eastAsia="Times New Roman" w:hAnsi="Segoe UI" w:cs="Segoe UI"/>
                <w:b/>
                <w:i/>
                <w:sz w:val="16"/>
                <w:szCs w:val="16"/>
                <w:lang w:val="en-US" w:eastAsia="el-GR"/>
              </w:rPr>
              <w:t>-4%</w:t>
            </w:r>
          </w:p>
        </w:tc>
        <w:tc>
          <w:tcPr>
            <w:tcW w:w="525" w:type="pct"/>
            <w:tcBorders>
              <w:top w:val="nil"/>
              <w:left w:val="nil"/>
              <w:bottom w:val="nil"/>
              <w:right w:val="nil"/>
            </w:tcBorders>
            <w:shd w:val="clear" w:color="auto" w:fill="F2F2F2" w:themeFill="background1" w:themeFillShade="F2"/>
            <w:vAlign w:val="center"/>
          </w:tcPr>
          <w:p w:rsidR="00DD21A4" w:rsidRPr="00DD21A4" w:rsidRDefault="00DD21A4" w:rsidP="00DD21A4">
            <w:pPr>
              <w:ind w:right="165"/>
              <w:jc w:val="right"/>
              <w:textAlignment w:val="center"/>
              <w:rPr>
                <w:rFonts w:ascii="Segoe UI" w:eastAsia="Times New Roman" w:hAnsi="Segoe UI" w:cs="Segoe UI"/>
                <w:b/>
                <w:sz w:val="16"/>
                <w:szCs w:val="16"/>
                <w:lang w:val="en-US" w:eastAsia="el-GR"/>
              </w:rPr>
            </w:pPr>
            <w:r w:rsidRPr="00DD21A4">
              <w:rPr>
                <w:rFonts w:ascii="Segoe UI" w:eastAsia="Times New Roman" w:hAnsi="Segoe UI" w:cs="Segoe UI"/>
                <w:b/>
                <w:sz w:val="16"/>
                <w:szCs w:val="16"/>
                <w:lang w:val="en-US" w:eastAsia="el-GR"/>
              </w:rPr>
              <w:t xml:space="preserve">20 </w:t>
            </w:r>
          </w:p>
        </w:tc>
        <w:tc>
          <w:tcPr>
            <w:tcW w:w="523" w:type="pct"/>
            <w:tcBorders>
              <w:top w:val="nil"/>
              <w:left w:val="nil"/>
              <w:bottom w:val="nil"/>
              <w:right w:val="nil"/>
            </w:tcBorders>
            <w:shd w:val="clear" w:color="auto" w:fill="F2F2F2" w:themeFill="background1" w:themeFillShade="F2"/>
            <w:vAlign w:val="bottom"/>
          </w:tcPr>
          <w:p w:rsidR="00DD21A4" w:rsidRPr="00DD21A4" w:rsidRDefault="00DD21A4" w:rsidP="00DD21A4">
            <w:pPr>
              <w:ind w:right="165"/>
              <w:jc w:val="right"/>
              <w:textAlignment w:val="center"/>
              <w:rPr>
                <w:rFonts w:ascii="Segoe UI" w:eastAsia="Times New Roman" w:hAnsi="Segoe UI" w:cs="Segoe UI"/>
                <w:b/>
                <w:i/>
                <w:sz w:val="16"/>
                <w:szCs w:val="16"/>
                <w:lang w:val="en-US" w:eastAsia="el-GR"/>
              </w:rPr>
            </w:pPr>
            <w:r w:rsidRPr="00DD21A4">
              <w:rPr>
                <w:rFonts w:ascii="Segoe UI" w:eastAsia="Times New Roman" w:hAnsi="Segoe UI" w:cs="Segoe UI"/>
                <w:b/>
                <w:i/>
                <w:sz w:val="16"/>
                <w:szCs w:val="16"/>
                <w:lang w:val="en-US" w:eastAsia="el-GR"/>
              </w:rPr>
              <w:t>-10%</w:t>
            </w:r>
          </w:p>
        </w:tc>
      </w:tr>
      <w:tr w:rsidR="00DD21A4" w:rsidRPr="00EE40A0" w:rsidTr="0017709B">
        <w:trPr>
          <w:trHeight w:val="113"/>
        </w:trPr>
        <w:tc>
          <w:tcPr>
            <w:tcW w:w="2376" w:type="pct"/>
            <w:tcBorders>
              <w:top w:val="nil"/>
              <w:left w:val="nil"/>
              <w:bottom w:val="nil"/>
              <w:right w:val="nil"/>
            </w:tcBorders>
            <w:shd w:val="clear" w:color="auto" w:fill="auto"/>
            <w:tcMar>
              <w:top w:w="15" w:type="dxa"/>
              <w:left w:w="42" w:type="dxa"/>
              <w:bottom w:w="0" w:type="dxa"/>
              <w:right w:w="15" w:type="dxa"/>
            </w:tcMar>
            <w:vAlign w:val="center"/>
            <w:hideMark/>
          </w:tcPr>
          <w:p w:rsidR="00DD21A4" w:rsidRPr="00EE40A0" w:rsidRDefault="00DD21A4" w:rsidP="00E55AED">
            <w:pPr>
              <w:pStyle w:val="Web"/>
              <w:spacing w:before="0" w:beforeAutospacing="0" w:after="0" w:afterAutospacing="0"/>
              <w:textAlignment w:val="center"/>
              <w:rPr>
                <w:rFonts w:ascii="Segoe UI" w:hAnsi="Segoe UI" w:cs="Segoe UI"/>
                <w:sz w:val="16"/>
                <w:szCs w:val="16"/>
                <w:lang w:val="en-US"/>
              </w:rPr>
            </w:pPr>
            <w:r w:rsidRPr="00EE40A0">
              <w:rPr>
                <w:rFonts w:ascii="Segoe UI" w:eastAsia="Segoe UI" w:hAnsi="Segoe UI" w:cs="Segoe UI"/>
                <w:color w:val="000000"/>
                <w:kern w:val="24"/>
                <w:sz w:val="16"/>
                <w:szCs w:val="16"/>
                <w:lang w:val="en-US"/>
              </w:rPr>
              <w:t>Trading &amp; other income</w:t>
            </w:r>
          </w:p>
        </w:tc>
        <w:tc>
          <w:tcPr>
            <w:tcW w:w="525" w:type="pct"/>
            <w:tcBorders>
              <w:top w:val="nil"/>
              <w:left w:val="nil"/>
              <w:bottom w:val="nil"/>
              <w:right w:val="nil"/>
            </w:tcBorders>
            <w:vAlign w:val="center"/>
          </w:tcPr>
          <w:p w:rsidR="00DD21A4" w:rsidRPr="00DD21A4" w:rsidRDefault="00DD21A4" w:rsidP="00DD21A4">
            <w:pPr>
              <w:ind w:right="165"/>
              <w:jc w:val="right"/>
              <w:textAlignment w:val="center"/>
              <w:rPr>
                <w:rFonts w:ascii="Segoe UI" w:eastAsia="Times New Roman" w:hAnsi="Segoe UI" w:cs="Segoe UI"/>
                <w:sz w:val="16"/>
                <w:szCs w:val="16"/>
                <w:lang w:val="en-US" w:eastAsia="el-GR"/>
              </w:rPr>
            </w:pPr>
            <w:r w:rsidRPr="00DD21A4">
              <w:rPr>
                <w:rFonts w:ascii="Segoe UI" w:eastAsia="Times New Roman" w:hAnsi="Segoe UI" w:cs="Segoe UI"/>
                <w:sz w:val="16"/>
                <w:szCs w:val="16"/>
                <w:lang w:val="en-US" w:eastAsia="el-GR"/>
              </w:rPr>
              <w:t xml:space="preserve">0 </w:t>
            </w:r>
          </w:p>
        </w:tc>
        <w:tc>
          <w:tcPr>
            <w:tcW w:w="525" w:type="pct"/>
            <w:tcBorders>
              <w:top w:val="nil"/>
              <w:left w:val="nil"/>
              <w:bottom w:val="nil"/>
              <w:right w:val="nil"/>
            </w:tcBorders>
            <w:vAlign w:val="center"/>
          </w:tcPr>
          <w:p w:rsidR="00DD21A4" w:rsidRPr="00DD21A4" w:rsidRDefault="00DD21A4" w:rsidP="00DD21A4">
            <w:pPr>
              <w:ind w:right="165"/>
              <w:jc w:val="right"/>
              <w:textAlignment w:val="center"/>
              <w:rPr>
                <w:rFonts w:ascii="Segoe UI" w:eastAsia="Times New Roman" w:hAnsi="Segoe UI" w:cs="Segoe UI"/>
                <w:sz w:val="16"/>
                <w:szCs w:val="16"/>
                <w:lang w:val="en-US" w:eastAsia="el-GR"/>
              </w:rPr>
            </w:pPr>
            <w:r w:rsidRPr="00DD21A4">
              <w:rPr>
                <w:rFonts w:ascii="Segoe UI" w:eastAsia="Times New Roman" w:hAnsi="Segoe UI" w:cs="Segoe UI"/>
                <w:sz w:val="16"/>
                <w:szCs w:val="16"/>
                <w:lang w:val="en-US" w:eastAsia="el-GR"/>
              </w:rPr>
              <w:t xml:space="preserve">(0) </w:t>
            </w:r>
          </w:p>
        </w:tc>
        <w:tc>
          <w:tcPr>
            <w:tcW w:w="525" w:type="pct"/>
            <w:tcBorders>
              <w:top w:val="nil"/>
              <w:left w:val="nil"/>
              <w:bottom w:val="nil"/>
              <w:right w:val="nil"/>
            </w:tcBorders>
            <w:vAlign w:val="bottom"/>
          </w:tcPr>
          <w:p w:rsidR="00DD21A4" w:rsidRPr="00DD21A4" w:rsidRDefault="00DD21A4" w:rsidP="00DD21A4">
            <w:pPr>
              <w:ind w:right="165"/>
              <w:jc w:val="right"/>
              <w:textAlignment w:val="center"/>
              <w:rPr>
                <w:rFonts w:ascii="Segoe UI" w:eastAsia="Times New Roman" w:hAnsi="Segoe UI" w:cs="Segoe UI"/>
                <w:i/>
                <w:sz w:val="16"/>
                <w:szCs w:val="16"/>
                <w:lang w:val="en-US" w:eastAsia="el-GR"/>
              </w:rPr>
            </w:pPr>
            <w:r w:rsidRPr="00DD21A4">
              <w:rPr>
                <w:rFonts w:ascii="Segoe UI" w:eastAsia="Times New Roman" w:hAnsi="Segoe UI" w:cs="Segoe UI"/>
                <w:i/>
                <w:sz w:val="16"/>
                <w:szCs w:val="16"/>
                <w:lang w:val="en-US" w:eastAsia="el-GR"/>
              </w:rPr>
              <w:t>n/m</w:t>
            </w:r>
          </w:p>
        </w:tc>
        <w:tc>
          <w:tcPr>
            <w:tcW w:w="525" w:type="pct"/>
            <w:tcBorders>
              <w:top w:val="nil"/>
              <w:left w:val="nil"/>
              <w:bottom w:val="nil"/>
              <w:right w:val="nil"/>
            </w:tcBorders>
            <w:vAlign w:val="center"/>
          </w:tcPr>
          <w:p w:rsidR="00DD21A4" w:rsidRPr="00DD21A4" w:rsidRDefault="00DD21A4" w:rsidP="00DD21A4">
            <w:pPr>
              <w:ind w:right="165"/>
              <w:jc w:val="right"/>
              <w:textAlignment w:val="center"/>
              <w:rPr>
                <w:rFonts w:ascii="Segoe UI" w:eastAsia="Times New Roman" w:hAnsi="Segoe UI" w:cs="Segoe UI"/>
                <w:sz w:val="16"/>
                <w:szCs w:val="16"/>
                <w:lang w:val="en-US" w:eastAsia="el-GR"/>
              </w:rPr>
            </w:pPr>
            <w:r w:rsidRPr="00DD21A4">
              <w:rPr>
                <w:rFonts w:ascii="Segoe UI" w:eastAsia="Times New Roman" w:hAnsi="Segoe UI" w:cs="Segoe UI"/>
                <w:sz w:val="16"/>
                <w:szCs w:val="16"/>
                <w:lang w:val="en-US" w:eastAsia="el-GR"/>
              </w:rPr>
              <w:t xml:space="preserve">2 </w:t>
            </w:r>
          </w:p>
        </w:tc>
        <w:tc>
          <w:tcPr>
            <w:tcW w:w="523" w:type="pct"/>
            <w:tcBorders>
              <w:top w:val="nil"/>
              <w:left w:val="nil"/>
              <w:bottom w:val="nil"/>
              <w:right w:val="nil"/>
            </w:tcBorders>
            <w:vAlign w:val="bottom"/>
          </w:tcPr>
          <w:p w:rsidR="00DD21A4" w:rsidRPr="00DD21A4" w:rsidRDefault="00DD21A4" w:rsidP="00DD21A4">
            <w:pPr>
              <w:ind w:right="165"/>
              <w:jc w:val="right"/>
              <w:textAlignment w:val="center"/>
              <w:rPr>
                <w:rFonts w:ascii="Segoe UI" w:eastAsia="Times New Roman" w:hAnsi="Segoe UI" w:cs="Segoe UI"/>
                <w:i/>
                <w:sz w:val="16"/>
                <w:szCs w:val="16"/>
                <w:lang w:val="en-US" w:eastAsia="el-GR"/>
              </w:rPr>
            </w:pPr>
            <w:r w:rsidRPr="00DD21A4">
              <w:rPr>
                <w:rFonts w:ascii="Segoe UI" w:eastAsia="Times New Roman" w:hAnsi="Segoe UI" w:cs="Segoe UI"/>
                <w:i/>
                <w:sz w:val="16"/>
                <w:szCs w:val="16"/>
                <w:lang w:val="en-US" w:eastAsia="el-GR"/>
              </w:rPr>
              <w:t>-91%</w:t>
            </w:r>
          </w:p>
        </w:tc>
      </w:tr>
      <w:tr w:rsidR="00DD21A4" w:rsidRPr="00EE40A0" w:rsidTr="0017709B">
        <w:trPr>
          <w:trHeight w:val="113"/>
        </w:trPr>
        <w:tc>
          <w:tcPr>
            <w:tcW w:w="2376" w:type="pct"/>
            <w:tcBorders>
              <w:top w:val="nil"/>
              <w:left w:val="nil"/>
              <w:bottom w:val="nil"/>
              <w:right w:val="nil"/>
            </w:tcBorders>
            <w:shd w:val="clear" w:color="auto" w:fill="F2F2F2"/>
            <w:tcMar>
              <w:top w:w="15" w:type="dxa"/>
              <w:left w:w="42" w:type="dxa"/>
              <w:bottom w:w="0" w:type="dxa"/>
              <w:right w:w="15" w:type="dxa"/>
            </w:tcMar>
            <w:vAlign w:val="center"/>
            <w:hideMark/>
          </w:tcPr>
          <w:p w:rsidR="00DD21A4" w:rsidRPr="00EE40A0" w:rsidRDefault="00DD21A4" w:rsidP="00E55AED">
            <w:pPr>
              <w:pStyle w:val="Web"/>
              <w:spacing w:before="0" w:beforeAutospacing="0" w:after="0" w:afterAutospacing="0"/>
              <w:textAlignment w:val="center"/>
              <w:rPr>
                <w:rFonts w:ascii="Segoe UI" w:hAnsi="Segoe UI" w:cs="Segoe UI"/>
                <w:sz w:val="16"/>
                <w:szCs w:val="16"/>
                <w:lang w:val="en-US"/>
              </w:rPr>
            </w:pPr>
            <w:r w:rsidRPr="00EE40A0">
              <w:rPr>
                <w:rFonts w:ascii="Segoe UI" w:eastAsia="Segoe UI" w:hAnsi="Segoe UI" w:cs="Segoe UI"/>
                <w:b/>
                <w:bCs/>
                <w:color w:val="000000"/>
                <w:kern w:val="24"/>
                <w:sz w:val="16"/>
                <w:szCs w:val="16"/>
                <w:lang w:val="en-US"/>
              </w:rPr>
              <w:t>Income</w:t>
            </w:r>
          </w:p>
        </w:tc>
        <w:tc>
          <w:tcPr>
            <w:tcW w:w="525" w:type="pct"/>
            <w:tcBorders>
              <w:top w:val="nil"/>
              <w:left w:val="nil"/>
              <w:bottom w:val="nil"/>
              <w:right w:val="nil"/>
            </w:tcBorders>
            <w:shd w:val="clear" w:color="auto" w:fill="F2F2F2"/>
            <w:vAlign w:val="center"/>
          </w:tcPr>
          <w:p w:rsidR="00DD21A4" w:rsidRPr="00DD21A4" w:rsidRDefault="00DD21A4" w:rsidP="00DD21A4">
            <w:pPr>
              <w:ind w:right="165"/>
              <w:jc w:val="right"/>
              <w:textAlignment w:val="center"/>
              <w:rPr>
                <w:rFonts w:ascii="Segoe UI" w:eastAsia="Times New Roman" w:hAnsi="Segoe UI" w:cs="Segoe UI"/>
                <w:b/>
                <w:sz w:val="16"/>
                <w:szCs w:val="16"/>
                <w:lang w:val="en-US" w:eastAsia="el-GR"/>
              </w:rPr>
            </w:pPr>
            <w:r w:rsidRPr="00DD21A4">
              <w:rPr>
                <w:rFonts w:ascii="Segoe UI" w:eastAsia="Times New Roman" w:hAnsi="Segoe UI" w:cs="Segoe UI"/>
                <w:b/>
                <w:sz w:val="16"/>
                <w:szCs w:val="16"/>
                <w:lang w:val="en-US" w:eastAsia="el-GR"/>
              </w:rPr>
              <w:t xml:space="preserve">18 </w:t>
            </w:r>
          </w:p>
        </w:tc>
        <w:tc>
          <w:tcPr>
            <w:tcW w:w="525" w:type="pct"/>
            <w:tcBorders>
              <w:top w:val="nil"/>
              <w:left w:val="nil"/>
              <w:bottom w:val="nil"/>
              <w:right w:val="nil"/>
            </w:tcBorders>
            <w:shd w:val="clear" w:color="auto" w:fill="F2F2F2"/>
            <w:vAlign w:val="center"/>
          </w:tcPr>
          <w:p w:rsidR="00DD21A4" w:rsidRPr="00DD21A4" w:rsidRDefault="00DD21A4" w:rsidP="00DD21A4">
            <w:pPr>
              <w:ind w:right="165"/>
              <w:jc w:val="right"/>
              <w:textAlignment w:val="center"/>
              <w:rPr>
                <w:rFonts w:ascii="Segoe UI" w:eastAsia="Times New Roman" w:hAnsi="Segoe UI" w:cs="Segoe UI"/>
                <w:b/>
                <w:sz w:val="16"/>
                <w:szCs w:val="16"/>
                <w:lang w:val="en-US" w:eastAsia="el-GR"/>
              </w:rPr>
            </w:pPr>
            <w:r w:rsidRPr="00DD21A4">
              <w:rPr>
                <w:rFonts w:ascii="Segoe UI" w:eastAsia="Times New Roman" w:hAnsi="Segoe UI" w:cs="Segoe UI"/>
                <w:b/>
                <w:sz w:val="16"/>
                <w:szCs w:val="16"/>
                <w:lang w:val="en-US" w:eastAsia="el-GR"/>
              </w:rPr>
              <w:t xml:space="preserve">18 </w:t>
            </w:r>
          </w:p>
        </w:tc>
        <w:tc>
          <w:tcPr>
            <w:tcW w:w="525" w:type="pct"/>
            <w:tcBorders>
              <w:top w:val="nil"/>
              <w:left w:val="nil"/>
              <w:bottom w:val="nil"/>
              <w:right w:val="nil"/>
            </w:tcBorders>
            <w:shd w:val="clear" w:color="auto" w:fill="F2F2F2"/>
            <w:vAlign w:val="bottom"/>
          </w:tcPr>
          <w:p w:rsidR="00DD21A4" w:rsidRPr="00DD21A4" w:rsidRDefault="00DD21A4" w:rsidP="00DD21A4">
            <w:pPr>
              <w:ind w:right="165"/>
              <w:jc w:val="right"/>
              <w:textAlignment w:val="center"/>
              <w:rPr>
                <w:rFonts w:ascii="Segoe UI" w:eastAsia="Times New Roman" w:hAnsi="Segoe UI" w:cs="Segoe UI"/>
                <w:b/>
                <w:i/>
                <w:sz w:val="16"/>
                <w:szCs w:val="16"/>
                <w:lang w:val="en-US" w:eastAsia="el-GR"/>
              </w:rPr>
            </w:pPr>
            <w:r w:rsidRPr="00DD21A4">
              <w:rPr>
                <w:rFonts w:ascii="Segoe UI" w:eastAsia="Times New Roman" w:hAnsi="Segoe UI" w:cs="Segoe UI"/>
                <w:b/>
                <w:i/>
                <w:sz w:val="16"/>
                <w:szCs w:val="16"/>
                <w:lang w:val="en-US" w:eastAsia="el-GR"/>
              </w:rPr>
              <w:t>-1%</w:t>
            </w:r>
          </w:p>
        </w:tc>
        <w:tc>
          <w:tcPr>
            <w:tcW w:w="525" w:type="pct"/>
            <w:tcBorders>
              <w:top w:val="nil"/>
              <w:left w:val="nil"/>
              <w:bottom w:val="nil"/>
              <w:right w:val="nil"/>
            </w:tcBorders>
            <w:shd w:val="clear" w:color="auto" w:fill="F2F2F2"/>
            <w:vAlign w:val="center"/>
          </w:tcPr>
          <w:p w:rsidR="00DD21A4" w:rsidRPr="00DD21A4" w:rsidRDefault="00DD21A4" w:rsidP="00DD21A4">
            <w:pPr>
              <w:ind w:right="165"/>
              <w:jc w:val="right"/>
              <w:textAlignment w:val="center"/>
              <w:rPr>
                <w:rFonts w:ascii="Segoe UI" w:eastAsia="Times New Roman" w:hAnsi="Segoe UI" w:cs="Segoe UI"/>
                <w:b/>
                <w:sz w:val="16"/>
                <w:szCs w:val="16"/>
                <w:lang w:val="en-US" w:eastAsia="el-GR"/>
              </w:rPr>
            </w:pPr>
            <w:r w:rsidRPr="00DD21A4">
              <w:rPr>
                <w:rFonts w:ascii="Segoe UI" w:eastAsia="Times New Roman" w:hAnsi="Segoe UI" w:cs="Segoe UI"/>
                <w:b/>
                <w:sz w:val="16"/>
                <w:szCs w:val="16"/>
                <w:lang w:val="en-US" w:eastAsia="el-GR"/>
              </w:rPr>
              <w:t xml:space="preserve">22 </w:t>
            </w:r>
          </w:p>
        </w:tc>
        <w:tc>
          <w:tcPr>
            <w:tcW w:w="523" w:type="pct"/>
            <w:tcBorders>
              <w:top w:val="nil"/>
              <w:left w:val="nil"/>
              <w:bottom w:val="nil"/>
              <w:right w:val="nil"/>
            </w:tcBorders>
            <w:shd w:val="clear" w:color="auto" w:fill="F2F2F2"/>
            <w:vAlign w:val="bottom"/>
          </w:tcPr>
          <w:p w:rsidR="00DD21A4" w:rsidRPr="00DD21A4" w:rsidRDefault="00DD21A4" w:rsidP="00DD21A4">
            <w:pPr>
              <w:ind w:right="165"/>
              <w:jc w:val="right"/>
              <w:textAlignment w:val="center"/>
              <w:rPr>
                <w:rFonts w:ascii="Segoe UI" w:eastAsia="Times New Roman" w:hAnsi="Segoe UI" w:cs="Segoe UI"/>
                <w:b/>
                <w:i/>
                <w:sz w:val="16"/>
                <w:szCs w:val="16"/>
                <w:lang w:val="en-US" w:eastAsia="el-GR"/>
              </w:rPr>
            </w:pPr>
            <w:r w:rsidRPr="00DD21A4">
              <w:rPr>
                <w:rFonts w:ascii="Segoe UI" w:eastAsia="Times New Roman" w:hAnsi="Segoe UI" w:cs="Segoe UI"/>
                <w:b/>
                <w:i/>
                <w:sz w:val="16"/>
                <w:szCs w:val="16"/>
                <w:lang w:val="en-US" w:eastAsia="el-GR"/>
              </w:rPr>
              <w:t>-18%</w:t>
            </w:r>
          </w:p>
        </w:tc>
      </w:tr>
      <w:tr w:rsidR="00DD21A4" w:rsidRPr="00EE40A0" w:rsidTr="0017709B">
        <w:trPr>
          <w:trHeight w:val="113"/>
        </w:trPr>
        <w:tc>
          <w:tcPr>
            <w:tcW w:w="2376" w:type="pct"/>
            <w:tcBorders>
              <w:top w:val="nil"/>
              <w:left w:val="nil"/>
              <w:right w:val="nil"/>
            </w:tcBorders>
            <w:shd w:val="clear" w:color="auto" w:fill="auto"/>
            <w:tcMar>
              <w:top w:w="15" w:type="dxa"/>
              <w:left w:w="42" w:type="dxa"/>
              <w:bottom w:w="0" w:type="dxa"/>
              <w:right w:w="15" w:type="dxa"/>
            </w:tcMar>
            <w:vAlign w:val="center"/>
            <w:hideMark/>
          </w:tcPr>
          <w:p w:rsidR="00DD21A4" w:rsidRPr="00EE40A0" w:rsidRDefault="00DD21A4" w:rsidP="00E55AED">
            <w:pPr>
              <w:pStyle w:val="Web"/>
              <w:spacing w:before="0" w:beforeAutospacing="0" w:after="0" w:afterAutospacing="0"/>
              <w:textAlignment w:val="center"/>
              <w:rPr>
                <w:rFonts w:ascii="Segoe UI" w:hAnsi="Segoe UI" w:cs="Segoe UI"/>
                <w:sz w:val="16"/>
                <w:szCs w:val="16"/>
                <w:lang w:val="en-US"/>
              </w:rPr>
            </w:pPr>
            <w:r w:rsidRPr="00EE40A0">
              <w:rPr>
                <w:rFonts w:ascii="Segoe UI" w:eastAsia="Segoe UI" w:hAnsi="Segoe UI" w:cs="Segoe UI"/>
                <w:color w:val="000000"/>
                <w:kern w:val="24"/>
                <w:sz w:val="16"/>
                <w:szCs w:val="16"/>
                <w:lang w:val="en-US"/>
              </w:rPr>
              <w:t>Operating expenses</w:t>
            </w:r>
          </w:p>
        </w:tc>
        <w:tc>
          <w:tcPr>
            <w:tcW w:w="525" w:type="pct"/>
            <w:tcBorders>
              <w:top w:val="nil"/>
              <w:left w:val="nil"/>
              <w:right w:val="nil"/>
            </w:tcBorders>
            <w:vAlign w:val="center"/>
          </w:tcPr>
          <w:p w:rsidR="00DD21A4" w:rsidRPr="00DD21A4" w:rsidRDefault="00DD21A4" w:rsidP="00DD21A4">
            <w:pPr>
              <w:ind w:right="165"/>
              <w:jc w:val="right"/>
              <w:textAlignment w:val="center"/>
              <w:rPr>
                <w:rFonts w:ascii="Segoe UI" w:eastAsia="Times New Roman" w:hAnsi="Segoe UI" w:cs="Segoe UI"/>
                <w:sz w:val="16"/>
                <w:szCs w:val="16"/>
                <w:lang w:val="en-US" w:eastAsia="el-GR"/>
              </w:rPr>
            </w:pPr>
            <w:r w:rsidRPr="00DD21A4">
              <w:rPr>
                <w:rFonts w:ascii="Segoe UI" w:eastAsia="Times New Roman" w:hAnsi="Segoe UI" w:cs="Segoe UI"/>
                <w:sz w:val="16"/>
                <w:szCs w:val="16"/>
                <w:lang w:val="en-US" w:eastAsia="el-GR"/>
              </w:rPr>
              <w:t xml:space="preserve">(9) </w:t>
            </w:r>
          </w:p>
        </w:tc>
        <w:tc>
          <w:tcPr>
            <w:tcW w:w="525" w:type="pct"/>
            <w:tcBorders>
              <w:top w:val="nil"/>
              <w:left w:val="nil"/>
              <w:right w:val="nil"/>
            </w:tcBorders>
            <w:vAlign w:val="center"/>
          </w:tcPr>
          <w:p w:rsidR="00DD21A4" w:rsidRPr="00DD21A4" w:rsidRDefault="00DD21A4" w:rsidP="00DD21A4">
            <w:pPr>
              <w:ind w:right="165"/>
              <w:jc w:val="right"/>
              <w:textAlignment w:val="center"/>
              <w:rPr>
                <w:rFonts w:ascii="Segoe UI" w:eastAsia="Times New Roman" w:hAnsi="Segoe UI" w:cs="Segoe UI"/>
                <w:sz w:val="16"/>
                <w:szCs w:val="16"/>
                <w:lang w:val="en-US" w:eastAsia="el-GR"/>
              </w:rPr>
            </w:pPr>
            <w:r w:rsidRPr="00DD21A4">
              <w:rPr>
                <w:rFonts w:ascii="Segoe UI" w:eastAsia="Times New Roman" w:hAnsi="Segoe UI" w:cs="Segoe UI"/>
                <w:sz w:val="16"/>
                <w:szCs w:val="16"/>
                <w:lang w:val="en-US" w:eastAsia="el-GR"/>
              </w:rPr>
              <w:t xml:space="preserve">(10) </w:t>
            </w:r>
          </w:p>
        </w:tc>
        <w:tc>
          <w:tcPr>
            <w:tcW w:w="525" w:type="pct"/>
            <w:tcBorders>
              <w:top w:val="nil"/>
              <w:left w:val="nil"/>
              <w:right w:val="nil"/>
            </w:tcBorders>
            <w:vAlign w:val="bottom"/>
          </w:tcPr>
          <w:p w:rsidR="00DD21A4" w:rsidRPr="00DD21A4" w:rsidRDefault="00DD21A4" w:rsidP="00DD21A4">
            <w:pPr>
              <w:ind w:right="165"/>
              <w:jc w:val="right"/>
              <w:textAlignment w:val="center"/>
              <w:rPr>
                <w:rFonts w:ascii="Segoe UI" w:eastAsia="Times New Roman" w:hAnsi="Segoe UI" w:cs="Segoe UI"/>
                <w:i/>
                <w:sz w:val="16"/>
                <w:szCs w:val="16"/>
                <w:lang w:val="en-US" w:eastAsia="el-GR"/>
              </w:rPr>
            </w:pPr>
            <w:r w:rsidRPr="00DD21A4">
              <w:rPr>
                <w:rFonts w:ascii="Segoe UI" w:eastAsia="Times New Roman" w:hAnsi="Segoe UI" w:cs="Segoe UI"/>
                <w:i/>
                <w:sz w:val="16"/>
                <w:szCs w:val="16"/>
                <w:lang w:val="en-US" w:eastAsia="el-GR"/>
              </w:rPr>
              <w:t>-3%</w:t>
            </w:r>
          </w:p>
        </w:tc>
        <w:tc>
          <w:tcPr>
            <w:tcW w:w="525" w:type="pct"/>
            <w:tcBorders>
              <w:top w:val="nil"/>
              <w:left w:val="nil"/>
              <w:right w:val="nil"/>
            </w:tcBorders>
            <w:vAlign w:val="center"/>
          </w:tcPr>
          <w:p w:rsidR="00DD21A4" w:rsidRPr="00DD21A4" w:rsidRDefault="00DD21A4" w:rsidP="00DD21A4">
            <w:pPr>
              <w:ind w:right="165"/>
              <w:jc w:val="right"/>
              <w:textAlignment w:val="center"/>
              <w:rPr>
                <w:rFonts w:ascii="Segoe UI" w:eastAsia="Times New Roman" w:hAnsi="Segoe UI" w:cs="Segoe UI"/>
                <w:sz w:val="16"/>
                <w:szCs w:val="16"/>
                <w:lang w:val="en-US" w:eastAsia="el-GR"/>
              </w:rPr>
            </w:pPr>
            <w:r w:rsidRPr="00DD21A4">
              <w:rPr>
                <w:rFonts w:ascii="Segoe UI" w:eastAsia="Times New Roman" w:hAnsi="Segoe UI" w:cs="Segoe UI"/>
                <w:sz w:val="16"/>
                <w:szCs w:val="16"/>
                <w:lang w:val="en-US" w:eastAsia="el-GR"/>
              </w:rPr>
              <w:t xml:space="preserve">(9) </w:t>
            </w:r>
          </w:p>
        </w:tc>
        <w:tc>
          <w:tcPr>
            <w:tcW w:w="523" w:type="pct"/>
            <w:tcBorders>
              <w:top w:val="nil"/>
              <w:left w:val="nil"/>
              <w:right w:val="nil"/>
            </w:tcBorders>
            <w:vAlign w:val="bottom"/>
          </w:tcPr>
          <w:p w:rsidR="00DD21A4" w:rsidRPr="00DD21A4" w:rsidRDefault="00DD21A4" w:rsidP="00DD21A4">
            <w:pPr>
              <w:ind w:right="165"/>
              <w:jc w:val="right"/>
              <w:textAlignment w:val="center"/>
              <w:rPr>
                <w:rFonts w:ascii="Segoe UI" w:eastAsia="Times New Roman" w:hAnsi="Segoe UI" w:cs="Segoe UI"/>
                <w:i/>
                <w:sz w:val="16"/>
                <w:szCs w:val="16"/>
                <w:lang w:val="en-US" w:eastAsia="el-GR"/>
              </w:rPr>
            </w:pPr>
            <w:r w:rsidRPr="00DD21A4">
              <w:rPr>
                <w:rFonts w:ascii="Segoe UI" w:eastAsia="Times New Roman" w:hAnsi="Segoe UI" w:cs="Segoe UI"/>
                <w:i/>
                <w:sz w:val="16"/>
                <w:szCs w:val="16"/>
                <w:lang w:val="en-US" w:eastAsia="el-GR"/>
              </w:rPr>
              <w:t>6%</w:t>
            </w:r>
          </w:p>
        </w:tc>
      </w:tr>
      <w:tr w:rsidR="00DD21A4" w:rsidRPr="00EE40A0" w:rsidTr="0017709B">
        <w:trPr>
          <w:trHeight w:val="113"/>
        </w:trPr>
        <w:tc>
          <w:tcPr>
            <w:tcW w:w="2376" w:type="pct"/>
            <w:tcBorders>
              <w:top w:val="nil"/>
              <w:left w:val="nil"/>
              <w:bottom w:val="nil"/>
              <w:right w:val="nil"/>
            </w:tcBorders>
            <w:shd w:val="clear" w:color="auto" w:fill="F2F2F2" w:themeFill="background1" w:themeFillShade="F2"/>
            <w:tcMar>
              <w:top w:w="15" w:type="dxa"/>
              <w:left w:w="42" w:type="dxa"/>
              <w:bottom w:w="0" w:type="dxa"/>
              <w:right w:w="15" w:type="dxa"/>
            </w:tcMar>
            <w:vAlign w:val="center"/>
            <w:hideMark/>
          </w:tcPr>
          <w:p w:rsidR="00DD21A4" w:rsidRPr="00EE40A0" w:rsidRDefault="00DD21A4" w:rsidP="00E55AED">
            <w:pPr>
              <w:pStyle w:val="Web"/>
              <w:spacing w:before="0" w:beforeAutospacing="0" w:after="0" w:afterAutospacing="0"/>
              <w:textAlignment w:val="center"/>
              <w:rPr>
                <w:rFonts w:ascii="Segoe UI" w:hAnsi="Segoe UI" w:cs="Segoe UI"/>
                <w:b/>
                <w:sz w:val="16"/>
                <w:szCs w:val="16"/>
                <w:lang w:val="en-US"/>
              </w:rPr>
            </w:pPr>
            <w:r w:rsidRPr="00EE40A0">
              <w:rPr>
                <w:rFonts w:ascii="Segoe UI" w:eastAsia="Segoe UI" w:hAnsi="Segoe UI" w:cs="Segoe UI"/>
                <w:b/>
                <w:bCs/>
                <w:color w:val="000000"/>
                <w:kern w:val="24"/>
                <w:sz w:val="16"/>
                <w:szCs w:val="16"/>
                <w:lang w:val="en-US"/>
              </w:rPr>
              <w:t>Core PPI</w:t>
            </w:r>
          </w:p>
        </w:tc>
        <w:tc>
          <w:tcPr>
            <w:tcW w:w="525" w:type="pct"/>
            <w:tcBorders>
              <w:top w:val="nil"/>
              <w:left w:val="nil"/>
              <w:bottom w:val="nil"/>
              <w:right w:val="nil"/>
            </w:tcBorders>
            <w:shd w:val="clear" w:color="auto" w:fill="F2F2F2" w:themeFill="background1" w:themeFillShade="F2"/>
            <w:vAlign w:val="center"/>
          </w:tcPr>
          <w:p w:rsidR="00DD21A4" w:rsidRPr="00DD21A4" w:rsidRDefault="00DD21A4" w:rsidP="00DD21A4">
            <w:pPr>
              <w:ind w:right="165"/>
              <w:jc w:val="right"/>
              <w:textAlignment w:val="center"/>
              <w:rPr>
                <w:rFonts w:ascii="Segoe UI" w:eastAsia="Times New Roman" w:hAnsi="Segoe UI" w:cs="Segoe UI"/>
                <w:b/>
                <w:sz w:val="16"/>
                <w:szCs w:val="16"/>
                <w:lang w:val="en-US" w:eastAsia="el-GR"/>
              </w:rPr>
            </w:pPr>
            <w:r w:rsidRPr="00DD21A4">
              <w:rPr>
                <w:rFonts w:ascii="Segoe UI" w:eastAsia="Times New Roman" w:hAnsi="Segoe UI" w:cs="Segoe UI"/>
                <w:b/>
                <w:sz w:val="16"/>
                <w:szCs w:val="16"/>
                <w:lang w:val="en-US" w:eastAsia="el-GR"/>
              </w:rPr>
              <w:t xml:space="preserve">9 </w:t>
            </w:r>
          </w:p>
        </w:tc>
        <w:tc>
          <w:tcPr>
            <w:tcW w:w="525" w:type="pct"/>
            <w:tcBorders>
              <w:top w:val="nil"/>
              <w:left w:val="nil"/>
              <w:bottom w:val="nil"/>
              <w:right w:val="nil"/>
            </w:tcBorders>
            <w:shd w:val="clear" w:color="auto" w:fill="F2F2F2" w:themeFill="background1" w:themeFillShade="F2"/>
            <w:vAlign w:val="center"/>
          </w:tcPr>
          <w:p w:rsidR="00DD21A4" w:rsidRPr="00DD21A4" w:rsidRDefault="00DD21A4" w:rsidP="00DD21A4">
            <w:pPr>
              <w:ind w:right="165"/>
              <w:jc w:val="right"/>
              <w:textAlignment w:val="center"/>
              <w:rPr>
                <w:rFonts w:ascii="Segoe UI" w:eastAsia="Times New Roman" w:hAnsi="Segoe UI" w:cs="Segoe UI"/>
                <w:b/>
                <w:sz w:val="16"/>
                <w:szCs w:val="16"/>
                <w:lang w:val="en-US" w:eastAsia="el-GR"/>
              </w:rPr>
            </w:pPr>
            <w:r w:rsidRPr="00DD21A4">
              <w:rPr>
                <w:rFonts w:ascii="Segoe UI" w:eastAsia="Times New Roman" w:hAnsi="Segoe UI" w:cs="Segoe UI"/>
                <w:b/>
                <w:sz w:val="16"/>
                <w:szCs w:val="16"/>
                <w:lang w:val="en-US" w:eastAsia="el-GR"/>
              </w:rPr>
              <w:t xml:space="preserve">9 </w:t>
            </w:r>
          </w:p>
        </w:tc>
        <w:tc>
          <w:tcPr>
            <w:tcW w:w="525" w:type="pct"/>
            <w:tcBorders>
              <w:top w:val="nil"/>
              <w:left w:val="nil"/>
              <w:bottom w:val="nil"/>
              <w:right w:val="nil"/>
            </w:tcBorders>
            <w:shd w:val="clear" w:color="auto" w:fill="F2F2F2" w:themeFill="background1" w:themeFillShade="F2"/>
            <w:vAlign w:val="bottom"/>
          </w:tcPr>
          <w:p w:rsidR="00DD21A4" w:rsidRPr="00DD21A4" w:rsidRDefault="00DD21A4" w:rsidP="00DD21A4">
            <w:pPr>
              <w:ind w:right="165"/>
              <w:jc w:val="right"/>
              <w:textAlignment w:val="center"/>
              <w:rPr>
                <w:rFonts w:ascii="Segoe UI" w:eastAsia="Times New Roman" w:hAnsi="Segoe UI" w:cs="Segoe UI"/>
                <w:b/>
                <w:i/>
                <w:sz w:val="16"/>
                <w:szCs w:val="16"/>
                <w:lang w:val="en-US" w:eastAsia="el-GR"/>
              </w:rPr>
            </w:pPr>
            <w:r w:rsidRPr="00DD21A4">
              <w:rPr>
                <w:rFonts w:ascii="Segoe UI" w:eastAsia="Times New Roman" w:hAnsi="Segoe UI" w:cs="Segoe UI"/>
                <w:b/>
                <w:i/>
                <w:sz w:val="16"/>
                <w:szCs w:val="16"/>
                <w:lang w:val="en-US" w:eastAsia="el-GR"/>
              </w:rPr>
              <w:t>-4%</w:t>
            </w:r>
          </w:p>
        </w:tc>
        <w:tc>
          <w:tcPr>
            <w:tcW w:w="525" w:type="pct"/>
            <w:tcBorders>
              <w:top w:val="nil"/>
              <w:left w:val="nil"/>
              <w:bottom w:val="nil"/>
              <w:right w:val="nil"/>
            </w:tcBorders>
            <w:shd w:val="clear" w:color="auto" w:fill="F2F2F2" w:themeFill="background1" w:themeFillShade="F2"/>
            <w:vAlign w:val="center"/>
          </w:tcPr>
          <w:p w:rsidR="00DD21A4" w:rsidRPr="00DD21A4" w:rsidRDefault="00DD21A4" w:rsidP="00DD21A4">
            <w:pPr>
              <w:ind w:right="165"/>
              <w:jc w:val="right"/>
              <w:textAlignment w:val="center"/>
              <w:rPr>
                <w:rFonts w:ascii="Segoe UI" w:eastAsia="Times New Roman" w:hAnsi="Segoe UI" w:cs="Segoe UI"/>
                <w:b/>
                <w:sz w:val="16"/>
                <w:szCs w:val="16"/>
                <w:lang w:val="en-US" w:eastAsia="el-GR"/>
              </w:rPr>
            </w:pPr>
            <w:r w:rsidRPr="00DD21A4">
              <w:rPr>
                <w:rFonts w:ascii="Segoe UI" w:eastAsia="Times New Roman" w:hAnsi="Segoe UI" w:cs="Segoe UI"/>
                <w:b/>
                <w:sz w:val="16"/>
                <w:szCs w:val="16"/>
                <w:lang w:val="en-US" w:eastAsia="el-GR"/>
              </w:rPr>
              <w:t xml:space="preserve">11 </w:t>
            </w:r>
          </w:p>
        </w:tc>
        <w:tc>
          <w:tcPr>
            <w:tcW w:w="523" w:type="pct"/>
            <w:tcBorders>
              <w:top w:val="nil"/>
              <w:left w:val="nil"/>
              <w:bottom w:val="nil"/>
              <w:right w:val="nil"/>
            </w:tcBorders>
            <w:shd w:val="clear" w:color="auto" w:fill="F2F2F2" w:themeFill="background1" w:themeFillShade="F2"/>
            <w:vAlign w:val="bottom"/>
          </w:tcPr>
          <w:p w:rsidR="00DD21A4" w:rsidRPr="00DD21A4" w:rsidRDefault="00DD21A4" w:rsidP="00DD21A4">
            <w:pPr>
              <w:ind w:right="165"/>
              <w:jc w:val="right"/>
              <w:textAlignment w:val="center"/>
              <w:rPr>
                <w:rFonts w:ascii="Segoe UI" w:eastAsia="Times New Roman" w:hAnsi="Segoe UI" w:cs="Segoe UI"/>
                <w:b/>
                <w:i/>
                <w:sz w:val="16"/>
                <w:szCs w:val="16"/>
                <w:lang w:val="en-US" w:eastAsia="el-GR"/>
              </w:rPr>
            </w:pPr>
            <w:r w:rsidRPr="00DD21A4">
              <w:rPr>
                <w:rFonts w:ascii="Segoe UI" w:eastAsia="Times New Roman" w:hAnsi="Segoe UI" w:cs="Segoe UI"/>
                <w:b/>
                <w:i/>
                <w:sz w:val="16"/>
                <w:szCs w:val="16"/>
                <w:lang w:val="en-US" w:eastAsia="el-GR"/>
              </w:rPr>
              <w:t>-23%</w:t>
            </w:r>
          </w:p>
        </w:tc>
      </w:tr>
      <w:tr w:rsidR="00DD21A4" w:rsidRPr="00EE40A0" w:rsidTr="0017709B">
        <w:trPr>
          <w:trHeight w:val="113"/>
        </w:trPr>
        <w:tc>
          <w:tcPr>
            <w:tcW w:w="2376" w:type="pct"/>
            <w:tcBorders>
              <w:top w:val="nil"/>
              <w:left w:val="nil"/>
              <w:bottom w:val="nil"/>
              <w:right w:val="nil"/>
            </w:tcBorders>
            <w:shd w:val="clear" w:color="auto" w:fill="F2F2F2" w:themeFill="background1" w:themeFillShade="F2"/>
            <w:tcMar>
              <w:top w:w="15" w:type="dxa"/>
              <w:left w:w="42" w:type="dxa"/>
              <w:bottom w:w="0" w:type="dxa"/>
              <w:right w:w="15" w:type="dxa"/>
            </w:tcMar>
            <w:vAlign w:val="center"/>
            <w:hideMark/>
          </w:tcPr>
          <w:p w:rsidR="00DD21A4" w:rsidRPr="00EE40A0" w:rsidRDefault="00DD21A4" w:rsidP="00E55AED">
            <w:pPr>
              <w:pStyle w:val="Web"/>
              <w:spacing w:before="0" w:beforeAutospacing="0" w:after="0" w:afterAutospacing="0"/>
              <w:textAlignment w:val="center"/>
              <w:rPr>
                <w:rFonts w:ascii="Segoe UI" w:hAnsi="Segoe UI" w:cs="Segoe UI"/>
                <w:b/>
                <w:sz w:val="16"/>
                <w:szCs w:val="16"/>
                <w:lang w:val="en-US"/>
              </w:rPr>
            </w:pPr>
            <w:r w:rsidRPr="00EE40A0">
              <w:rPr>
                <w:rFonts w:ascii="Segoe UI" w:eastAsia="Segoe UI" w:hAnsi="Segoe UI" w:cs="Segoe UI"/>
                <w:b/>
                <w:bCs/>
                <w:color w:val="000000"/>
                <w:kern w:val="24"/>
                <w:sz w:val="16"/>
                <w:szCs w:val="16"/>
                <w:lang w:val="en-US"/>
              </w:rPr>
              <w:t>PPI</w:t>
            </w:r>
          </w:p>
        </w:tc>
        <w:tc>
          <w:tcPr>
            <w:tcW w:w="525" w:type="pct"/>
            <w:tcBorders>
              <w:top w:val="nil"/>
              <w:left w:val="nil"/>
              <w:bottom w:val="nil"/>
              <w:right w:val="nil"/>
            </w:tcBorders>
            <w:shd w:val="clear" w:color="auto" w:fill="F2F2F2" w:themeFill="background1" w:themeFillShade="F2"/>
            <w:vAlign w:val="center"/>
          </w:tcPr>
          <w:p w:rsidR="00DD21A4" w:rsidRPr="00DD21A4" w:rsidRDefault="00DD21A4" w:rsidP="00DD21A4">
            <w:pPr>
              <w:ind w:right="165"/>
              <w:jc w:val="right"/>
              <w:textAlignment w:val="center"/>
              <w:rPr>
                <w:rFonts w:ascii="Segoe UI" w:eastAsia="Times New Roman" w:hAnsi="Segoe UI" w:cs="Segoe UI"/>
                <w:b/>
                <w:sz w:val="16"/>
                <w:szCs w:val="16"/>
                <w:lang w:val="en-US" w:eastAsia="el-GR"/>
              </w:rPr>
            </w:pPr>
            <w:r w:rsidRPr="00DD21A4">
              <w:rPr>
                <w:rFonts w:ascii="Segoe UI" w:eastAsia="Times New Roman" w:hAnsi="Segoe UI" w:cs="Segoe UI"/>
                <w:b/>
                <w:sz w:val="16"/>
                <w:szCs w:val="16"/>
                <w:lang w:val="en-US" w:eastAsia="el-GR"/>
              </w:rPr>
              <w:t xml:space="preserve">9 </w:t>
            </w:r>
          </w:p>
        </w:tc>
        <w:tc>
          <w:tcPr>
            <w:tcW w:w="525" w:type="pct"/>
            <w:tcBorders>
              <w:top w:val="nil"/>
              <w:left w:val="nil"/>
              <w:bottom w:val="nil"/>
              <w:right w:val="nil"/>
            </w:tcBorders>
            <w:shd w:val="clear" w:color="auto" w:fill="F2F2F2" w:themeFill="background1" w:themeFillShade="F2"/>
            <w:vAlign w:val="center"/>
          </w:tcPr>
          <w:p w:rsidR="00DD21A4" w:rsidRPr="00DD21A4" w:rsidRDefault="00DD21A4" w:rsidP="00DD21A4">
            <w:pPr>
              <w:ind w:right="165"/>
              <w:jc w:val="right"/>
              <w:textAlignment w:val="center"/>
              <w:rPr>
                <w:rFonts w:ascii="Segoe UI" w:eastAsia="Times New Roman" w:hAnsi="Segoe UI" w:cs="Segoe UI"/>
                <w:b/>
                <w:sz w:val="16"/>
                <w:szCs w:val="16"/>
                <w:lang w:val="en-US" w:eastAsia="el-GR"/>
              </w:rPr>
            </w:pPr>
            <w:r w:rsidRPr="00DD21A4">
              <w:rPr>
                <w:rFonts w:ascii="Segoe UI" w:eastAsia="Times New Roman" w:hAnsi="Segoe UI" w:cs="Segoe UI"/>
                <w:b/>
                <w:sz w:val="16"/>
                <w:szCs w:val="16"/>
                <w:lang w:val="en-US" w:eastAsia="el-GR"/>
              </w:rPr>
              <w:t xml:space="preserve">9 </w:t>
            </w:r>
          </w:p>
        </w:tc>
        <w:tc>
          <w:tcPr>
            <w:tcW w:w="525" w:type="pct"/>
            <w:tcBorders>
              <w:top w:val="nil"/>
              <w:left w:val="nil"/>
              <w:bottom w:val="nil"/>
              <w:right w:val="nil"/>
            </w:tcBorders>
            <w:shd w:val="clear" w:color="auto" w:fill="F2F2F2" w:themeFill="background1" w:themeFillShade="F2"/>
            <w:vAlign w:val="bottom"/>
          </w:tcPr>
          <w:p w:rsidR="00DD21A4" w:rsidRPr="00DD21A4" w:rsidRDefault="00DD21A4" w:rsidP="00DD21A4">
            <w:pPr>
              <w:ind w:right="165"/>
              <w:jc w:val="right"/>
              <w:textAlignment w:val="center"/>
              <w:rPr>
                <w:rFonts w:ascii="Segoe UI" w:eastAsia="Times New Roman" w:hAnsi="Segoe UI" w:cs="Segoe UI"/>
                <w:b/>
                <w:i/>
                <w:sz w:val="16"/>
                <w:szCs w:val="16"/>
                <w:lang w:val="en-US" w:eastAsia="el-GR"/>
              </w:rPr>
            </w:pPr>
            <w:r w:rsidRPr="00DD21A4">
              <w:rPr>
                <w:rFonts w:ascii="Segoe UI" w:eastAsia="Times New Roman" w:hAnsi="Segoe UI" w:cs="Segoe UI"/>
                <w:b/>
                <w:i/>
                <w:sz w:val="16"/>
                <w:szCs w:val="16"/>
                <w:lang w:val="en-US" w:eastAsia="el-GR"/>
              </w:rPr>
              <w:t>1%</w:t>
            </w:r>
          </w:p>
        </w:tc>
        <w:tc>
          <w:tcPr>
            <w:tcW w:w="525" w:type="pct"/>
            <w:tcBorders>
              <w:top w:val="nil"/>
              <w:left w:val="nil"/>
              <w:bottom w:val="nil"/>
              <w:right w:val="nil"/>
            </w:tcBorders>
            <w:shd w:val="clear" w:color="auto" w:fill="F2F2F2" w:themeFill="background1" w:themeFillShade="F2"/>
            <w:vAlign w:val="center"/>
          </w:tcPr>
          <w:p w:rsidR="00DD21A4" w:rsidRPr="00DD21A4" w:rsidRDefault="00DD21A4" w:rsidP="00DD21A4">
            <w:pPr>
              <w:ind w:right="165"/>
              <w:jc w:val="right"/>
              <w:textAlignment w:val="center"/>
              <w:rPr>
                <w:rFonts w:ascii="Segoe UI" w:eastAsia="Times New Roman" w:hAnsi="Segoe UI" w:cs="Segoe UI"/>
                <w:b/>
                <w:sz w:val="16"/>
                <w:szCs w:val="16"/>
                <w:lang w:val="en-US" w:eastAsia="el-GR"/>
              </w:rPr>
            </w:pPr>
            <w:r w:rsidRPr="00DD21A4">
              <w:rPr>
                <w:rFonts w:ascii="Segoe UI" w:eastAsia="Times New Roman" w:hAnsi="Segoe UI" w:cs="Segoe UI"/>
                <w:b/>
                <w:sz w:val="16"/>
                <w:szCs w:val="16"/>
                <w:lang w:val="en-US" w:eastAsia="el-GR"/>
              </w:rPr>
              <w:t xml:space="preserve">13 </w:t>
            </w:r>
          </w:p>
        </w:tc>
        <w:tc>
          <w:tcPr>
            <w:tcW w:w="523" w:type="pct"/>
            <w:tcBorders>
              <w:top w:val="nil"/>
              <w:left w:val="nil"/>
              <w:bottom w:val="nil"/>
              <w:right w:val="nil"/>
            </w:tcBorders>
            <w:shd w:val="clear" w:color="auto" w:fill="F2F2F2" w:themeFill="background1" w:themeFillShade="F2"/>
            <w:vAlign w:val="bottom"/>
          </w:tcPr>
          <w:p w:rsidR="00DD21A4" w:rsidRPr="00DD21A4" w:rsidRDefault="00DD21A4" w:rsidP="00DD21A4">
            <w:pPr>
              <w:ind w:right="165"/>
              <w:jc w:val="right"/>
              <w:textAlignment w:val="center"/>
              <w:rPr>
                <w:rFonts w:ascii="Segoe UI" w:eastAsia="Times New Roman" w:hAnsi="Segoe UI" w:cs="Segoe UI"/>
                <w:b/>
                <w:i/>
                <w:sz w:val="16"/>
                <w:szCs w:val="16"/>
                <w:lang w:val="en-US" w:eastAsia="el-GR"/>
              </w:rPr>
            </w:pPr>
            <w:r w:rsidRPr="00DD21A4">
              <w:rPr>
                <w:rFonts w:ascii="Segoe UI" w:eastAsia="Times New Roman" w:hAnsi="Segoe UI" w:cs="Segoe UI"/>
                <w:b/>
                <w:i/>
                <w:sz w:val="16"/>
                <w:szCs w:val="16"/>
                <w:lang w:val="en-US" w:eastAsia="el-GR"/>
              </w:rPr>
              <w:t>-34%</w:t>
            </w:r>
          </w:p>
        </w:tc>
      </w:tr>
      <w:tr w:rsidR="00DD21A4" w:rsidRPr="00EE40A0" w:rsidTr="0017709B">
        <w:trPr>
          <w:trHeight w:val="113"/>
        </w:trPr>
        <w:tc>
          <w:tcPr>
            <w:tcW w:w="2376" w:type="pct"/>
            <w:tcBorders>
              <w:top w:val="nil"/>
              <w:left w:val="nil"/>
              <w:right w:val="nil"/>
            </w:tcBorders>
            <w:shd w:val="clear" w:color="auto" w:fill="auto"/>
            <w:tcMar>
              <w:top w:w="15" w:type="dxa"/>
              <w:left w:w="42" w:type="dxa"/>
              <w:bottom w:w="0" w:type="dxa"/>
              <w:right w:w="15" w:type="dxa"/>
            </w:tcMar>
            <w:vAlign w:val="center"/>
            <w:hideMark/>
          </w:tcPr>
          <w:p w:rsidR="00DD21A4" w:rsidRPr="00EE40A0" w:rsidRDefault="00DD21A4" w:rsidP="00E55AED">
            <w:pPr>
              <w:pStyle w:val="Web"/>
              <w:spacing w:before="0" w:beforeAutospacing="0" w:after="0" w:afterAutospacing="0"/>
              <w:textAlignment w:val="center"/>
              <w:rPr>
                <w:rFonts w:ascii="Segoe UI" w:hAnsi="Segoe UI" w:cs="Segoe UI"/>
                <w:sz w:val="16"/>
                <w:szCs w:val="16"/>
                <w:lang w:val="en-US"/>
              </w:rPr>
            </w:pPr>
            <w:r w:rsidRPr="00EE40A0">
              <w:rPr>
                <w:rFonts w:ascii="Segoe UI" w:eastAsia="Segoe UI" w:hAnsi="Segoe UI" w:cs="Segoe UI"/>
                <w:color w:val="000000"/>
                <w:kern w:val="24"/>
                <w:sz w:val="16"/>
                <w:szCs w:val="16"/>
                <w:lang w:val="en-US"/>
              </w:rPr>
              <w:t>Loan impairments</w:t>
            </w:r>
          </w:p>
        </w:tc>
        <w:tc>
          <w:tcPr>
            <w:tcW w:w="525" w:type="pct"/>
            <w:tcBorders>
              <w:top w:val="nil"/>
              <w:left w:val="nil"/>
              <w:right w:val="nil"/>
            </w:tcBorders>
            <w:vAlign w:val="center"/>
          </w:tcPr>
          <w:p w:rsidR="00DD21A4" w:rsidRPr="00DD21A4" w:rsidRDefault="00DD21A4" w:rsidP="00DD21A4">
            <w:pPr>
              <w:ind w:right="165"/>
              <w:jc w:val="right"/>
              <w:textAlignment w:val="center"/>
              <w:rPr>
                <w:rFonts w:ascii="Segoe UI" w:eastAsia="Times New Roman" w:hAnsi="Segoe UI" w:cs="Segoe UI"/>
                <w:sz w:val="16"/>
                <w:szCs w:val="16"/>
                <w:lang w:val="en-US" w:eastAsia="el-GR"/>
              </w:rPr>
            </w:pPr>
            <w:r w:rsidRPr="00DD21A4">
              <w:rPr>
                <w:rFonts w:ascii="Segoe UI" w:eastAsia="Times New Roman" w:hAnsi="Segoe UI" w:cs="Segoe UI"/>
                <w:sz w:val="16"/>
                <w:szCs w:val="16"/>
                <w:lang w:val="en-US" w:eastAsia="el-GR"/>
              </w:rPr>
              <w:t xml:space="preserve">(1) </w:t>
            </w:r>
          </w:p>
        </w:tc>
        <w:tc>
          <w:tcPr>
            <w:tcW w:w="525" w:type="pct"/>
            <w:tcBorders>
              <w:top w:val="nil"/>
              <w:left w:val="nil"/>
              <w:right w:val="nil"/>
            </w:tcBorders>
            <w:vAlign w:val="center"/>
          </w:tcPr>
          <w:p w:rsidR="00DD21A4" w:rsidRPr="00DD21A4" w:rsidRDefault="00DD21A4" w:rsidP="00DD21A4">
            <w:pPr>
              <w:ind w:right="165"/>
              <w:jc w:val="right"/>
              <w:textAlignment w:val="center"/>
              <w:rPr>
                <w:rFonts w:ascii="Segoe UI" w:eastAsia="Times New Roman" w:hAnsi="Segoe UI" w:cs="Segoe UI"/>
                <w:sz w:val="16"/>
                <w:szCs w:val="16"/>
                <w:lang w:val="en-US" w:eastAsia="el-GR"/>
              </w:rPr>
            </w:pPr>
            <w:r w:rsidRPr="00DD21A4">
              <w:rPr>
                <w:rFonts w:ascii="Segoe UI" w:eastAsia="Times New Roman" w:hAnsi="Segoe UI" w:cs="Segoe UI"/>
                <w:sz w:val="16"/>
                <w:szCs w:val="16"/>
                <w:lang w:val="en-US" w:eastAsia="el-GR"/>
              </w:rPr>
              <w:t xml:space="preserve">(3) </w:t>
            </w:r>
          </w:p>
        </w:tc>
        <w:tc>
          <w:tcPr>
            <w:tcW w:w="525" w:type="pct"/>
            <w:tcBorders>
              <w:top w:val="nil"/>
              <w:left w:val="nil"/>
              <w:right w:val="nil"/>
            </w:tcBorders>
            <w:vAlign w:val="bottom"/>
          </w:tcPr>
          <w:p w:rsidR="00DD21A4" w:rsidRPr="00DD21A4" w:rsidRDefault="00DD21A4" w:rsidP="00DD21A4">
            <w:pPr>
              <w:ind w:right="165"/>
              <w:jc w:val="right"/>
              <w:textAlignment w:val="center"/>
              <w:rPr>
                <w:rFonts w:ascii="Segoe UI" w:eastAsia="Times New Roman" w:hAnsi="Segoe UI" w:cs="Segoe UI"/>
                <w:i/>
                <w:sz w:val="16"/>
                <w:szCs w:val="16"/>
                <w:lang w:val="en-US" w:eastAsia="el-GR"/>
              </w:rPr>
            </w:pPr>
            <w:r w:rsidRPr="00DD21A4">
              <w:rPr>
                <w:rFonts w:ascii="Segoe UI" w:eastAsia="Times New Roman" w:hAnsi="Segoe UI" w:cs="Segoe UI"/>
                <w:i/>
                <w:sz w:val="16"/>
                <w:szCs w:val="16"/>
                <w:lang w:val="en-US" w:eastAsia="el-GR"/>
              </w:rPr>
              <w:t>-77%</w:t>
            </w:r>
          </w:p>
        </w:tc>
        <w:tc>
          <w:tcPr>
            <w:tcW w:w="525" w:type="pct"/>
            <w:tcBorders>
              <w:top w:val="nil"/>
              <w:left w:val="nil"/>
              <w:right w:val="nil"/>
            </w:tcBorders>
            <w:vAlign w:val="center"/>
          </w:tcPr>
          <w:p w:rsidR="00DD21A4" w:rsidRPr="00DD21A4" w:rsidRDefault="00DD21A4" w:rsidP="00DD21A4">
            <w:pPr>
              <w:ind w:right="165"/>
              <w:jc w:val="right"/>
              <w:textAlignment w:val="center"/>
              <w:rPr>
                <w:rFonts w:ascii="Segoe UI" w:eastAsia="Times New Roman" w:hAnsi="Segoe UI" w:cs="Segoe UI"/>
                <w:sz w:val="16"/>
                <w:szCs w:val="16"/>
                <w:lang w:val="en-US" w:eastAsia="el-GR"/>
              </w:rPr>
            </w:pPr>
            <w:r w:rsidRPr="00DD21A4">
              <w:rPr>
                <w:rFonts w:ascii="Segoe UI" w:eastAsia="Times New Roman" w:hAnsi="Segoe UI" w:cs="Segoe UI"/>
                <w:sz w:val="16"/>
                <w:szCs w:val="16"/>
                <w:lang w:val="en-US" w:eastAsia="el-GR"/>
              </w:rPr>
              <w:t xml:space="preserve">2 </w:t>
            </w:r>
          </w:p>
        </w:tc>
        <w:tc>
          <w:tcPr>
            <w:tcW w:w="523" w:type="pct"/>
            <w:tcBorders>
              <w:top w:val="nil"/>
              <w:left w:val="nil"/>
              <w:right w:val="nil"/>
            </w:tcBorders>
            <w:vAlign w:val="bottom"/>
          </w:tcPr>
          <w:p w:rsidR="00DD21A4" w:rsidRPr="00DD21A4" w:rsidRDefault="00DD21A4" w:rsidP="00DD21A4">
            <w:pPr>
              <w:ind w:right="165"/>
              <w:jc w:val="right"/>
              <w:textAlignment w:val="center"/>
              <w:rPr>
                <w:rFonts w:ascii="Segoe UI" w:eastAsia="Times New Roman" w:hAnsi="Segoe UI" w:cs="Segoe UI"/>
                <w:i/>
                <w:sz w:val="16"/>
                <w:szCs w:val="16"/>
                <w:lang w:val="en-US" w:eastAsia="el-GR"/>
              </w:rPr>
            </w:pPr>
            <w:r w:rsidRPr="00DD21A4">
              <w:rPr>
                <w:rFonts w:ascii="Segoe UI" w:eastAsia="Times New Roman" w:hAnsi="Segoe UI" w:cs="Segoe UI"/>
                <w:i/>
                <w:sz w:val="16"/>
                <w:szCs w:val="16"/>
                <w:lang w:val="en-US" w:eastAsia="el-GR"/>
              </w:rPr>
              <w:t>n/m</w:t>
            </w:r>
          </w:p>
        </w:tc>
      </w:tr>
      <w:tr w:rsidR="00DD21A4" w:rsidRPr="00EE40A0" w:rsidTr="0017709B">
        <w:trPr>
          <w:trHeight w:val="113"/>
        </w:trPr>
        <w:tc>
          <w:tcPr>
            <w:tcW w:w="2376" w:type="pct"/>
            <w:tcBorders>
              <w:top w:val="nil"/>
              <w:left w:val="nil"/>
              <w:bottom w:val="nil"/>
              <w:right w:val="nil"/>
            </w:tcBorders>
            <w:shd w:val="clear" w:color="auto" w:fill="auto"/>
            <w:tcMar>
              <w:top w:w="15" w:type="dxa"/>
              <w:left w:w="42" w:type="dxa"/>
              <w:bottom w:w="0" w:type="dxa"/>
              <w:right w:w="15" w:type="dxa"/>
            </w:tcMar>
            <w:vAlign w:val="center"/>
            <w:hideMark/>
          </w:tcPr>
          <w:p w:rsidR="00DD21A4" w:rsidRPr="00DD21A4" w:rsidRDefault="00DD21A4" w:rsidP="00E55AED">
            <w:pPr>
              <w:pStyle w:val="Web"/>
              <w:spacing w:before="0" w:beforeAutospacing="0" w:after="0" w:afterAutospacing="0"/>
              <w:textAlignment w:val="center"/>
              <w:rPr>
                <w:rFonts w:ascii="Segoe UI" w:hAnsi="Segoe UI" w:cs="Segoe UI"/>
                <w:b/>
                <w:sz w:val="16"/>
                <w:szCs w:val="16"/>
                <w:lang w:val="en-US"/>
              </w:rPr>
            </w:pPr>
            <w:r w:rsidRPr="00DD21A4">
              <w:rPr>
                <w:rFonts w:ascii="Segoe UI" w:eastAsia="Segoe UI" w:hAnsi="Segoe UI" w:cs="Segoe UI"/>
                <w:b/>
                <w:bCs/>
                <w:color w:val="000000"/>
                <w:kern w:val="24"/>
                <w:sz w:val="16"/>
                <w:szCs w:val="16"/>
                <w:lang w:val="en-US"/>
              </w:rPr>
              <w:t>Operating profit</w:t>
            </w:r>
          </w:p>
        </w:tc>
        <w:tc>
          <w:tcPr>
            <w:tcW w:w="525" w:type="pct"/>
            <w:tcBorders>
              <w:top w:val="nil"/>
              <w:left w:val="nil"/>
              <w:bottom w:val="nil"/>
              <w:right w:val="nil"/>
            </w:tcBorders>
            <w:shd w:val="clear" w:color="auto" w:fill="auto"/>
            <w:vAlign w:val="center"/>
          </w:tcPr>
          <w:p w:rsidR="00DD21A4" w:rsidRPr="00DD21A4" w:rsidRDefault="00DD21A4" w:rsidP="00DD21A4">
            <w:pPr>
              <w:ind w:right="165"/>
              <w:jc w:val="right"/>
              <w:textAlignment w:val="center"/>
              <w:rPr>
                <w:rFonts w:ascii="Segoe UI" w:eastAsia="Times New Roman" w:hAnsi="Segoe UI" w:cs="Segoe UI"/>
                <w:b/>
                <w:sz w:val="16"/>
                <w:szCs w:val="16"/>
                <w:lang w:val="en-US" w:eastAsia="el-GR"/>
              </w:rPr>
            </w:pPr>
            <w:r w:rsidRPr="00DD21A4">
              <w:rPr>
                <w:rFonts w:ascii="Segoe UI" w:eastAsia="Times New Roman" w:hAnsi="Segoe UI" w:cs="Segoe UI"/>
                <w:b/>
                <w:sz w:val="16"/>
                <w:szCs w:val="16"/>
                <w:lang w:val="en-US" w:eastAsia="el-GR"/>
              </w:rPr>
              <w:t xml:space="preserve">8 </w:t>
            </w:r>
          </w:p>
        </w:tc>
        <w:tc>
          <w:tcPr>
            <w:tcW w:w="525" w:type="pct"/>
            <w:tcBorders>
              <w:top w:val="nil"/>
              <w:left w:val="nil"/>
              <w:bottom w:val="nil"/>
              <w:right w:val="nil"/>
            </w:tcBorders>
            <w:shd w:val="clear" w:color="auto" w:fill="auto"/>
            <w:vAlign w:val="center"/>
          </w:tcPr>
          <w:p w:rsidR="00DD21A4" w:rsidRPr="00DD21A4" w:rsidRDefault="00DD21A4" w:rsidP="00DD21A4">
            <w:pPr>
              <w:ind w:right="165"/>
              <w:jc w:val="right"/>
              <w:textAlignment w:val="center"/>
              <w:rPr>
                <w:rFonts w:ascii="Segoe UI" w:eastAsia="Times New Roman" w:hAnsi="Segoe UI" w:cs="Segoe UI"/>
                <w:b/>
                <w:sz w:val="16"/>
                <w:szCs w:val="16"/>
                <w:lang w:val="en-US" w:eastAsia="el-GR"/>
              </w:rPr>
            </w:pPr>
            <w:r w:rsidRPr="00DD21A4">
              <w:rPr>
                <w:rFonts w:ascii="Segoe UI" w:eastAsia="Times New Roman" w:hAnsi="Segoe UI" w:cs="Segoe UI"/>
                <w:b/>
                <w:sz w:val="16"/>
                <w:szCs w:val="16"/>
                <w:lang w:val="en-US" w:eastAsia="el-GR"/>
              </w:rPr>
              <w:t xml:space="preserve">6 </w:t>
            </w:r>
          </w:p>
        </w:tc>
        <w:tc>
          <w:tcPr>
            <w:tcW w:w="525" w:type="pct"/>
            <w:tcBorders>
              <w:top w:val="nil"/>
              <w:left w:val="nil"/>
              <w:bottom w:val="nil"/>
              <w:right w:val="nil"/>
            </w:tcBorders>
            <w:shd w:val="clear" w:color="auto" w:fill="auto"/>
            <w:vAlign w:val="bottom"/>
          </w:tcPr>
          <w:p w:rsidR="00DD21A4" w:rsidRPr="00DD21A4" w:rsidRDefault="00DD21A4" w:rsidP="00DD21A4">
            <w:pPr>
              <w:ind w:right="165"/>
              <w:jc w:val="right"/>
              <w:textAlignment w:val="center"/>
              <w:rPr>
                <w:rFonts w:ascii="Segoe UI" w:eastAsia="Times New Roman" w:hAnsi="Segoe UI" w:cs="Segoe UI"/>
                <w:b/>
                <w:i/>
                <w:sz w:val="16"/>
                <w:szCs w:val="16"/>
                <w:lang w:val="en-US" w:eastAsia="el-GR"/>
              </w:rPr>
            </w:pPr>
            <w:r w:rsidRPr="00DD21A4">
              <w:rPr>
                <w:rFonts w:ascii="Segoe UI" w:eastAsia="Times New Roman" w:hAnsi="Segoe UI" w:cs="Segoe UI"/>
                <w:b/>
                <w:i/>
                <w:sz w:val="16"/>
                <w:szCs w:val="16"/>
                <w:lang w:val="en-US" w:eastAsia="el-GR"/>
              </w:rPr>
              <w:t>34%</w:t>
            </w:r>
          </w:p>
        </w:tc>
        <w:tc>
          <w:tcPr>
            <w:tcW w:w="525" w:type="pct"/>
            <w:tcBorders>
              <w:top w:val="nil"/>
              <w:left w:val="nil"/>
              <w:bottom w:val="nil"/>
              <w:right w:val="nil"/>
            </w:tcBorders>
            <w:shd w:val="clear" w:color="auto" w:fill="auto"/>
            <w:vAlign w:val="center"/>
          </w:tcPr>
          <w:p w:rsidR="00DD21A4" w:rsidRPr="00DD21A4" w:rsidRDefault="00DD21A4" w:rsidP="00DD21A4">
            <w:pPr>
              <w:ind w:right="165"/>
              <w:jc w:val="right"/>
              <w:textAlignment w:val="center"/>
              <w:rPr>
                <w:rFonts w:ascii="Segoe UI" w:eastAsia="Times New Roman" w:hAnsi="Segoe UI" w:cs="Segoe UI"/>
                <w:b/>
                <w:sz w:val="16"/>
                <w:szCs w:val="16"/>
                <w:lang w:val="en-US" w:eastAsia="el-GR"/>
              </w:rPr>
            </w:pPr>
            <w:r w:rsidRPr="00DD21A4">
              <w:rPr>
                <w:rFonts w:ascii="Segoe UI" w:eastAsia="Times New Roman" w:hAnsi="Segoe UI" w:cs="Segoe UI"/>
                <w:b/>
                <w:sz w:val="16"/>
                <w:szCs w:val="16"/>
                <w:lang w:val="en-US" w:eastAsia="el-GR"/>
              </w:rPr>
              <w:t xml:space="preserve">15 </w:t>
            </w:r>
          </w:p>
        </w:tc>
        <w:tc>
          <w:tcPr>
            <w:tcW w:w="523" w:type="pct"/>
            <w:tcBorders>
              <w:top w:val="nil"/>
              <w:left w:val="nil"/>
              <w:bottom w:val="nil"/>
              <w:right w:val="nil"/>
            </w:tcBorders>
            <w:shd w:val="clear" w:color="auto" w:fill="auto"/>
            <w:vAlign w:val="bottom"/>
          </w:tcPr>
          <w:p w:rsidR="00DD21A4" w:rsidRPr="00DD21A4" w:rsidRDefault="00DD21A4" w:rsidP="00DD21A4">
            <w:pPr>
              <w:ind w:right="165"/>
              <w:jc w:val="right"/>
              <w:textAlignment w:val="center"/>
              <w:rPr>
                <w:rFonts w:ascii="Segoe UI" w:eastAsia="Times New Roman" w:hAnsi="Segoe UI" w:cs="Segoe UI"/>
                <w:b/>
                <w:i/>
                <w:sz w:val="16"/>
                <w:szCs w:val="16"/>
                <w:lang w:val="en-US" w:eastAsia="el-GR"/>
              </w:rPr>
            </w:pPr>
            <w:r w:rsidRPr="00DD21A4">
              <w:rPr>
                <w:rFonts w:ascii="Segoe UI" w:eastAsia="Times New Roman" w:hAnsi="Segoe UI" w:cs="Segoe UI"/>
                <w:b/>
                <w:i/>
                <w:sz w:val="16"/>
                <w:szCs w:val="16"/>
                <w:lang w:val="en-US" w:eastAsia="el-GR"/>
              </w:rPr>
              <w:t>-47%</w:t>
            </w:r>
          </w:p>
        </w:tc>
      </w:tr>
      <w:tr w:rsidR="00DD21A4" w:rsidRPr="00EE40A0" w:rsidTr="0017709B">
        <w:trPr>
          <w:trHeight w:val="113"/>
        </w:trPr>
        <w:tc>
          <w:tcPr>
            <w:tcW w:w="2376" w:type="pct"/>
            <w:tcBorders>
              <w:top w:val="nil"/>
              <w:left w:val="nil"/>
              <w:bottom w:val="nil"/>
              <w:right w:val="nil"/>
            </w:tcBorders>
            <w:shd w:val="clear" w:color="auto" w:fill="auto"/>
            <w:tcMar>
              <w:top w:w="15" w:type="dxa"/>
              <w:left w:w="42" w:type="dxa"/>
              <w:bottom w:w="0" w:type="dxa"/>
              <w:right w:w="15" w:type="dxa"/>
            </w:tcMar>
            <w:vAlign w:val="bottom"/>
          </w:tcPr>
          <w:p w:rsidR="00DD21A4" w:rsidRPr="00DD21A4" w:rsidRDefault="00DD21A4" w:rsidP="007719CB">
            <w:pPr>
              <w:pStyle w:val="Web"/>
              <w:spacing w:before="0" w:beforeAutospacing="0" w:after="0" w:afterAutospacing="0"/>
              <w:textAlignment w:val="center"/>
              <w:rPr>
                <w:rFonts w:ascii="Segoe UI" w:eastAsia="Segoe UI" w:hAnsi="Segoe UI" w:cs="Segoe UI"/>
                <w:b/>
                <w:bCs/>
                <w:color w:val="000000"/>
                <w:kern w:val="24"/>
                <w:sz w:val="16"/>
                <w:szCs w:val="16"/>
                <w:lang w:val="en-US"/>
              </w:rPr>
            </w:pPr>
            <w:r w:rsidRPr="00DD21A4">
              <w:rPr>
                <w:rFonts w:ascii="Segoe UI" w:eastAsia="Segoe UI" w:hAnsi="Segoe UI" w:cs="Segoe UI"/>
                <w:b/>
                <w:bCs/>
                <w:color w:val="000000"/>
                <w:kern w:val="24"/>
                <w:sz w:val="16"/>
                <w:szCs w:val="16"/>
                <w:lang w:val="en-US"/>
              </w:rPr>
              <w:t>Core operating profit</w:t>
            </w:r>
          </w:p>
        </w:tc>
        <w:tc>
          <w:tcPr>
            <w:tcW w:w="525" w:type="pct"/>
            <w:tcBorders>
              <w:top w:val="nil"/>
              <w:left w:val="nil"/>
              <w:bottom w:val="nil"/>
              <w:right w:val="nil"/>
            </w:tcBorders>
            <w:shd w:val="clear" w:color="auto" w:fill="auto"/>
            <w:vAlign w:val="center"/>
          </w:tcPr>
          <w:p w:rsidR="00DD21A4" w:rsidRPr="00DD21A4" w:rsidRDefault="00DD21A4" w:rsidP="00DD21A4">
            <w:pPr>
              <w:ind w:right="165"/>
              <w:jc w:val="right"/>
              <w:textAlignment w:val="center"/>
              <w:rPr>
                <w:rFonts w:ascii="Segoe UI" w:eastAsia="Times New Roman" w:hAnsi="Segoe UI" w:cs="Segoe UI"/>
                <w:b/>
                <w:sz w:val="16"/>
                <w:szCs w:val="16"/>
                <w:lang w:val="en-US" w:eastAsia="el-GR"/>
              </w:rPr>
            </w:pPr>
            <w:r w:rsidRPr="00DD21A4">
              <w:rPr>
                <w:rFonts w:ascii="Segoe UI" w:eastAsia="Times New Roman" w:hAnsi="Segoe UI" w:cs="Segoe UI"/>
                <w:b/>
                <w:sz w:val="16"/>
                <w:szCs w:val="16"/>
                <w:lang w:val="en-US" w:eastAsia="el-GR"/>
              </w:rPr>
              <w:t xml:space="preserve">8 </w:t>
            </w:r>
          </w:p>
        </w:tc>
        <w:tc>
          <w:tcPr>
            <w:tcW w:w="525" w:type="pct"/>
            <w:tcBorders>
              <w:top w:val="nil"/>
              <w:left w:val="nil"/>
              <w:bottom w:val="nil"/>
              <w:right w:val="nil"/>
            </w:tcBorders>
            <w:shd w:val="clear" w:color="auto" w:fill="auto"/>
            <w:vAlign w:val="center"/>
          </w:tcPr>
          <w:p w:rsidR="00DD21A4" w:rsidRPr="00DD21A4" w:rsidRDefault="00DD21A4" w:rsidP="00DD21A4">
            <w:pPr>
              <w:ind w:right="165"/>
              <w:jc w:val="right"/>
              <w:textAlignment w:val="center"/>
              <w:rPr>
                <w:rFonts w:ascii="Segoe UI" w:eastAsia="Times New Roman" w:hAnsi="Segoe UI" w:cs="Segoe UI"/>
                <w:b/>
                <w:sz w:val="16"/>
                <w:szCs w:val="16"/>
                <w:lang w:val="en-US" w:eastAsia="el-GR"/>
              </w:rPr>
            </w:pPr>
            <w:r w:rsidRPr="00DD21A4">
              <w:rPr>
                <w:rFonts w:ascii="Segoe UI" w:eastAsia="Times New Roman" w:hAnsi="Segoe UI" w:cs="Segoe UI"/>
                <w:b/>
                <w:sz w:val="16"/>
                <w:szCs w:val="16"/>
                <w:lang w:val="en-US" w:eastAsia="el-GR"/>
              </w:rPr>
              <w:t xml:space="preserve">6 </w:t>
            </w:r>
          </w:p>
        </w:tc>
        <w:tc>
          <w:tcPr>
            <w:tcW w:w="525" w:type="pct"/>
            <w:tcBorders>
              <w:top w:val="nil"/>
              <w:left w:val="nil"/>
              <w:bottom w:val="nil"/>
              <w:right w:val="nil"/>
            </w:tcBorders>
            <w:shd w:val="clear" w:color="auto" w:fill="auto"/>
            <w:vAlign w:val="bottom"/>
          </w:tcPr>
          <w:p w:rsidR="00DD21A4" w:rsidRPr="00DD21A4" w:rsidRDefault="00DD21A4" w:rsidP="00DD21A4">
            <w:pPr>
              <w:ind w:right="165"/>
              <w:jc w:val="right"/>
              <w:textAlignment w:val="center"/>
              <w:rPr>
                <w:rFonts w:ascii="Segoe UI" w:eastAsia="Times New Roman" w:hAnsi="Segoe UI" w:cs="Segoe UI"/>
                <w:b/>
                <w:i/>
                <w:sz w:val="16"/>
                <w:szCs w:val="16"/>
                <w:lang w:val="en-US" w:eastAsia="el-GR"/>
              </w:rPr>
            </w:pPr>
            <w:r w:rsidRPr="00DD21A4">
              <w:rPr>
                <w:rFonts w:ascii="Segoe UI" w:eastAsia="Times New Roman" w:hAnsi="Segoe UI" w:cs="Segoe UI"/>
                <w:b/>
                <w:i/>
                <w:sz w:val="16"/>
                <w:szCs w:val="16"/>
                <w:lang w:val="en-US" w:eastAsia="el-GR"/>
              </w:rPr>
              <w:t>25%</w:t>
            </w:r>
          </w:p>
        </w:tc>
        <w:tc>
          <w:tcPr>
            <w:tcW w:w="525" w:type="pct"/>
            <w:tcBorders>
              <w:top w:val="nil"/>
              <w:left w:val="nil"/>
              <w:bottom w:val="nil"/>
              <w:right w:val="nil"/>
            </w:tcBorders>
            <w:shd w:val="clear" w:color="auto" w:fill="auto"/>
            <w:vAlign w:val="center"/>
          </w:tcPr>
          <w:p w:rsidR="00DD21A4" w:rsidRPr="00DD21A4" w:rsidRDefault="00DD21A4" w:rsidP="00DD21A4">
            <w:pPr>
              <w:ind w:right="165"/>
              <w:jc w:val="right"/>
              <w:textAlignment w:val="center"/>
              <w:rPr>
                <w:rFonts w:ascii="Segoe UI" w:eastAsia="Times New Roman" w:hAnsi="Segoe UI" w:cs="Segoe UI"/>
                <w:b/>
                <w:sz w:val="16"/>
                <w:szCs w:val="16"/>
                <w:lang w:val="en-US" w:eastAsia="el-GR"/>
              </w:rPr>
            </w:pPr>
            <w:r w:rsidRPr="00DD21A4">
              <w:rPr>
                <w:rFonts w:ascii="Segoe UI" w:eastAsia="Times New Roman" w:hAnsi="Segoe UI" w:cs="Segoe UI"/>
                <w:b/>
                <w:sz w:val="16"/>
                <w:szCs w:val="16"/>
                <w:lang w:val="en-US" w:eastAsia="el-GR"/>
              </w:rPr>
              <w:t xml:space="preserve">13 </w:t>
            </w:r>
          </w:p>
        </w:tc>
        <w:tc>
          <w:tcPr>
            <w:tcW w:w="523" w:type="pct"/>
            <w:tcBorders>
              <w:top w:val="nil"/>
              <w:left w:val="nil"/>
              <w:bottom w:val="nil"/>
              <w:right w:val="nil"/>
            </w:tcBorders>
            <w:shd w:val="clear" w:color="auto" w:fill="auto"/>
            <w:vAlign w:val="bottom"/>
          </w:tcPr>
          <w:p w:rsidR="00DD21A4" w:rsidRPr="00DD21A4" w:rsidRDefault="00DD21A4" w:rsidP="00DD21A4">
            <w:pPr>
              <w:ind w:right="165"/>
              <w:jc w:val="right"/>
              <w:textAlignment w:val="center"/>
              <w:rPr>
                <w:rFonts w:ascii="Segoe UI" w:eastAsia="Times New Roman" w:hAnsi="Segoe UI" w:cs="Segoe UI"/>
                <w:b/>
                <w:i/>
                <w:sz w:val="16"/>
                <w:szCs w:val="16"/>
                <w:lang w:val="en-US" w:eastAsia="el-GR"/>
              </w:rPr>
            </w:pPr>
            <w:r w:rsidRPr="00DD21A4">
              <w:rPr>
                <w:rFonts w:ascii="Segoe UI" w:eastAsia="Times New Roman" w:hAnsi="Segoe UI" w:cs="Segoe UI"/>
                <w:b/>
                <w:i/>
                <w:sz w:val="16"/>
                <w:szCs w:val="16"/>
                <w:lang w:val="en-US" w:eastAsia="el-GR"/>
              </w:rPr>
              <w:t>-39%</w:t>
            </w:r>
          </w:p>
        </w:tc>
      </w:tr>
      <w:tr w:rsidR="00DD21A4" w:rsidRPr="00EE40A0" w:rsidTr="0017709B">
        <w:trPr>
          <w:trHeight w:val="113"/>
        </w:trPr>
        <w:tc>
          <w:tcPr>
            <w:tcW w:w="2376" w:type="pct"/>
            <w:tcBorders>
              <w:top w:val="nil"/>
              <w:left w:val="nil"/>
              <w:bottom w:val="nil"/>
              <w:right w:val="nil"/>
            </w:tcBorders>
            <w:shd w:val="clear" w:color="auto" w:fill="auto"/>
            <w:tcMar>
              <w:top w:w="15" w:type="dxa"/>
              <w:left w:w="42" w:type="dxa"/>
              <w:bottom w:w="0" w:type="dxa"/>
              <w:right w:w="15" w:type="dxa"/>
            </w:tcMar>
            <w:vAlign w:val="center"/>
            <w:hideMark/>
          </w:tcPr>
          <w:p w:rsidR="00DD21A4" w:rsidRPr="00EE40A0" w:rsidRDefault="00DD21A4" w:rsidP="00E55AED">
            <w:pPr>
              <w:pStyle w:val="Web"/>
              <w:spacing w:before="0" w:beforeAutospacing="0" w:after="0" w:afterAutospacing="0"/>
              <w:textAlignment w:val="center"/>
              <w:rPr>
                <w:rFonts w:ascii="Segoe UI" w:hAnsi="Segoe UI" w:cs="Segoe UI"/>
                <w:sz w:val="16"/>
                <w:szCs w:val="16"/>
                <w:lang w:val="en-US"/>
              </w:rPr>
            </w:pPr>
            <w:r w:rsidRPr="00EE40A0">
              <w:rPr>
                <w:rFonts w:ascii="Segoe UI" w:eastAsia="Segoe UI" w:hAnsi="Segoe UI" w:cs="Segoe UI"/>
                <w:color w:val="000000"/>
                <w:kern w:val="24"/>
                <w:sz w:val="16"/>
                <w:szCs w:val="16"/>
                <w:lang w:val="en-US"/>
              </w:rPr>
              <w:t>Other impairments</w:t>
            </w:r>
          </w:p>
        </w:tc>
        <w:tc>
          <w:tcPr>
            <w:tcW w:w="525" w:type="pct"/>
            <w:tcBorders>
              <w:top w:val="nil"/>
              <w:left w:val="nil"/>
              <w:bottom w:val="nil"/>
              <w:right w:val="nil"/>
            </w:tcBorders>
            <w:vAlign w:val="center"/>
          </w:tcPr>
          <w:p w:rsidR="00DD21A4" w:rsidRPr="00DD21A4" w:rsidRDefault="00DD21A4" w:rsidP="00DD21A4">
            <w:pPr>
              <w:ind w:right="165"/>
              <w:jc w:val="right"/>
              <w:textAlignment w:val="center"/>
              <w:rPr>
                <w:rFonts w:ascii="Segoe UI" w:eastAsia="Times New Roman" w:hAnsi="Segoe UI" w:cs="Segoe UI"/>
                <w:sz w:val="16"/>
                <w:szCs w:val="16"/>
                <w:lang w:val="en-US" w:eastAsia="el-GR"/>
              </w:rPr>
            </w:pPr>
            <w:r w:rsidRPr="00DD21A4">
              <w:rPr>
                <w:rFonts w:ascii="Segoe UI" w:eastAsia="Times New Roman" w:hAnsi="Segoe UI" w:cs="Segoe UI"/>
                <w:sz w:val="16"/>
                <w:szCs w:val="16"/>
                <w:lang w:val="en-US" w:eastAsia="el-GR"/>
              </w:rPr>
              <w:t xml:space="preserve">(0) </w:t>
            </w:r>
          </w:p>
        </w:tc>
        <w:tc>
          <w:tcPr>
            <w:tcW w:w="525" w:type="pct"/>
            <w:tcBorders>
              <w:top w:val="nil"/>
              <w:left w:val="nil"/>
              <w:bottom w:val="nil"/>
              <w:right w:val="nil"/>
            </w:tcBorders>
            <w:vAlign w:val="center"/>
          </w:tcPr>
          <w:p w:rsidR="00DD21A4" w:rsidRPr="00DD21A4" w:rsidRDefault="00DD21A4" w:rsidP="00DD21A4">
            <w:pPr>
              <w:ind w:right="165"/>
              <w:jc w:val="right"/>
              <w:textAlignment w:val="center"/>
              <w:rPr>
                <w:rFonts w:ascii="Segoe UI" w:eastAsia="Times New Roman" w:hAnsi="Segoe UI" w:cs="Segoe UI"/>
                <w:sz w:val="16"/>
                <w:szCs w:val="16"/>
                <w:lang w:val="en-US" w:eastAsia="el-GR"/>
              </w:rPr>
            </w:pPr>
            <w:r w:rsidRPr="00DD21A4">
              <w:rPr>
                <w:rFonts w:ascii="Segoe UI" w:eastAsia="Times New Roman" w:hAnsi="Segoe UI" w:cs="Segoe UI"/>
                <w:sz w:val="16"/>
                <w:szCs w:val="16"/>
                <w:lang w:val="en-US" w:eastAsia="el-GR"/>
              </w:rPr>
              <w:t xml:space="preserve">(0) </w:t>
            </w:r>
          </w:p>
        </w:tc>
        <w:tc>
          <w:tcPr>
            <w:tcW w:w="525" w:type="pct"/>
            <w:tcBorders>
              <w:top w:val="nil"/>
              <w:left w:val="nil"/>
              <w:bottom w:val="nil"/>
              <w:right w:val="nil"/>
            </w:tcBorders>
            <w:vAlign w:val="bottom"/>
          </w:tcPr>
          <w:p w:rsidR="00DD21A4" w:rsidRPr="00DD21A4" w:rsidRDefault="00DD21A4" w:rsidP="00DD21A4">
            <w:pPr>
              <w:ind w:right="165"/>
              <w:jc w:val="right"/>
              <w:textAlignment w:val="center"/>
              <w:rPr>
                <w:rFonts w:ascii="Segoe UI" w:eastAsia="Times New Roman" w:hAnsi="Segoe UI" w:cs="Segoe UI"/>
                <w:i/>
                <w:sz w:val="16"/>
                <w:szCs w:val="16"/>
                <w:lang w:val="en-US" w:eastAsia="el-GR"/>
              </w:rPr>
            </w:pPr>
            <w:r w:rsidRPr="00DD21A4">
              <w:rPr>
                <w:rFonts w:ascii="Segoe UI" w:eastAsia="Times New Roman" w:hAnsi="Segoe UI" w:cs="Segoe UI"/>
                <w:i/>
                <w:sz w:val="16"/>
                <w:szCs w:val="16"/>
                <w:lang w:val="en-US" w:eastAsia="el-GR"/>
              </w:rPr>
              <w:t>0%</w:t>
            </w:r>
          </w:p>
        </w:tc>
        <w:tc>
          <w:tcPr>
            <w:tcW w:w="525" w:type="pct"/>
            <w:tcBorders>
              <w:top w:val="nil"/>
              <w:left w:val="nil"/>
              <w:bottom w:val="nil"/>
              <w:right w:val="nil"/>
            </w:tcBorders>
            <w:vAlign w:val="center"/>
          </w:tcPr>
          <w:p w:rsidR="00DD21A4" w:rsidRPr="00DD21A4" w:rsidRDefault="00DD21A4" w:rsidP="00DD21A4">
            <w:pPr>
              <w:ind w:right="165"/>
              <w:jc w:val="right"/>
              <w:textAlignment w:val="center"/>
              <w:rPr>
                <w:rFonts w:ascii="Segoe UI" w:eastAsia="Times New Roman" w:hAnsi="Segoe UI" w:cs="Segoe UI"/>
                <w:sz w:val="16"/>
                <w:szCs w:val="16"/>
                <w:lang w:val="en-US" w:eastAsia="el-GR"/>
              </w:rPr>
            </w:pPr>
            <w:r w:rsidRPr="00DD21A4">
              <w:rPr>
                <w:rFonts w:ascii="Segoe UI" w:eastAsia="Times New Roman" w:hAnsi="Segoe UI" w:cs="Segoe UI"/>
                <w:sz w:val="16"/>
                <w:szCs w:val="16"/>
                <w:lang w:val="en-US" w:eastAsia="el-GR"/>
              </w:rPr>
              <w:t xml:space="preserve">(0) </w:t>
            </w:r>
          </w:p>
        </w:tc>
        <w:tc>
          <w:tcPr>
            <w:tcW w:w="523" w:type="pct"/>
            <w:tcBorders>
              <w:top w:val="nil"/>
              <w:left w:val="nil"/>
              <w:bottom w:val="nil"/>
              <w:right w:val="nil"/>
            </w:tcBorders>
            <w:vAlign w:val="bottom"/>
          </w:tcPr>
          <w:p w:rsidR="00DD21A4" w:rsidRPr="00DD21A4" w:rsidRDefault="00DD21A4" w:rsidP="00DD21A4">
            <w:pPr>
              <w:ind w:right="165"/>
              <w:jc w:val="right"/>
              <w:textAlignment w:val="center"/>
              <w:rPr>
                <w:rFonts w:ascii="Segoe UI" w:eastAsia="Times New Roman" w:hAnsi="Segoe UI" w:cs="Segoe UI"/>
                <w:i/>
                <w:sz w:val="16"/>
                <w:szCs w:val="16"/>
                <w:lang w:val="en-US" w:eastAsia="el-GR"/>
              </w:rPr>
            </w:pPr>
            <w:r w:rsidRPr="00DD21A4">
              <w:rPr>
                <w:rFonts w:ascii="Segoe UI" w:eastAsia="Times New Roman" w:hAnsi="Segoe UI" w:cs="Segoe UI"/>
                <w:i/>
                <w:sz w:val="16"/>
                <w:szCs w:val="16"/>
                <w:lang w:val="en-US" w:eastAsia="el-GR"/>
              </w:rPr>
              <w:t>-67%</w:t>
            </w:r>
          </w:p>
        </w:tc>
      </w:tr>
      <w:tr w:rsidR="00DD21A4" w:rsidRPr="00EE40A0" w:rsidTr="0017709B">
        <w:trPr>
          <w:trHeight w:val="113"/>
        </w:trPr>
        <w:tc>
          <w:tcPr>
            <w:tcW w:w="2376" w:type="pct"/>
            <w:tcBorders>
              <w:top w:val="nil"/>
              <w:left w:val="nil"/>
              <w:bottom w:val="nil"/>
              <w:right w:val="nil"/>
            </w:tcBorders>
            <w:shd w:val="clear" w:color="auto" w:fill="auto"/>
            <w:tcMar>
              <w:top w:w="15" w:type="dxa"/>
              <w:left w:w="42" w:type="dxa"/>
              <w:bottom w:w="0" w:type="dxa"/>
              <w:right w:w="15" w:type="dxa"/>
            </w:tcMar>
            <w:vAlign w:val="center"/>
            <w:hideMark/>
          </w:tcPr>
          <w:p w:rsidR="00DD21A4" w:rsidRPr="00DD21A4" w:rsidRDefault="00DD21A4" w:rsidP="00E55AED">
            <w:pPr>
              <w:pStyle w:val="Web"/>
              <w:spacing w:before="0" w:beforeAutospacing="0" w:after="0" w:afterAutospacing="0"/>
              <w:textAlignment w:val="center"/>
              <w:rPr>
                <w:rFonts w:ascii="Segoe UI" w:hAnsi="Segoe UI" w:cs="Segoe UI"/>
                <w:b/>
                <w:sz w:val="16"/>
                <w:szCs w:val="16"/>
                <w:lang w:val="en-US"/>
              </w:rPr>
            </w:pPr>
            <w:r w:rsidRPr="00DD21A4">
              <w:rPr>
                <w:rFonts w:ascii="Segoe UI" w:eastAsia="Segoe UI" w:hAnsi="Segoe UI" w:cs="Segoe UI"/>
                <w:b/>
                <w:color w:val="000000"/>
                <w:kern w:val="24"/>
                <w:sz w:val="16"/>
                <w:szCs w:val="16"/>
                <w:lang w:val="en-US"/>
              </w:rPr>
              <w:t>PBT</w:t>
            </w:r>
          </w:p>
        </w:tc>
        <w:tc>
          <w:tcPr>
            <w:tcW w:w="525" w:type="pct"/>
            <w:tcBorders>
              <w:top w:val="nil"/>
              <w:left w:val="nil"/>
              <w:bottom w:val="nil"/>
              <w:right w:val="nil"/>
            </w:tcBorders>
            <w:vAlign w:val="center"/>
          </w:tcPr>
          <w:p w:rsidR="00DD21A4" w:rsidRPr="00DD21A4" w:rsidRDefault="00DD21A4" w:rsidP="00DD21A4">
            <w:pPr>
              <w:ind w:right="165"/>
              <w:jc w:val="right"/>
              <w:textAlignment w:val="center"/>
              <w:rPr>
                <w:rFonts w:ascii="Segoe UI" w:eastAsia="Times New Roman" w:hAnsi="Segoe UI" w:cs="Segoe UI"/>
                <w:b/>
                <w:sz w:val="16"/>
                <w:szCs w:val="16"/>
                <w:lang w:val="en-US" w:eastAsia="el-GR"/>
              </w:rPr>
            </w:pPr>
            <w:r w:rsidRPr="00DD21A4">
              <w:rPr>
                <w:rFonts w:ascii="Segoe UI" w:eastAsia="Times New Roman" w:hAnsi="Segoe UI" w:cs="Segoe UI"/>
                <w:b/>
                <w:sz w:val="16"/>
                <w:szCs w:val="16"/>
                <w:lang w:val="en-US" w:eastAsia="el-GR"/>
              </w:rPr>
              <w:t xml:space="preserve">8 </w:t>
            </w:r>
          </w:p>
        </w:tc>
        <w:tc>
          <w:tcPr>
            <w:tcW w:w="525" w:type="pct"/>
            <w:tcBorders>
              <w:top w:val="nil"/>
              <w:left w:val="nil"/>
              <w:bottom w:val="nil"/>
              <w:right w:val="nil"/>
            </w:tcBorders>
            <w:vAlign w:val="center"/>
          </w:tcPr>
          <w:p w:rsidR="00DD21A4" w:rsidRPr="00DD21A4" w:rsidRDefault="00DD21A4" w:rsidP="00DD21A4">
            <w:pPr>
              <w:ind w:right="165"/>
              <w:jc w:val="right"/>
              <w:textAlignment w:val="center"/>
              <w:rPr>
                <w:rFonts w:ascii="Segoe UI" w:eastAsia="Times New Roman" w:hAnsi="Segoe UI" w:cs="Segoe UI"/>
                <w:b/>
                <w:sz w:val="16"/>
                <w:szCs w:val="16"/>
                <w:lang w:val="en-US" w:eastAsia="el-GR"/>
              </w:rPr>
            </w:pPr>
            <w:r w:rsidRPr="00DD21A4">
              <w:rPr>
                <w:rFonts w:ascii="Segoe UI" w:eastAsia="Times New Roman" w:hAnsi="Segoe UI" w:cs="Segoe UI"/>
                <w:b/>
                <w:sz w:val="16"/>
                <w:szCs w:val="16"/>
                <w:lang w:val="en-US" w:eastAsia="el-GR"/>
              </w:rPr>
              <w:t xml:space="preserve">6 </w:t>
            </w:r>
          </w:p>
        </w:tc>
        <w:tc>
          <w:tcPr>
            <w:tcW w:w="525" w:type="pct"/>
            <w:tcBorders>
              <w:top w:val="nil"/>
              <w:left w:val="nil"/>
              <w:bottom w:val="nil"/>
              <w:right w:val="nil"/>
            </w:tcBorders>
            <w:vAlign w:val="bottom"/>
          </w:tcPr>
          <w:p w:rsidR="00DD21A4" w:rsidRPr="00DD21A4" w:rsidRDefault="00DD21A4" w:rsidP="00DD21A4">
            <w:pPr>
              <w:ind w:right="165"/>
              <w:jc w:val="right"/>
              <w:textAlignment w:val="center"/>
              <w:rPr>
                <w:rFonts w:ascii="Segoe UI" w:eastAsia="Times New Roman" w:hAnsi="Segoe UI" w:cs="Segoe UI"/>
                <w:b/>
                <w:i/>
                <w:sz w:val="16"/>
                <w:szCs w:val="16"/>
                <w:lang w:val="en-US" w:eastAsia="el-GR"/>
              </w:rPr>
            </w:pPr>
            <w:r w:rsidRPr="00DD21A4">
              <w:rPr>
                <w:rFonts w:ascii="Segoe UI" w:eastAsia="Times New Roman" w:hAnsi="Segoe UI" w:cs="Segoe UI"/>
                <w:b/>
                <w:i/>
                <w:sz w:val="16"/>
                <w:szCs w:val="16"/>
                <w:lang w:val="en-US" w:eastAsia="el-GR"/>
              </w:rPr>
              <w:t>35%</w:t>
            </w:r>
          </w:p>
        </w:tc>
        <w:tc>
          <w:tcPr>
            <w:tcW w:w="525" w:type="pct"/>
            <w:tcBorders>
              <w:top w:val="nil"/>
              <w:left w:val="nil"/>
              <w:bottom w:val="nil"/>
              <w:right w:val="nil"/>
            </w:tcBorders>
            <w:vAlign w:val="center"/>
          </w:tcPr>
          <w:p w:rsidR="00DD21A4" w:rsidRPr="00DD21A4" w:rsidRDefault="00DD21A4" w:rsidP="00DD21A4">
            <w:pPr>
              <w:ind w:right="165"/>
              <w:jc w:val="right"/>
              <w:textAlignment w:val="center"/>
              <w:rPr>
                <w:rFonts w:ascii="Segoe UI" w:eastAsia="Times New Roman" w:hAnsi="Segoe UI" w:cs="Segoe UI"/>
                <w:b/>
                <w:sz w:val="16"/>
                <w:szCs w:val="16"/>
                <w:lang w:val="en-US" w:eastAsia="el-GR"/>
              </w:rPr>
            </w:pPr>
            <w:r w:rsidRPr="00DD21A4">
              <w:rPr>
                <w:rFonts w:ascii="Segoe UI" w:eastAsia="Times New Roman" w:hAnsi="Segoe UI" w:cs="Segoe UI"/>
                <w:b/>
                <w:sz w:val="16"/>
                <w:szCs w:val="16"/>
                <w:lang w:val="en-US" w:eastAsia="el-GR"/>
              </w:rPr>
              <w:t xml:space="preserve">15 </w:t>
            </w:r>
          </w:p>
        </w:tc>
        <w:tc>
          <w:tcPr>
            <w:tcW w:w="523" w:type="pct"/>
            <w:tcBorders>
              <w:top w:val="nil"/>
              <w:left w:val="nil"/>
              <w:bottom w:val="nil"/>
              <w:right w:val="nil"/>
            </w:tcBorders>
            <w:vAlign w:val="bottom"/>
          </w:tcPr>
          <w:p w:rsidR="00DD21A4" w:rsidRPr="00DD21A4" w:rsidRDefault="00DD21A4" w:rsidP="00DD21A4">
            <w:pPr>
              <w:ind w:right="165"/>
              <w:jc w:val="right"/>
              <w:textAlignment w:val="center"/>
              <w:rPr>
                <w:rFonts w:ascii="Segoe UI" w:eastAsia="Times New Roman" w:hAnsi="Segoe UI" w:cs="Segoe UI"/>
                <w:b/>
                <w:i/>
                <w:sz w:val="16"/>
                <w:szCs w:val="16"/>
                <w:lang w:val="en-US" w:eastAsia="el-GR"/>
              </w:rPr>
            </w:pPr>
            <w:r w:rsidRPr="00DD21A4">
              <w:rPr>
                <w:rFonts w:ascii="Segoe UI" w:eastAsia="Times New Roman" w:hAnsi="Segoe UI" w:cs="Segoe UI"/>
                <w:b/>
                <w:i/>
                <w:sz w:val="16"/>
                <w:szCs w:val="16"/>
                <w:lang w:val="en-US" w:eastAsia="el-GR"/>
              </w:rPr>
              <w:t>-46%</w:t>
            </w:r>
          </w:p>
        </w:tc>
      </w:tr>
      <w:tr w:rsidR="00DD21A4" w:rsidRPr="00EE40A0" w:rsidTr="0017709B">
        <w:trPr>
          <w:trHeight w:val="113"/>
        </w:trPr>
        <w:tc>
          <w:tcPr>
            <w:tcW w:w="2376" w:type="pct"/>
            <w:tcBorders>
              <w:top w:val="nil"/>
              <w:left w:val="nil"/>
              <w:bottom w:val="nil"/>
              <w:right w:val="nil"/>
            </w:tcBorders>
            <w:shd w:val="clear" w:color="auto" w:fill="auto"/>
            <w:tcMar>
              <w:top w:w="15" w:type="dxa"/>
              <w:left w:w="42" w:type="dxa"/>
              <w:bottom w:w="0" w:type="dxa"/>
              <w:right w:w="15" w:type="dxa"/>
            </w:tcMar>
            <w:vAlign w:val="center"/>
            <w:hideMark/>
          </w:tcPr>
          <w:p w:rsidR="00DD21A4" w:rsidRPr="00EE40A0" w:rsidRDefault="00DD21A4" w:rsidP="00E55AED">
            <w:pPr>
              <w:pStyle w:val="Web"/>
              <w:spacing w:before="0" w:beforeAutospacing="0" w:after="0" w:afterAutospacing="0"/>
              <w:textAlignment w:val="center"/>
              <w:rPr>
                <w:rFonts w:ascii="Segoe UI" w:hAnsi="Segoe UI" w:cs="Segoe UI"/>
                <w:sz w:val="16"/>
                <w:szCs w:val="16"/>
                <w:lang w:val="en-US"/>
              </w:rPr>
            </w:pPr>
            <w:r w:rsidRPr="00EE40A0">
              <w:rPr>
                <w:rFonts w:ascii="Segoe UI" w:eastAsia="Segoe UI" w:hAnsi="Segoe UI" w:cs="Segoe UI"/>
                <w:color w:val="000000"/>
                <w:kern w:val="24"/>
                <w:sz w:val="16"/>
                <w:szCs w:val="16"/>
                <w:lang w:val="en-US"/>
              </w:rPr>
              <w:t>Taxes</w:t>
            </w:r>
          </w:p>
        </w:tc>
        <w:tc>
          <w:tcPr>
            <w:tcW w:w="525" w:type="pct"/>
            <w:tcBorders>
              <w:top w:val="nil"/>
              <w:left w:val="nil"/>
              <w:bottom w:val="nil"/>
              <w:right w:val="nil"/>
            </w:tcBorders>
            <w:shd w:val="clear" w:color="auto" w:fill="auto"/>
            <w:vAlign w:val="center"/>
          </w:tcPr>
          <w:p w:rsidR="00DD21A4" w:rsidRPr="00DD21A4" w:rsidRDefault="00DD21A4" w:rsidP="00DD21A4">
            <w:pPr>
              <w:ind w:right="165"/>
              <w:jc w:val="right"/>
              <w:textAlignment w:val="center"/>
              <w:rPr>
                <w:rFonts w:ascii="Segoe UI" w:eastAsia="Times New Roman" w:hAnsi="Segoe UI" w:cs="Segoe UI"/>
                <w:sz w:val="16"/>
                <w:szCs w:val="16"/>
                <w:lang w:val="en-US" w:eastAsia="el-GR"/>
              </w:rPr>
            </w:pPr>
            <w:r w:rsidRPr="00DD21A4">
              <w:rPr>
                <w:rFonts w:ascii="Segoe UI" w:eastAsia="Times New Roman" w:hAnsi="Segoe UI" w:cs="Segoe UI"/>
                <w:sz w:val="16"/>
                <w:szCs w:val="16"/>
                <w:lang w:val="en-US" w:eastAsia="el-GR"/>
              </w:rPr>
              <w:t xml:space="preserve">(3) </w:t>
            </w:r>
          </w:p>
        </w:tc>
        <w:tc>
          <w:tcPr>
            <w:tcW w:w="525" w:type="pct"/>
            <w:tcBorders>
              <w:top w:val="nil"/>
              <w:left w:val="nil"/>
              <w:bottom w:val="nil"/>
              <w:right w:val="nil"/>
            </w:tcBorders>
            <w:vAlign w:val="center"/>
          </w:tcPr>
          <w:p w:rsidR="00DD21A4" w:rsidRPr="00DD21A4" w:rsidRDefault="00DD21A4" w:rsidP="00DD21A4">
            <w:pPr>
              <w:ind w:right="165"/>
              <w:jc w:val="right"/>
              <w:textAlignment w:val="center"/>
              <w:rPr>
                <w:rFonts w:ascii="Segoe UI" w:eastAsia="Times New Roman" w:hAnsi="Segoe UI" w:cs="Segoe UI"/>
                <w:sz w:val="16"/>
                <w:szCs w:val="16"/>
                <w:lang w:val="en-US" w:eastAsia="el-GR"/>
              </w:rPr>
            </w:pPr>
            <w:r w:rsidRPr="00DD21A4">
              <w:rPr>
                <w:rFonts w:ascii="Segoe UI" w:eastAsia="Times New Roman" w:hAnsi="Segoe UI" w:cs="Segoe UI"/>
                <w:sz w:val="16"/>
                <w:szCs w:val="16"/>
                <w:lang w:val="en-US" w:eastAsia="el-GR"/>
              </w:rPr>
              <w:t xml:space="preserve">(1) </w:t>
            </w:r>
          </w:p>
        </w:tc>
        <w:tc>
          <w:tcPr>
            <w:tcW w:w="525" w:type="pct"/>
            <w:tcBorders>
              <w:top w:val="nil"/>
              <w:left w:val="nil"/>
              <w:bottom w:val="nil"/>
              <w:right w:val="nil"/>
            </w:tcBorders>
            <w:vAlign w:val="bottom"/>
          </w:tcPr>
          <w:p w:rsidR="00DD21A4" w:rsidRPr="00DD21A4" w:rsidRDefault="00DD21A4" w:rsidP="00DD21A4">
            <w:pPr>
              <w:ind w:right="165"/>
              <w:jc w:val="right"/>
              <w:textAlignment w:val="center"/>
              <w:rPr>
                <w:rFonts w:ascii="Segoe UI" w:eastAsia="Times New Roman" w:hAnsi="Segoe UI" w:cs="Segoe UI"/>
                <w:i/>
                <w:sz w:val="16"/>
                <w:szCs w:val="16"/>
                <w:lang w:val="en-US" w:eastAsia="el-GR"/>
              </w:rPr>
            </w:pPr>
            <w:r w:rsidRPr="00DD21A4">
              <w:rPr>
                <w:rFonts w:ascii="Segoe UI" w:eastAsia="Times New Roman" w:hAnsi="Segoe UI" w:cs="Segoe UI"/>
                <w:i/>
                <w:sz w:val="16"/>
                <w:szCs w:val="16"/>
                <w:lang w:val="en-US" w:eastAsia="el-GR"/>
              </w:rPr>
              <w:t>&gt;100%</w:t>
            </w:r>
          </w:p>
        </w:tc>
        <w:tc>
          <w:tcPr>
            <w:tcW w:w="525" w:type="pct"/>
            <w:tcBorders>
              <w:top w:val="nil"/>
              <w:left w:val="nil"/>
              <w:bottom w:val="nil"/>
              <w:right w:val="nil"/>
            </w:tcBorders>
            <w:vAlign w:val="center"/>
          </w:tcPr>
          <w:p w:rsidR="00DD21A4" w:rsidRPr="00DD21A4" w:rsidRDefault="00DD21A4" w:rsidP="00DD21A4">
            <w:pPr>
              <w:ind w:right="165"/>
              <w:jc w:val="right"/>
              <w:textAlignment w:val="center"/>
              <w:rPr>
                <w:rFonts w:ascii="Segoe UI" w:eastAsia="Times New Roman" w:hAnsi="Segoe UI" w:cs="Segoe UI"/>
                <w:sz w:val="16"/>
                <w:szCs w:val="16"/>
                <w:lang w:val="en-US" w:eastAsia="el-GR"/>
              </w:rPr>
            </w:pPr>
            <w:r w:rsidRPr="00DD21A4">
              <w:rPr>
                <w:rFonts w:ascii="Segoe UI" w:eastAsia="Times New Roman" w:hAnsi="Segoe UI" w:cs="Segoe UI"/>
                <w:sz w:val="16"/>
                <w:szCs w:val="16"/>
                <w:lang w:val="en-US" w:eastAsia="el-GR"/>
              </w:rPr>
              <w:t xml:space="preserve">1 </w:t>
            </w:r>
          </w:p>
        </w:tc>
        <w:tc>
          <w:tcPr>
            <w:tcW w:w="523" w:type="pct"/>
            <w:tcBorders>
              <w:top w:val="nil"/>
              <w:left w:val="nil"/>
              <w:bottom w:val="nil"/>
              <w:right w:val="nil"/>
            </w:tcBorders>
            <w:vAlign w:val="bottom"/>
          </w:tcPr>
          <w:p w:rsidR="00DD21A4" w:rsidRPr="00DD21A4" w:rsidRDefault="00DD21A4" w:rsidP="00DD21A4">
            <w:pPr>
              <w:ind w:right="165"/>
              <w:jc w:val="right"/>
              <w:textAlignment w:val="center"/>
              <w:rPr>
                <w:rFonts w:ascii="Segoe UI" w:eastAsia="Times New Roman" w:hAnsi="Segoe UI" w:cs="Segoe UI"/>
                <w:i/>
                <w:sz w:val="16"/>
                <w:szCs w:val="16"/>
                <w:lang w:val="en-US" w:eastAsia="el-GR"/>
              </w:rPr>
            </w:pPr>
            <w:r w:rsidRPr="00DD21A4">
              <w:rPr>
                <w:rFonts w:ascii="Segoe UI" w:eastAsia="Times New Roman" w:hAnsi="Segoe UI" w:cs="Segoe UI"/>
                <w:i/>
                <w:sz w:val="16"/>
                <w:szCs w:val="16"/>
                <w:lang w:val="en-US" w:eastAsia="el-GR"/>
              </w:rPr>
              <w:t>n/m</w:t>
            </w:r>
          </w:p>
        </w:tc>
      </w:tr>
      <w:tr w:rsidR="00DD21A4" w:rsidRPr="00EE40A0" w:rsidTr="0017709B">
        <w:trPr>
          <w:trHeight w:val="113"/>
        </w:trPr>
        <w:tc>
          <w:tcPr>
            <w:tcW w:w="2376" w:type="pct"/>
            <w:tcBorders>
              <w:top w:val="nil"/>
              <w:left w:val="nil"/>
              <w:bottom w:val="nil"/>
              <w:right w:val="nil"/>
            </w:tcBorders>
            <w:shd w:val="clear" w:color="auto" w:fill="F2F2F2"/>
            <w:tcMar>
              <w:top w:w="15" w:type="dxa"/>
              <w:left w:w="42" w:type="dxa"/>
              <w:bottom w:w="0" w:type="dxa"/>
              <w:right w:w="15" w:type="dxa"/>
            </w:tcMar>
            <w:vAlign w:val="center"/>
            <w:hideMark/>
          </w:tcPr>
          <w:p w:rsidR="00DD21A4" w:rsidRPr="00EE40A0" w:rsidRDefault="00DD21A4" w:rsidP="00E55AED">
            <w:pPr>
              <w:pStyle w:val="Web"/>
              <w:spacing w:before="0" w:beforeAutospacing="0" w:after="0" w:afterAutospacing="0"/>
              <w:textAlignment w:val="center"/>
              <w:rPr>
                <w:rFonts w:ascii="Segoe UI" w:hAnsi="Segoe UI" w:cs="Segoe UI"/>
                <w:sz w:val="16"/>
                <w:szCs w:val="16"/>
                <w:lang w:val="en-US"/>
              </w:rPr>
            </w:pPr>
            <w:r w:rsidRPr="00EE40A0">
              <w:rPr>
                <w:rFonts w:ascii="Segoe UI" w:eastAsia="Segoe UI" w:hAnsi="Segoe UI" w:cs="Segoe UI"/>
                <w:b/>
                <w:bCs/>
                <w:color w:val="000000"/>
                <w:kern w:val="24"/>
                <w:sz w:val="16"/>
                <w:szCs w:val="16"/>
                <w:lang w:val="en-US"/>
              </w:rPr>
              <w:t>PAT (continuing operations)</w:t>
            </w:r>
          </w:p>
        </w:tc>
        <w:tc>
          <w:tcPr>
            <w:tcW w:w="525" w:type="pct"/>
            <w:tcBorders>
              <w:top w:val="nil"/>
              <w:left w:val="nil"/>
              <w:bottom w:val="nil"/>
              <w:right w:val="nil"/>
            </w:tcBorders>
            <w:shd w:val="clear" w:color="auto" w:fill="F2F2F2"/>
            <w:vAlign w:val="center"/>
          </w:tcPr>
          <w:p w:rsidR="00DD21A4" w:rsidRPr="00DD21A4" w:rsidRDefault="00DD21A4" w:rsidP="00DD21A4">
            <w:pPr>
              <w:ind w:right="165"/>
              <w:jc w:val="right"/>
              <w:textAlignment w:val="center"/>
              <w:rPr>
                <w:rFonts w:ascii="Segoe UI" w:eastAsia="Times New Roman" w:hAnsi="Segoe UI" w:cs="Segoe UI"/>
                <w:b/>
                <w:sz w:val="16"/>
                <w:szCs w:val="16"/>
                <w:lang w:val="en-US" w:eastAsia="el-GR"/>
              </w:rPr>
            </w:pPr>
            <w:r w:rsidRPr="00DD21A4">
              <w:rPr>
                <w:rFonts w:ascii="Segoe UI" w:eastAsia="Times New Roman" w:hAnsi="Segoe UI" w:cs="Segoe UI"/>
                <w:b/>
                <w:sz w:val="16"/>
                <w:szCs w:val="16"/>
                <w:lang w:val="en-US" w:eastAsia="el-GR"/>
              </w:rPr>
              <w:t xml:space="preserve">5 </w:t>
            </w:r>
          </w:p>
        </w:tc>
        <w:tc>
          <w:tcPr>
            <w:tcW w:w="525" w:type="pct"/>
            <w:tcBorders>
              <w:top w:val="nil"/>
              <w:left w:val="nil"/>
              <w:bottom w:val="nil"/>
              <w:right w:val="nil"/>
            </w:tcBorders>
            <w:shd w:val="clear" w:color="auto" w:fill="F2F2F2"/>
            <w:vAlign w:val="center"/>
          </w:tcPr>
          <w:p w:rsidR="00DD21A4" w:rsidRPr="00DD21A4" w:rsidRDefault="00DD21A4" w:rsidP="00DD21A4">
            <w:pPr>
              <w:ind w:right="165"/>
              <w:jc w:val="right"/>
              <w:textAlignment w:val="center"/>
              <w:rPr>
                <w:rFonts w:ascii="Segoe UI" w:eastAsia="Times New Roman" w:hAnsi="Segoe UI" w:cs="Segoe UI"/>
                <w:b/>
                <w:sz w:val="16"/>
                <w:szCs w:val="16"/>
                <w:lang w:val="en-US" w:eastAsia="el-GR"/>
              </w:rPr>
            </w:pPr>
            <w:r w:rsidRPr="00DD21A4">
              <w:rPr>
                <w:rFonts w:ascii="Segoe UI" w:eastAsia="Times New Roman" w:hAnsi="Segoe UI" w:cs="Segoe UI"/>
                <w:b/>
                <w:sz w:val="16"/>
                <w:szCs w:val="16"/>
                <w:lang w:val="en-US" w:eastAsia="el-GR"/>
              </w:rPr>
              <w:t xml:space="preserve">5 </w:t>
            </w:r>
          </w:p>
        </w:tc>
        <w:tc>
          <w:tcPr>
            <w:tcW w:w="525" w:type="pct"/>
            <w:tcBorders>
              <w:top w:val="nil"/>
              <w:left w:val="nil"/>
              <w:bottom w:val="nil"/>
              <w:right w:val="nil"/>
            </w:tcBorders>
            <w:shd w:val="clear" w:color="auto" w:fill="F2F2F2"/>
            <w:vAlign w:val="bottom"/>
          </w:tcPr>
          <w:p w:rsidR="00DD21A4" w:rsidRPr="00DD21A4" w:rsidRDefault="00DD21A4" w:rsidP="00DD21A4">
            <w:pPr>
              <w:ind w:right="165"/>
              <w:jc w:val="right"/>
              <w:textAlignment w:val="center"/>
              <w:rPr>
                <w:rFonts w:ascii="Segoe UI" w:eastAsia="Times New Roman" w:hAnsi="Segoe UI" w:cs="Segoe UI"/>
                <w:b/>
                <w:i/>
                <w:sz w:val="16"/>
                <w:szCs w:val="16"/>
                <w:lang w:val="en-US" w:eastAsia="el-GR"/>
              </w:rPr>
            </w:pPr>
            <w:r w:rsidRPr="00DD21A4">
              <w:rPr>
                <w:rFonts w:ascii="Segoe UI" w:eastAsia="Times New Roman" w:hAnsi="Segoe UI" w:cs="Segoe UI"/>
                <w:b/>
                <w:i/>
                <w:sz w:val="16"/>
                <w:szCs w:val="16"/>
                <w:lang w:val="en-US" w:eastAsia="el-GR"/>
              </w:rPr>
              <w:t>2%</w:t>
            </w:r>
          </w:p>
        </w:tc>
        <w:tc>
          <w:tcPr>
            <w:tcW w:w="525" w:type="pct"/>
            <w:tcBorders>
              <w:top w:val="nil"/>
              <w:left w:val="nil"/>
              <w:bottom w:val="nil"/>
              <w:right w:val="nil"/>
            </w:tcBorders>
            <w:shd w:val="clear" w:color="auto" w:fill="F2F2F2"/>
            <w:vAlign w:val="center"/>
          </w:tcPr>
          <w:p w:rsidR="00DD21A4" w:rsidRPr="00DD21A4" w:rsidRDefault="00DD21A4" w:rsidP="00DD21A4">
            <w:pPr>
              <w:ind w:right="165"/>
              <w:jc w:val="right"/>
              <w:textAlignment w:val="center"/>
              <w:rPr>
                <w:rFonts w:ascii="Segoe UI" w:eastAsia="Times New Roman" w:hAnsi="Segoe UI" w:cs="Segoe UI"/>
                <w:b/>
                <w:sz w:val="16"/>
                <w:szCs w:val="16"/>
                <w:lang w:val="en-US" w:eastAsia="el-GR"/>
              </w:rPr>
            </w:pPr>
            <w:r w:rsidRPr="00DD21A4">
              <w:rPr>
                <w:rFonts w:ascii="Segoe UI" w:eastAsia="Times New Roman" w:hAnsi="Segoe UI" w:cs="Segoe UI"/>
                <w:b/>
                <w:sz w:val="16"/>
                <w:szCs w:val="16"/>
                <w:lang w:val="en-US" w:eastAsia="el-GR"/>
              </w:rPr>
              <w:t xml:space="preserve">16 </w:t>
            </w:r>
          </w:p>
        </w:tc>
        <w:tc>
          <w:tcPr>
            <w:tcW w:w="523" w:type="pct"/>
            <w:tcBorders>
              <w:top w:val="nil"/>
              <w:left w:val="nil"/>
              <w:bottom w:val="nil"/>
              <w:right w:val="nil"/>
            </w:tcBorders>
            <w:shd w:val="clear" w:color="auto" w:fill="F2F2F2"/>
            <w:vAlign w:val="bottom"/>
          </w:tcPr>
          <w:p w:rsidR="00DD21A4" w:rsidRPr="00DD21A4" w:rsidRDefault="00DD21A4" w:rsidP="00DD21A4">
            <w:pPr>
              <w:ind w:right="165"/>
              <w:jc w:val="right"/>
              <w:textAlignment w:val="center"/>
              <w:rPr>
                <w:rFonts w:ascii="Segoe UI" w:eastAsia="Times New Roman" w:hAnsi="Segoe UI" w:cs="Segoe UI"/>
                <w:b/>
                <w:i/>
                <w:sz w:val="16"/>
                <w:szCs w:val="16"/>
                <w:lang w:val="en-US" w:eastAsia="el-GR"/>
              </w:rPr>
            </w:pPr>
            <w:r w:rsidRPr="00DD21A4">
              <w:rPr>
                <w:rFonts w:ascii="Segoe UI" w:eastAsia="Times New Roman" w:hAnsi="Segoe UI" w:cs="Segoe UI"/>
                <w:b/>
                <w:i/>
                <w:sz w:val="16"/>
                <w:szCs w:val="16"/>
                <w:lang w:val="en-US" w:eastAsia="el-GR"/>
              </w:rPr>
              <w:t>-71%</w:t>
            </w:r>
          </w:p>
        </w:tc>
      </w:tr>
      <w:tr w:rsidR="00DD21A4" w:rsidRPr="00EE40A0" w:rsidTr="0017709B">
        <w:trPr>
          <w:trHeight w:val="113"/>
        </w:trPr>
        <w:tc>
          <w:tcPr>
            <w:tcW w:w="2376" w:type="pct"/>
            <w:tcBorders>
              <w:top w:val="nil"/>
              <w:left w:val="nil"/>
              <w:bottom w:val="nil"/>
              <w:right w:val="nil"/>
            </w:tcBorders>
            <w:shd w:val="clear" w:color="auto" w:fill="auto"/>
            <w:tcMar>
              <w:top w:w="15" w:type="dxa"/>
              <w:left w:w="42" w:type="dxa"/>
              <w:bottom w:w="0" w:type="dxa"/>
              <w:right w:w="15" w:type="dxa"/>
            </w:tcMar>
            <w:vAlign w:val="center"/>
            <w:hideMark/>
          </w:tcPr>
          <w:p w:rsidR="00DD21A4" w:rsidRPr="00EE40A0" w:rsidRDefault="00DD21A4" w:rsidP="00E55AED">
            <w:pPr>
              <w:pStyle w:val="Web"/>
              <w:spacing w:before="0" w:beforeAutospacing="0" w:after="0" w:afterAutospacing="0"/>
              <w:textAlignment w:val="center"/>
              <w:rPr>
                <w:rFonts w:ascii="Segoe UI" w:hAnsi="Segoe UI" w:cs="Segoe UI"/>
                <w:sz w:val="16"/>
                <w:szCs w:val="16"/>
                <w:lang w:val="en-US"/>
              </w:rPr>
            </w:pPr>
            <w:r w:rsidRPr="00EE40A0">
              <w:rPr>
                <w:rFonts w:ascii="Segoe UI" w:eastAsia="Segoe UI" w:hAnsi="Segoe UI" w:cs="Segoe UI"/>
                <w:bCs/>
                <w:color w:val="000000"/>
                <w:kern w:val="24"/>
                <w:sz w:val="16"/>
                <w:szCs w:val="16"/>
                <w:lang w:val="en-US"/>
              </w:rPr>
              <w:t>PAT (discontinued operations)</w:t>
            </w:r>
          </w:p>
        </w:tc>
        <w:tc>
          <w:tcPr>
            <w:tcW w:w="525" w:type="pct"/>
            <w:tcBorders>
              <w:top w:val="nil"/>
              <w:left w:val="nil"/>
              <w:bottom w:val="nil"/>
              <w:right w:val="nil"/>
            </w:tcBorders>
            <w:vAlign w:val="center"/>
          </w:tcPr>
          <w:p w:rsidR="00DD21A4" w:rsidRPr="00DD21A4" w:rsidRDefault="00DD21A4" w:rsidP="00DD21A4">
            <w:pPr>
              <w:ind w:right="165"/>
              <w:jc w:val="right"/>
              <w:textAlignment w:val="center"/>
              <w:rPr>
                <w:rFonts w:ascii="Segoe UI" w:eastAsia="Times New Roman" w:hAnsi="Segoe UI" w:cs="Segoe UI"/>
                <w:sz w:val="16"/>
                <w:szCs w:val="16"/>
                <w:lang w:val="en-US" w:eastAsia="el-GR"/>
              </w:rPr>
            </w:pPr>
            <w:r w:rsidRPr="00DD21A4">
              <w:rPr>
                <w:rFonts w:ascii="Segoe UI" w:eastAsia="Times New Roman" w:hAnsi="Segoe UI" w:cs="Segoe UI"/>
                <w:sz w:val="16"/>
                <w:szCs w:val="16"/>
                <w:lang w:val="en-US" w:eastAsia="el-GR"/>
              </w:rPr>
              <w:t xml:space="preserve">(3) </w:t>
            </w:r>
          </w:p>
        </w:tc>
        <w:tc>
          <w:tcPr>
            <w:tcW w:w="525" w:type="pct"/>
            <w:tcBorders>
              <w:top w:val="nil"/>
              <w:left w:val="nil"/>
              <w:bottom w:val="nil"/>
              <w:right w:val="nil"/>
            </w:tcBorders>
            <w:vAlign w:val="center"/>
          </w:tcPr>
          <w:p w:rsidR="00DD21A4" w:rsidRPr="00DD21A4" w:rsidRDefault="00DD21A4" w:rsidP="00DD21A4">
            <w:pPr>
              <w:ind w:right="165"/>
              <w:jc w:val="right"/>
              <w:textAlignment w:val="center"/>
              <w:rPr>
                <w:rFonts w:ascii="Segoe UI" w:eastAsia="Times New Roman" w:hAnsi="Segoe UI" w:cs="Segoe UI"/>
                <w:sz w:val="16"/>
                <w:szCs w:val="16"/>
                <w:lang w:val="en-US" w:eastAsia="el-GR"/>
              </w:rPr>
            </w:pPr>
            <w:r w:rsidRPr="00DD21A4">
              <w:rPr>
                <w:rFonts w:ascii="Segoe UI" w:eastAsia="Times New Roman" w:hAnsi="Segoe UI" w:cs="Segoe UI"/>
                <w:sz w:val="16"/>
                <w:szCs w:val="16"/>
                <w:lang w:val="en-US" w:eastAsia="el-GR"/>
              </w:rPr>
              <w:t xml:space="preserve">20 </w:t>
            </w:r>
          </w:p>
        </w:tc>
        <w:tc>
          <w:tcPr>
            <w:tcW w:w="525" w:type="pct"/>
            <w:tcBorders>
              <w:top w:val="nil"/>
              <w:left w:val="nil"/>
              <w:bottom w:val="nil"/>
              <w:right w:val="nil"/>
            </w:tcBorders>
            <w:vAlign w:val="bottom"/>
          </w:tcPr>
          <w:p w:rsidR="00DD21A4" w:rsidRPr="00DD21A4" w:rsidRDefault="00DD21A4" w:rsidP="00DD21A4">
            <w:pPr>
              <w:ind w:right="165"/>
              <w:jc w:val="right"/>
              <w:textAlignment w:val="center"/>
              <w:rPr>
                <w:rFonts w:ascii="Segoe UI" w:eastAsia="Times New Roman" w:hAnsi="Segoe UI" w:cs="Segoe UI"/>
                <w:i/>
                <w:sz w:val="16"/>
                <w:szCs w:val="16"/>
                <w:lang w:val="en-US" w:eastAsia="el-GR"/>
              </w:rPr>
            </w:pPr>
            <w:r w:rsidRPr="00DD21A4">
              <w:rPr>
                <w:rFonts w:ascii="Segoe UI" w:eastAsia="Times New Roman" w:hAnsi="Segoe UI" w:cs="Segoe UI"/>
                <w:i/>
                <w:sz w:val="16"/>
                <w:szCs w:val="16"/>
                <w:lang w:val="en-US" w:eastAsia="el-GR"/>
              </w:rPr>
              <w:t>n/m</w:t>
            </w:r>
          </w:p>
        </w:tc>
        <w:tc>
          <w:tcPr>
            <w:tcW w:w="525" w:type="pct"/>
            <w:tcBorders>
              <w:top w:val="nil"/>
              <w:left w:val="nil"/>
              <w:bottom w:val="nil"/>
              <w:right w:val="nil"/>
            </w:tcBorders>
            <w:vAlign w:val="center"/>
          </w:tcPr>
          <w:p w:rsidR="00DD21A4" w:rsidRPr="00DD21A4" w:rsidRDefault="00DD21A4" w:rsidP="00DD21A4">
            <w:pPr>
              <w:ind w:right="165"/>
              <w:jc w:val="right"/>
              <w:textAlignment w:val="center"/>
              <w:rPr>
                <w:rFonts w:ascii="Segoe UI" w:eastAsia="Times New Roman" w:hAnsi="Segoe UI" w:cs="Segoe UI"/>
                <w:sz w:val="16"/>
                <w:szCs w:val="16"/>
                <w:lang w:val="en-US" w:eastAsia="el-GR"/>
              </w:rPr>
            </w:pPr>
            <w:r w:rsidRPr="00DD21A4">
              <w:rPr>
                <w:rFonts w:ascii="Segoe UI" w:eastAsia="Times New Roman" w:hAnsi="Segoe UI" w:cs="Segoe UI"/>
                <w:sz w:val="16"/>
                <w:szCs w:val="16"/>
                <w:lang w:val="en-US" w:eastAsia="el-GR"/>
              </w:rPr>
              <w:t xml:space="preserve">(63) </w:t>
            </w:r>
          </w:p>
        </w:tc>
        <w:tc>
          <w:tcPr>
            <w:tcW w:w="523" w:type="pct"/>
            <w:tcBorders>
              <w:top w:val="nil"/>
              <w:left w:val="nil"/>
              <w:bottom w:val="nil"/>
              <w:right w:val="nil"/>
            </w:tcBorders>
            <w:vAlign w:val="bottom"/>
          </w:tcPr>
          <w:p w:rsidR="00DD21A4" w:rsidRPr="00DD21A4" w:rsidRDefault="00DD21A4" w:rsidP="00DD21A4">
            <w:pPr>
              <w:ind w:right="165"/>
              <w:jc w:val="right"/>
              <w:textAlignment w:val="center"/>
              <w:rPr>
                <w:rFonts w:ascii="Segoe UI" w:eastAsia="Times New Roman" w:hAnsi="Segoe UI" w:cs="Segoe UI"/>
                <w:i/>
                <w:sz w:val="16"/>
                <w:szCs w:val="16"/>
                <w:lang w:val="en-US" w:eastAsia="el-GR"/>
              </w:rPr>
            </w:pPr>
            <w:r w:rsidRPr="00DD21A4">
              <w:rPr>
                <w:rFonts w:ascii="Segoe UI" w:eastAsia="Times New Roman" w:hAnsi="Segoe UI" w:cs="Segoe UI"/>
                <w:i/>
                <w:sz w:val="16"/>
                <w:szCs w:val="16"/>
                <w:lang w:val="en-US" w:eastAsia="el-GR"/>
              </w:rPr>
              <w:t>-95%</w:t>
            </w:r>
          </w:p>
        </w:tc>
      </w:tr>
      <w:tr w:rsidR="00DD21A4" w:rsidRPr="00EE40A0" w:rsidTr="0017709B">
        <w:trPr>
          <w:trHeight w:val="113"/>
        </w:trPr>
        <w:tc>
          <w:tcPr>
            <w:tcW w:w="2376" w:type="pct"/>
            <w:tcBorders>
              <w:top w:val="nil"/>
              <w:left w:val="nil"/>
              <w:right w:val="nil"/>
            </w:tcBorders>
            <w:shd w:val="clear" w:color="auto" w:fill="auto"/>
            <w:tcMar>
              <w:top w:w="15" w:type="dxa"/>
              <w:left w:w="42" w:type="dxa"/>
              <w:bottom w:w="0" w:type="dxa"/>
              <w:right w:w="15" w:type="dxa"/>
            </w:tcMar>
            <w:vAlign w:val="center"/>
            <w:hideMark/>
          </w:tcPr>
          <w:p w:rsidR="00DD21A4" w:rsidRPr="00EE40A0" w:rsidRDefault="00DD21A4" w:rsidP="00E55AED">
            <w:pPr>
              <w:pStyle w:val="Web"/>
              <w:spacing w:before="0" w:beforeAutospacing="0" w:after="0" w:afterAutospacing="0"/>
              <w:textAlignment w:val="center"/>
              <w:rPr>
                <w:rFonts w:ascii="Segoe UI" w:hAnsi="Segoe UI" w:cs="Segoe UI"/>
                <w:sz w:val="16"/>
                <w:szCs w:val="16"/>
                <w:lang w:val="en-US"/>
              </w:rPr>
            </w:pPr>
            <w:r w:rsidRPr="00EE40A0">
              <w:rPr>
                <w:rFonts w:ascii="Segoe UI" w:eastAsia="Segoe UI" w:hAnsi="Segoe UI" w:cs="Segoe UI"/>
                <w:color w:val="000000"/>
                <w:kern w:val="24"/>
                <w:sz w:val="16"/>
                <w:szCs w:val="16"/>
                <w:lang w:val="en-US"/>
              </w:rPr>
              <w:t>Minorities</w:t>
            </w:r>
          </w:p>
        </w:tc>
        <w:tc>
          <w:tcPr>
            <w:tcW w:w="525" w:type="pct"/>
            <w:tcBorders>
              <w:top w:val="nil"/>
              <w:left w:val="nil"/>
              <w:right w:val="nil"/>
            </w:tcBorders>
            <w:vAlign w:val="center"/>
          </w:tcPr>
          <w:p w:rsidR="00DD21A4" w:rsidRPr="00DD21A4" w:rsidRDefault="00DD21A4" w:rsidP="00DD21A4">
            <w:pPr>
              <w:ind w:right="165"/>
              <w:jc w:val="right"/>
              <w:textAlignment w:val="center"/>
              <w:rPr>
                <w:rFonts w:ascii="Segoe UI" w:eastAsia="Times New Roman" w:hAnsi="Segoe UI" w:cs="Segoe UI"/>
                <w:sz w:val="16"/>
                <w:szCs w:val="16"/>
                <w:lang w:val="en-US" w:eastAsia="el-GR"/>
              </w:rPr>
            </w:pPr>
            <w:r w:rsidRPr="00DD21A4">
              <w:rPr>
                <w:rFonts w:ascii="Segoe UI" w:eastAsia="Times New Roman" w:hAnsi="Segoe UI" w:cs="Segoe UI"/>
                <w:sz w:val="16"/>
                <w:szCs w:val="16"/>
                <w:lang w:val="en-US" w:eastAsia="el-GR"/>
              </w:rPr>
              <w:t xml:space="preserve">(1) </w:t>
            </w:r>
          </w:p>
        </w:tc>
        <w:tc>
          <w:tcPr>
            <w:tcW w:w="525" w:type="pct"/>
            <w:tcBorders>
              <w:top w:val="nil"/>
              <w:left w:val="nil"/>
              <w:right w:val="nil"/>
            </w:tcBorders>
            <w:vAlign w:val="center"/>
          </w:tcPr>
          <w:p w:rsidR="00DD21A4" w:rsidRPr="00DD21A4" w:rsidRDefault="00DD21A4" w:rsidP="00DD21A4">
            <w:pPr>
              <w:ind w:right="165"/>
              <w:jc w:val="right"/>
              <w:textAlignment w:val="center"/>
              <w:rPr>
                <w:rFonts w:ascii="Segoe UI" w:eastAsia="Times New Roman" w:hAnsi="Segoe UI" w:cs="Segoe UI"/>
                <w:sz w:val="16"/>
                <w:szCs w:val="16"/>
                <w:lang w:val="en-US" w:eastAsia="el-GR"/>
              </w:rPr>
            </w:pPr>
            <w:r w:rsidRPr="00DD21A4">
              <w:rPr>
                <w:rFonts w:ascii="Segoe UI" w:eastAsia="Times New Roman" w:hAnsi="Segoe UI" w:cs="Segoe UI"/>
                <w:sz w:val="16"/>
                <w:szCs w:val="16"/>
                <w:lang w:val="en-US" w:eastAsia="el-GR"/>
              </w:rPr>
              <w:t xml:space="preserve">(1) </w:t>
            </w:r>
          </w:p>
        </w:tc>
        <w:tc>
          <w:tcPr>
            <w:tcW w:w="525" w:type="pct"/>
            <w:tcBorders>
              <w:top w:val="nil"/>
              <w:left w:val="nil"/>
              <w:right w:val="nil"/>
            </w:tcBorders>
            <w:vAlign w:val="bottom"/>
          </w:tcPr>
          <w:p w:rsidR="00DD21A4" w:rsidRPr="00DD21A4" w:rsidRDefault="00DD21A4" w:rsidP="00DD21A4">
            <w:pPr>
              <w:ind w:right="165"/>
              <w:jc w:val="right"/>
              <w:textAlignment w:val="center"/>
              <w:rPr>
                <w:rFonts w:ascii="Segoe UI" w:eastAsia="Times New Roman" w:hAnsi="Segoe UI" w:cs="Segoe UI"/>
                <w:i/>
                <w:sz w:val="16"/>
                <w:szCs w:val="16"/>
                <w:lang w:val="en-US" w:eastAsia="el-GR"/>
              </w:rPr>
            </w:pPr>
            <w:r w:rsidRPr="00DD21A4">
              <w:rPr>
                <w:rFonts w:ascii="Segoe UI" w:eastAsia="Times New Roman" w:hAnsi="Segoe UI" w:cs="Segoe UI"/>
                <w:i/>
                <w:sz w:val="16"/>
                <w:szCs w:val="16"/>
                <w:lang w:val="en-US" w:eastAsia="el-GR"/>
              </w:rPr>
              <w:t>0%</w:t>
            </w:r>
          </w:p>
        </w:tc>
        <w:tc>
          <w:tcPr>
            <w:tcW w:w="525" w:type="pct"/>
            <w:tcBorders>
              <w:top w:val="nil"/>
              <w:left w:val="nil"/>
              <w:right w:val="nil"/>
            </w:tcBorders>
            <w:vAlign w:val="center"/>
          </w:tcPr>
          <w:p w:rsidR="00DD21A4" w:rsidRPr="00DD21A4" w:rsidRDefault="00DD21A4" w:rsidP="00DD21A4">
            <w:pPr>
              <w:ind w:right="165"/>
              <w:jc w:val="right"/>
              <w:textAlignment w:val="center"/>
              <w:rPr>
                <w:rFonts w:ascii="Segoe UI" w:eastAsia="Times New Roman" w:hAnsi="Segoe UI" w:cs="Segoe UI"/>
                <w:sz w:val="16"/>
                <w:szCs w:val="16"/>
                <w:lang w:val="en-US" w:eastAsia="el-GR"/>
              </w:rPr>
            </w:pPr>
            <w:r w:rsidRPr="00DD21A4">
              <w:rPr>
                <w:rFonts w:ascii="Segoe UI" w:eastAsia="Times New Roman" w:hAnsi="Segoe UI" w:cs="Segoe UI"/>
                <w:sz w:val="16"/>
                <w:szCs w:val="16"/>
                <w:lang w:val="en-US" w:eastAsia="el-GR"/>
              </w:rPr>
              <w:t xml:space="preserve">(1) </w:t>
            </w:r>
          </w:p>
        </w:tc>
        <w:tc>
          <w:tcPr>
            <w:tcW w:w="523" w:type="pct"/>
            <w:tcBorders>
              <w:top w:val="nil"/>
              <w:left w:val="nil"/>
              <w:right w:val="nil"/>
            </w:tcBorders>
            <w:vAlign w:val="bottom"/>
          </w:tcPr>
          <w:p w:rsidR="00DD21A4" w:rsidRPr="00DD21A4" w:rsidRDefault="00DD21A4" w:rsidP="00DD21A4">
            <w:pPr>
              <w:ind w:right="165"/>
              <w:jc w:val="right"/>
              <w:textAlignment w:val="center"/>
              <w:rPr>
                <w:rFonts w:ascii="Segoe UI" w:eastAsia="Times New Roman" w:hAnsi="Segoe UI" w:cs="Segoe UI"/>
                <w:i/>
                <w:sz w:val="16"/>
                <w:szCs w:val="16"/>
                <w:lang w:val="en-US" w:eastAsia="el-GR"/>
              </w:rPr>
            </w:pPr>
            <w:r w:rsidRPr="00DD21A4">
              <w:rPr>
                <w:rFonts w:ascii="Segoe UI" w:eastAsia="Times New Roman" w:hAnsi="Segoe UI" w:cs="Segoe UI"/>
                <w:i/>
                <w:sz w:val="16"/>
                <w:szCs w:val="16"/>
                <w:lang w:val="en-US" w:eastAsia="el-GR"/>
              </w:rPr>
              <w:t>0%</w:t>
            </w:r>
          </w:p>
        </w:tc>
      </w:tr>
      <w:tr w:rsidR="00DD21A4" w:rsidRPr="00EE40A0" w:rsidTr="0017709B">
        <w:trPr>
          <w:trHeight w:val="113"/>
        </w:trPr>
        <w:tc>
          <w:tcPr>
            <w:tcW w:w="2376" w:type="pct"/>
            <w:tcBorders>
              <w:top w:val="nil"/>
              <w:left w:val="nil"/>
              <w:bottom w:val="single" w:sz="12" w:space="0" w:color="auto"/>
              <w:right w:val="nil"/>
            </w:tcBorders>
            <w:shd w:val="clear" w:color="auto" w:fill="F2F2F2" w:themeFill="background1" w:themeFillShade="F2"/>
            <w:tcMar>
              <w:top w:w="15" w:type="dxa"/>
              <w:left w:w="42" w:type="dxa"/>
              <w:bottom w:w="0" w:type="dxa"/>
              <w:right w:w="15" w:type="dxa"/>
            </w:tcMar>
            <w:vAlign w:val="center"/>
          </w:tcPr>
          <w:p w:rsidR="00DD21A4" w:rsidRPr="00EE40A0" w:rsidRDefault="00DD21A4" w:rsidP="00E55AED">
            <w:pPr>
              <w:pStyle w:val="Web"/>
              <w:spacing w:before="0" w:beforeAutospacing="0" w:after="0" w:afterAutospacing="0"/>
              <w:textAlignment w:val="center"/>
              <w:rPr>
                <w:rFonts w:ascii="Segoe UI" w:eastAsia="Segoe UI" w:hAnsi="Segoe UI" w:cs="Segoe UI"/>
                <w:b/>
                <w:color w:val="000000"/>
                <w:kern w:val="24"/>
                <w:sz w:val="16"/>
                <w:szCs w:val="16"/>
                <w:lang w:val="en-US"/>
              </w:rPr>
            </w:pPr>
            <w:r w:rsidRPr="00EE40A0">
              <w:rPr>
                <w:rFonts w:ascii="Segoe UI" w:eastAsia="Segoe UI" w:hAnsi="Segoe UI" w:cs="Segoe UI"/>
                <w:b/>
                <w:color w:val="000000"/>
                <w:kern w:val="24"/>
                <w:sz w:val="16"/>
                <w:szCs w:val="16"/>
                <w:lang w:val="en-US"/>
              </w:rPr>
              <w:t>PAT (reported)</w:t>
            </w:r>
          </w:p>
        </w:tc>
        <w:tc>
          <w:tcPr>
            <w:tcW w:w="525" w:type="pct"/>
            <w:tcBorders>
              <w:top w:val="nil"/>
              <w:left w:val="nil"/>
              <w:bottom w:val="single" w:sz="12" w:space="0" w:color="auto"/>
              <w:right w:val="nil"/>
            </w:tcBorders>
            <w:shd w:val="clear" w:color="auto" w:fill="F2F2F2" w:themeFill="background1" w:themeFillShade="F2"/>
            <w:vAlign w:val="center"/>
          </w:tcPr>
          <w:p w:rsidR="00DD21A4" w:rsidRPr="00DD21A4" w:rsidRDefault="00DD21A4" w:rsidP="00DD21A4">
            <w:pPr>
              <w:ind w:right="165"/>
              <w:jc w:val="right"/>
              <w:textAlignment w:val="center"/>
              <w:rPr>
                <w:rFonts w:ascii="Segoe UI" w:eastAsia="Times New Roman" w:hAnsi="Segoe UI" w:cs="Segoe UI"/>
                <w:b/>
                <w:sz w:val="16"/>
                <w:szCs w:val="16"/>
                <w:lang w:val="en-US" w:eastAsia="el-GR"/>
              </w:rPr>
            </w:pPr>
            <w:r w:rsidRPr="00DD21A4">
              <w:rPr>
                <w:rFonts w:ascii="Segoe UI" w:eastAsia="Times New Roman" w:hAnsi="Segoe UI" w:cs="Segoe UI"/>
                <w:b/>
                <w:sz w:val="16"/>
                <w:szCs w:val="16"/>
                <w:lang w:val="en-US" w:eastAsia="el-GR"/>
              </w:rPr>
              <w:t xml:space="preserve">1 </w:t>
            </w:r>
          </w:p>
        </w:tc>
        <w:tc>
          <w:tcPr>
            <w:tcW w:w="525" w:type="pct"/>
            <w:tcBorders>
              <w:top w:val="nil"/>
              <w:left w:val="nil"/>
              <w:bottom w:val="single" w:sz="12" w:space="0" w:color="auto"/>
              <w:right w:val="nil"/>
            </w:tcBorders>
            <w:shd w:val="clear" w:color="auto" w:fill="F2F2F2" w:themeFill="background1" w:themeFillShade="F2"/>
            <w:vAlign w:val="center"/>
          </w:tcPr>
          <w:p w:rsidR="00DD21A4" w:rsidRPr="00DD21A4" w:rsidRDefault="00DD21A4" w:rsidP="00DD21A4">
            <w:pPr>
              <w:ind w:right="165"/>
              <w:jc w:val="right"/>
              <w:textAlignment w:val="center"/>
              <w:rPr>
                <w:rFonts w:ascii="Segoe UI" w:eastAsia="Times New Roman" w:hAnsi="Segoe UI" w:cs="Segoe UI"/>
                <w:b/>
                <w:sz w:val="16"/>
                <w:szCs w:val="16"/>
                <w:lang w:val="en-US" w:eastAsia="el-GR"/>
              </w:rPr>
            </w:pPr>
            <w:r w:rsidRPr="00DD21A4">
              <w:rPr>
                <w:rFonts w:ascii="Segoe UI" w:eastAsia="Times New Roman" w:hAnsi="Segoe UI" w:cs="Segoe UI"/>
                <w:b/>
                <w:sz w:val="16"/>
                <w:szCs w:val="16"/>
                <w:lang w:val="en-US" w:eastAsia="el-GR"/>
              </w:rPr>
              <w:t xml:space="preserve">24 </w:t>
            </w:r>
          </w:p>
        </w:tc>
        <w:tc>
          <w:tcPr>
            <w:tcW w:w="525" w:type="pct"/>
            <w:tcBorders>
              <w:top w:val="nil"/>
              <w:left w:val="nil"/>
              <w:bottom w:val="single" w:sz="12" w:space="0" w:color="auto"/>
              <w:right w:val="nil"/>
            </w:tcBorders>
            <w:shd w:val="clear" w:color="auto" w:fill="F2F2F2" w:themeFill="background1" w:themeFillShade="F2"/>
            <w:vAlign w:val="bottom"/>
          </w:tcPr>
          <w:p w:rsidR="00DD21A4" w:rsidRPr="00DD21A4" w:rsidRDefault="00DD21A4" w:rsidP="00DD21A4">
            <w:pPr>
              <w:ind w:right="165"/>
              <w:jc w:val="right"/>
              <w:textAlignment w:val="center"/>
              <w:rPr>
                <w:rFonts w:ascii="Segoe UI" w:eastAsia="Times New Roman" w:hAnsi="Segoe UI" w:cs="Segoe UI"/>
                <w:b/>
                <w:i/>
                <w:sz w:val="16"/>
                <w:szCs w:val="16"/>
                <w:lang w:val="en-US" w:eastAsia="el-GR"/>
              </w:rPr>
            </w:pPr>
            <w:r>
              <w:rPr>
                <w:rFonts w:ascii="Segoe UI" w:eastAsia="Times New Roman" w:hAnsi="Segoe UI" w:cs="Segoe UI"/>
                <w:b/>
                <w:i/>
                <w:sz w:val="16"/>
                <w:szCs w:val="16"/>
                <w:lang w:val="en-US" w:eastAsia="el-GR"/>
              </w:rPr>
              <w:t>-96%</w:t>
            </w:r>
          </w:p>
        </w:tc>
        <w:tc>
          <w:tcPr>
            <w:tcW w:w="525" w:type="pct"/>
            <w:tcBorders>
              <w:top w:val="nil"/>
              <w:left w:val="nil"/>
              <w:bottom w:val="single" w:sz="12" w:space="0" w:color="auto"/>
              <w:right w:val="nil"/>
            </w:tcBorders>
            <w:shd w:val="clear" w:color="auto" w:fill="F2F2F2" w:themeFill="background1" w:themeFillShade="F2"/>
            <w:vAlign w:val="center"/>
          </w:tcPr>
          <w:p w:rsidR="00DD21A4" w:rsidRPr="00DD21A4" w:rsidRDefault="00DD21A4" w:rsidP="00DD21A4">
            <w:pPr>
              <w:ind w:right="165"/>
              <w:jc w:val="right"/>
              <w:textAlignment w:val="center"/>
              <w:rPr>
                <w:rFonts w:ascii="Segoe UI" w:eastAsia="Times New Roman" w:hAnsi="Segoe UI" w:cs="Segoe UI"/>
                <w:b/>
                <w:sz w:val="16"/>
                <w:szCs w:val="16"/>
                <w:lang w:val="en-US" w:eastAsia="el-GR"/>
              </w:rPr>
            </w:pPr>
            <w:r w:rsidRPr="00DD21A4">
              <w:rPr>
                <w:rFonts w:ascii="Segoe UI" w:eastAsia="Times New Roman" w:hAnsi="Segoe UI" w:cs="Segoe UI"/>
                <w:b/>
                <w:sz w:val="16"/>
                <w:szCs w:val="16"/>
                <w:lang w:val="en-US" w:eastAsia="el-GR"/>
              </w:rPr>
              <w:t xml:space="preserve">(47) </w:t>
            </w:r>
          </w:p>
        </w:tc>
        <w:tc>
          <w:tcPr>
            <w:tcW w:w="523" w:type="pct"/>
            <w:tcBorders>
              <w:top w:val="nil"/>
              <w:left w:val="nil"/>
              <w:bottom w:val="single" w:sz="12" w:space="0" w:color="auto"/>
              <w:right w:val="nil"/>
            </w:tcBorders>
            <w:shd w:val="clear" w:color="auto" w:fill="F2F2F2" w:themeFill="background1" w:themeFillShade="F2"/>
            <w:vAlign w:val="bottom"/>
          </w:tcPr>
          <w:p w:rsidR="00DD21A4" w:rsidRPr="00DD21A4" w:rsidRDefault="00DD21A4" w:rsidP="00DD21A4">
            <w:pPr>
              <w:ind w:right="165"/>
              <w:jc w:val="right"/>
              <w:textAlignment w:val="center"/>
              <w:rPr>
                <w:rFonts w:ascii="Segoe UI" w:eastAsia="Times New Roman" w:hAnsi="Segoe UI" w:cs="Segoe UI"/>
                <w:b/>
                <w:i/>
                <w:sz w:val="16"/>
                <w:szCs w:val="16"/>
                <w:lang w:val="en-US" w:eastAsia="el-GR"/>
              </w:rPr>
            </w:pPr>
            <w:r>
              <w:rPr>
                <w:rFonts w:ascii="Segoe UI" w:eastAsia="Times New Roman" w:hAnsi="Segoe UI" w:cs="Segoe UI"/>
                <w:b/>
                <w:i/>
                <w:sz w:val="16"/>
                <w:szCs w:val="16"/>
                <w:lang w:val="en-US" w:eastAsia="el-GR"/>
              </w:rPr>
              <w:t>n/m</w:t>
            </w:r>
          </w:p>
        </w:tc>
      </w:tr>
    </w:tbl>
    <w:p w:rsidR="00E55AED" w:rsidRPr="00EE40A0" w:rsidRDefault="00E55AED" w:rsidP="00E55AED">
      <w:pPr>
        <w:jc w:val="both"/>
        <w:textAlignment w:val="baseline"/>
        <w:rPr>
          <w:rFonts w:ascii="Segoe UI" w:hAnsi="Segoe UI" w:cs="Segoe UI"/>
          <w:b/>
          <w:sz w:val="20"/>
          <w:lang w:val="en-US"/>
        </w:rPr>
      </w:pPr>
      <w:r w:rsidRPr="00EE40A0">
        <w:rPr>
          <w:rFonts w:ascii="Segoe UI" w:eastAsia="Times New Roman" w:hAnsi="Segoe UI" w:cs="Segoe UI"/>
          <w:color w:val="000000" w:themeColor="text1"/>
          <w:kern w:val="24"/>
          <w:sz w:val="10"/>
          <w:szCs w:val="10"/>
          <w:vertAlign w:val="superscript"/>
          <w:lang w:val="en-US" w:eastAsia="el-GR"/>
        </w:rPr>
        <w:t xml:space="preserve">1 </w:t>
      </w:r>
      <w:r w:rsidR="001D552B" w:rsidRPr="001D552B">
        <w:rPr>
          <w:rFonts w:ascii="Segoe UI" w:eastAsia="Times New Roman" w:hAnsi="Segoe UI" w:cs="Segoe UI"/>
          <w:color w:val="000000" w:themeColor="text1"/>
          <w:kern w:val="24"/>
          <w:sz w:val="10"/>
          <w:szCs w:val="10"/>
          <w:lang w:val="en-US" w:eastAsia="el-GR"/>
        </w:rPr>
        <w:t>International (continuing</w:t>
      </w:r>
      <w:r w:rsidR="00CB1A8D">
        <w:rPr>
          <w:rFonts w:ascii="Segoe UI" w:eastAsia="Times New Roman" w:hAnsi="Segoe UI" w:cs="Segoe UI"/>
          <w:color w:val="000000" w:themeColor="text1"/>
          <w:kern w:val="24"/>
          <w:sz w:val="10"/>
          <w:szCs w:val="10"/>
          <w:lang w:val="en-US" w:eastAsia="el-GR"/>
        </w:rPr>
        <w:t xml:space="preserve">) operations </w:t>
      </w:r>
      <w:r w:rsidR="001D552B" w:rsidRPr="001D552B">
        <w:rPr>
          <w:rFonts w:ascii="Segoe UI" w:eastAsia="Times New Roman" w:hAnsi="Segoe UI" w:cs="Segoe UI"/>
          <w:color w:val="000000" w:themeColor="text1"/>
          <w:kern w:val="24"/>
          <w:sz w:val="10"/>
          <w:szCs w:val="10"/>
          <w:lang w:val="en-US" w:eastAsia="el-GR"/>
        </w:rPr>
        <w:t>include the Group’s business in North Macedonia (Stopans</w:t>
      </w:r>
      <w:r w:rsidR="001D552B">
        <w:rPr>
          <w:rFonts w:ascii="Segoe UI" w:eastAsia="Times New Roman" w:hAnsi="Segoe UI" w:cs="Segoe UI"/>
          <w:color w:val="000000" w:themeColor="text1"/>
          <w:kern w:val="24"/>
          <w:sz w:val="10"/>
          <w:szCs w:val="10"/>
          <w:lang w:val="en-US" w:eastAsia="el-GR"/>
        </w:rPr>
        <w:t>ka Banka) and Malta (NBG Malta)</w:t>
      </w:r>
      <w:r w:rsidRPr="00EE40A0">
        <w:rPr>
          <w:rFonts w:ascii="Segoe UI" w:hAnsi="Segoe UI" w:cs="Segoe UI"/>
          <w:b/>
          <w:sz w:val="20"/>
          <w:lang w:val="en-US"/>
        </w:rPr>
        <w:br w:type="page"/>
      </w:r>
    </w:p>
    <w:p w:rsidR="00EE40A0" w:rsidRPr="00EE40A0" w:rsidRDefault="00EE40A0" w:rsidP="00EE40A0">
      <w:pPr>
        <w:pStyle w:val="TITLEINBODY"/>
        <w:rPr>
          <w:rFonts w:ascii="Segoe UI" w:hAnsi="Segoe UI" w:cs="Segoe UI"/>
        </w:rPr>
      </w:pPr>
      <w:r w:rsidRPr="00EE40A0">
        <w:rPr>
          <w:rFonts w:ascii="Segoe UI" w:hAnsi="Segoe UI" w:cs="Segoe UI"/>
        </w:rPr>
        <w:lastRenderedPageBreak/>
        <w:t>Profitability</w:t>
      </w:r>
    </w:p>
    <w:p w:rsidR="00EE40A0" w:rsidRPr="00EE40A0" w:rsidRDefault="00EE40A0" w:rsidP="00EE40A0">
      <w:pPr>
        <w:pStyle w:val="TITLE2"/>
        <w:rPr>
          <w:sz w:val="24"/>
          <w:szCs w:val="24"/>
        </w:rPr>
      </w:pPr>
      <w:r w:rsidRPr="00EE40A0">
        <w:rPr>
          <w:sz w:val="24"/>
          <w:szCs w:val="24"/>
        </w:rPr>
        <w:t>Greece</w:t>
      </w:r>
    </w:p>
    <w:p w:rsidR="00DA613A" w:rsidRPr="00EE40A0" w:rsidRDefault="00DA613A" w:rsidP="00DA613A">
      <w:pPr>
        <w:autoSpaceDE w:val="0"/>
        <w:autoSpaceDN w:val="0"/>
        <w:adjustRightInd w:val="0"/>
        <w:spacing w:after="160" w:line="320" w:lineRule="atLeast"/>
        <w:jc w:val="both"/>
        <w:rPr>
          <w:rFonts w:ascii="Segoe UI" w:hAnsi="Segoe UI" w:cs="Segoe UI"/>
          <w:sz w:val="20"/>
          <w:lang w:val="en-US"/>
        </w:rPr>
      </w:pPr>
      <w:r w:rsidRPr="00EE40A0">
        <w:rPr>
          <w:rFonts w:ascii="Segoe UI" w:hAnsi="Segoe UI" w:cs="Segoe UI"/>
          <w:b/>
          <w:sz w:val="20"/>
          <w:lang w:val="en-US"/>
        </w:rPr>
        <w:t>PAT from continuing operations</w:t>
      </w:r>
      <w:r w:rsidRPr="00EE40A0">
        <w:rPr>
          <w:rFonts w:ascii="Segoe UI" w:hAnsi="Segoe UI" w:cs="Segoe UI"/>
          <w:sz w:val="20"/>
          <w:lang w:val="en-US"/>
        </w:rPr>
        <w:t xml:space="preserve"> amounted to €4</w:t>
      </w:r>
      <w:r>
        <w:rPr>
          <w:rFonts w:ascii="Segoe UI" w:hAnsi="Segoe UI" w:cs="Segoe UI"/>
          <w:sz w:val="20"/>
          <w:lang w:val="en-US"/>
        </w:rPr>
        <w:t>0</w:t>
      </w:r>
      <w:r w:rsidR="00196A90" w:rsidRPr="004F1FDF">
        <w:rPr>
          <w:rFonts w:ascii="Segoe UI" w:hAnsi="Segoe UI" w:cs="Segoe UI"/>
          <w:sz w:val="20"/>
          <w:lang w:val="en-US"/>
        </w:rPr>
        <w:t>4</w:t>
      </w:r>
      <w:r w:rsidRPr="00EE40A0">
        <w:rPr>
          <w:rFonts w:ascii="Segoe UI" w:hAnsi="Segoe UI" w:cs="Segoe UI"/>
          <w:sz w:val="20"/>
          <w:lang w:val="en-US"/>
        </w:rPr>
        <w:t xml:space="preserve">m </w:t>
      </w:r>
      <w:r>
        <w:rPr>
          <w:rFonts w:ascii="Segoe UI" w:hAnsi="Segoe UI" w:cs="Segoe UI"/>
          <w:sz w:val="20"/>
          <w:lang w:val="en-US"/>
        </w:rPr>
        <w:t>in</w:t>
      </w:r>
      <w:r w:rsidRPr="00224F1B">
        <w:rPr>
          <w:rFonts w:ascii="Segoe UI" w:hAnsi="Segoe UI" w:cs="Segoe UI"/>
          <w:sz w:val="20"/>
          <w:lang w:val="en-US"/>
        </w:rPr>
        <w:t xml:space="preserve"> </w:t>
      </w:r>
      <w:r>
        <w:rPr>
          <w:rFonts w:ascii="Segoe UI" w:hAnsi="Segoe UI" w:cs="Segoe UI"/>
          <w:sz w:val="20"/>
          <w:lang w:val="en-US"/>
        </w:rPr>
        <w:t>1Q20</w:t>
      </w:r>
      <w:r w:rsidRPr="00224F1B">
        <w:rPr>
          <w:rFonts w:ascii="Segoe UI" w:hAnsi="Segoe UI" w:cs="Segoe UI"/>
          <w:sz w:val="20"/>
          <w:lang w:val="en-US"/>
        </w:rPr>
        <w:t xml:space="preserve"> </w:t>
      </w:r>
      <w:r>
        <w:rPr>
          <w:rFonts w:ascii="Segoe UI" w:hAnsi="Segoe UI" w:cs="Segoe UI"/>
          <w:sz w:val="20"/>
          <w:lang w:val="en-US"/>
        </w:rPr>
        <w:t>from</w:t>
      </w:r>
      <w:r w:rsidRPr="00EE40A0">
        <w:rPr>
          <w:rFonts w:ascii="Segoe UI" w:hAnsi="Segoe UI" w:cs="Segoe UI"/>
          <w:sz w:val="20"/>
          <w:lang w:val="en-US"/>
        </w:rPr>
        <w:t xml:space="preserve"> €</w:t>
      </w:r>
      <w:r>
        <w:rPr>
          <w:rFonts w:ascii="Segoe UI" w:hAnsi="Segoe UI" w:cs="Segoe UI"/>
          <w:sz w:val="20"/>
          <w:lang w:val="en-US"/>
        </w:rPr>
        <w:t>127</w:t>
      </w:r>
      <w:r w:rsidRPr="00EE40A0">
        <w:rPr>
          <w:rFonts w:ascii="Segoe UI" w:hAnsi="Segoe UI" w:cs="Segoe UI"/>
          <w:sz w:val="20"/>
          <w:lang w:val="en-US"/>
        </w:rPr>
        <w:t xml:space="preserve">m </w:t>
      </w:r>
      <w:r>
        <w:rPr>
          <w:rFonts w:ascii="Segoe UI" w:hAnsi="Segoe UI" w:cs="Segoe UI"/>
          <w:sz w:val="20"/>
          <w:lang w:val="en-US"/>
        </w:rPr>
        <w:t>in 1Q19 (€2m in 4Q19)</w:t>
      </w:r>
      <w:r w:rsidRPr="00EE40A0">
        <w:rPr>
          <w:rFonts w:ascii="Segoe UI" w:hAnsi="Segoe UI" w:cs="Segoe UI"/>
          <w:sz w:val="20"/>
          <w:lang w:val="en-US"/>
        </w:rPr>
        <w:t>,</w:t>
      </w:r>
      <w:r>
        <w:rPr>
          <w:rFonts w:ascii="Segoe UI" w:hAnsi="Segoe UI" w:cs="Segoe UI"/>
          <w:sz w:val="20"/>
          <w:lang w:val="en-US"/>
        </w:rPr>
        <w:t xml:space="preserve"> </w:t>
      </w:r>
      <w:r w:rsidRPr="00EE40A0">
        <w:rPr>
          <w:rFonts w:ascii="Segoe UI" w:hAnsi="Segoe UI" w:cs="Segoe UI"/>
          <w:sz w:val="20"/>
          <w:lang w:val="en-US"/>
        </w:rPr>
        <w:t xml:space="preserve">excluding </w:t>
      </w:r>
      <w:r w:rsidR="00E338F7">
        <w:rPr>
          <w:rFonts w:ascii="Segoe UI" w:hAnsi="Segoe UI" w:cs="Segoe UI"/>
          <w:sz w:val="20"/>
          <w:lang w:val="en-US"/>
        </w:rPr>
        <w:t xml:space="preserve">a </w:t>
      </w:r>
      <w:r w:rsidRPr="00224F1B">
        <w:rPr>
          <w:rFonts w:ascii="Segoe UI" w:hAnsi="Segoe UI" w:cs="Segoe UI"/>
          <w:sz w:val="20"/>
          <w:lang w:val="en-US"/>
        </w:rPr>
        <w:t xml:space="preserve">VES </w:t>
      </w:r>
      <w:r w:rsidR="00E338F7">
        <w:rPr>
          <w:rFonts w:ascii="Segoe UI" w:hAnsi="Segoe UI" w:cs="Segoe UI"/>
          <w:sz w:val="20"/>
          <w:lang w:val="en-US"/>
        </w:rPr>
        <w:t xml:space="preserve">provisional charge </w:t>
      </w:r>
      <w:r w:rsidRPr="00224F1B">
        <w:rPr>
          <w:rFonts w:ascii="Segoe UI" w:hAnsi="Segoe UI" w:cs="Segoe UI"/>
          <w:sz w:val="20"/>
          <w:lang w:val="en-US"/>
        </w:rPr>
        <w:t>of €9</w:t>
      </w:r>
      <w:r>
        <w:rPr>
          <w:rFonts w:ascii="Segoe UI" w:hAnsi="Segoe UI" w:cs="Segoe UI"/>
          <w:sz w:val="20"/>
          <w:lang w:val="en-US"/>
        </w:rPr>
        <w:t>0</w:t>
      </w:r>
      <w:r w:rsidRPr="00224F1B">
        <w:rPr>
          <w:rFonts w:ascii="Segoe UI" w:hAnsi="Segoe UI" w:cs="Segoe UI"/>
          <w:sz w:val="20"/>
          <w:lang w:val="en-US"/>
        </w:rPr>
        <w:t xml:space="preserve">m, </w:t>
      </w:r>
      <w:r w:rsidR="002E1BC4">
        <w:rPr>
          <w:rFonts w:ascii="Segoe UI" w:hAnsi="Segoe UI" w:cs="Segoe UI"/>
          <w:sz w:val="20"/>
          <w:lang w:val="en-US"/>
        </w:rPr>
        <w:t xml:space="preserve">1Q20 </w:t>
      </w:r>
      <w:r>
        <w:rPr>
          <w:rFonts w:ascii="Segoe UI" w:hAnsi="Segoe UI" w:cs="Segoe UI"/>
          <w:sz w:val="20"/>
          <w:lang w:val="en-US"/>
        </w:rPr>
        <w:t xml:space="preserve">LEPETE charge of €10m, </w:t>
      </w:r>
      <w:r w:rsidR="00A94071">
        <w:rPr>
          <w:rFonts w:ascii="Segoe UI" w:hAnsi="Segoe UI" w:cs="Segoe UI"/>
          <w:sz w:val="20"/>
          <w:lang w:val="en-US"/>
        </w:rPr>
        <w:t xml:space="preserve">as well as </w:t>
      </w:r>
      <w:r w:rsidRPr="00224F1B">
        <w:rPr>
          <w:rFonts w:ascii="Segoe UI" w:hAnsi="Segoe UI" w:cs="Segoe UI"/>
          <w:sz w:val="20"/>
          <w:lang w:val="en-US"/>
        </w:rPr>
        <w:t>restructuring and other one</w:t>
      </w:r>
      <w:r>
        <w:rPr>
          <w:rFonts w:ascii="Segoe UI" w:hAnsi="Segoe UI" w:cs="Segoe UI"/>
          <w:sz w:val="20"/>
          <w:lang w:val="en-US"/>
        </w:rPr>
        <w:t>-</w:t>
      </w:r>
      <w:r w:rsidRPr="00224F1B">
        <w:rPr>
          <w:rFonts w:ascii="Segoe UI" w:hAnsi="Segoe UI" w:cs="Segoe UI"/>
          <w:sz w:val="20"/>
          <w:lang w:val="en-US"/>
        </w:rPr>
        <w:t xml:space="preserve">off </w:t>
      </w:r>
      <w:r w:rsidR="00A94071" w:rsidRPr="00224F1B">
        <w:rPr>
          <w:rFonts w:ascii="Segoe UI" w:hAnsi="Segoe UI" w:cs="Segoe UI"/>
          <w:sz w:val="20"/>
          <w:lang w:val="en-US"/>
        </w:rPr>
        <w:t xml:space="preserve">costs </w:t>
      </w:r>
      <w:r w:rsidRPr="00224F1B">
        <w:rPr>
          <w:rFonts w:ascii="Segoe UI" w:hAnsi="Segoe UI" w:cs="Segoe UI"/>
          <w:sz w:val="20"/>
          <w:lang w:val="en-US"/>
        </w:rPr>
        <w:t>of €</w:t>
      </w:r>
      <w:r w:rsidR="00750007">
        <w:rPr>
          <w:rFonts w:ascii="Segoe UI" w:hAnsi="Segoe UI" w:cs="Segoe UI"/>
          <w:sz w:val="20"/>
          <w:lang w:val="en-US"/>
        </w:rPr>
        <w:t>5</w:t>
      </w:r>
      <w:r w:rsidRPr="00224F1B">
        <w:rPr>
          <w:rFonts w:ascii="Segoe UI" w:hAnsi="Segoe UI" w:cs="Segoe UI"/>
          <w:sz w:val="20"/>
          <w:lang w:val="en-US"/>
        </w:rPr>
        <w:t>m</w:t>
      </w:r>
      <w:r w:rsidRPr="00EE40A0">
        <w:rPr>
          <w:rFonts w:ascii="Segoe UI" w:hAnsi="Segoe UI" w:cs="Segoe UI"/>
          <w:sz w:val="20"/>
          <w:lang w:val="en-US"/>
        </w:rPr>
        <w:t xml:space="preserve">. </w:t>
      </w:r>
      <w:r w:rsidRPr="00EE40A0">
        <w:rPr>
          <w:rFonts w:ascii="Segoe UI" w:hAnsi="Segoe UI" w:cs="Segoe UI"/>
          <w:b/>
          <w:sz w:val="20"/>
          <w:lang w:val="en-US"/>
        </w:rPr>
        <w:t>PAT from discontinued operations</w:t>
      </w:r>
      <w:r w:rsidRPr="00EE40A0">
        <w:rPr>
          <w:rFonts w:ascii="Segoe UI" w:hAnsi="Segoe UI" w:cs="Segoe UI"/>
          <w:sz w:val="20"/>
          <w:lang w:val="en-US"/>
        </w:rPr>
        <w:t xml:space="preserve"> stood at €</w:t>
      </w:r>
      <w:r>
        <w:rPr>
          <w:rFonts w:ascii="Segoe UI" w:hAnsi="Segoe UI" w:cs="Segoe UI"/>
          <w:sz w:val="20"/>
          <w:lang w:val="en-US"/>
        </w:rPr>
        <w:t xml:space="preserve">4m in 1Q20 against losses of €508m in 4Q19 that </w:t>
      </w:r>
      <w:r>
        <w:rPr>
          <w:rFonts w:ascii="Segoe UI" w:hAnsi="Segoe UI" w:cs="Segoe UI"/>
          <w:sz w:val="20"/>
        </w:rPr>
        <w:t xml:space="preserve">included </w:t>
      </w:r>
      <w:r w:rsidRPr="00EE40A0">
        <w:rPr>
          <w:rFonts w:ascii="Segoe UI" w:hAnsi="Segoe UI" w:cs="Segoe UI"/>
          <w:sz w:val="20"/>
          <w:lang w:val="en-US"/>
        </w:rPr>
        <w:t xml:space="preserve">the </w:t>
      </w:r>
      <w:r>
        <w:rPr>
          <w:rFonts w:ascii="Segoe UI" w:hAnsi="Segoe UI" w:cs="Segoe UI"/>
          <w:sz w:val="20"/>
          <w:lang w:val="en-US"/>
        </w:rPr>
        <w:t xml:space="preserve">impairment </w:t>
      </w:r>
      <w:r w:rsidRPr="00EE40A0">
        <w:rPr>
          <w:rFonts w:ascii="Segoe UI" w:hAnsi="Segoe UI" w:cs="Segoe UI"/>
          <w:sz w:val="20"/>
          <w:lang w:val="en-US"/>
        </w:rPr>
        <w:t xml:space="preserve">of Ethniki Insurance. </w:t>
      </w:r>
    </w:p>
    <w:p w:rsidR="00E55AED" w:rsidRPr="00EE40A0" w:rsidRDefault="00E55AED" w:rsidP="00E55AED">
      <w:pPr>
        <w:autoSpaceDE w:val="0"/>
        <w:autoSpaceDN w:val="0"/>
        <w:adjustRightInd w:val="0"/>
        <w:spacing w:after="160" w:line="320" w:lineRule="atLeast"/>
        <w:jc w:val="both"/>
        <w:rPr>
          <w:rFonts w:ascii="Segoe UI" w:hAnsi="Segoe UI" w:cs="Segoe UI"/>
          <w:sz w:val="20"/>
          <w:lang w:val="en-US"/>
        </w:rPr>
      </w:pPr>
      <w:r w:rsidRPr="00EE40A0">
        <w:rPr>
          <w:rFonts w:ascii="Segoe UI" w:hAnsi="Segoe UI" w:cs="Segoe UI"/>
          <w:b/>
          <w:sz w:val="20"/>
          <w:lang w:val="en-US"/>
        </w:rPr>
        <w:t>Operating profit</w:t>
      </w:r>
      <w:r w:rsidRPr="00EE40A0">
        <w:rPr>
          <w:rFonts w:ascii="Segoe UI" w:hAnsi="Segoe UI" w:cs="Segoe UI"/>
          <w:sz w:val="20"/>
          <w:lang w:val="en-US"/>
        </w:rPr>
        <w:t xml:space="preserve"> </w:t>
      </w:r>
      <w:r w:rsidR="009511BA">
        <w:rPr>
          <w:rFonts w:ascii="Segoe UI" w:hAnsi="Segoe UI" w:cs="Segoe UI"/>
          <w:sz w:val="20"/>
          <w:lang w:val="en-US"/>
        </w:rPr>
        <w:t xml:space="preserve">reached </w:t>
      </w:r>
      <w:r w:rsidRPr="00EE40A0">
        <w:rPr>
          <w:rFonts w:ascii="Segoe UI" w:hAnsi="Segoe UI" w:cs="Segoe UI"/>
          <w:sz w:val="20"/>
          <w:lang w:val="en-US"/>
        </w:rPr>
        <w:t>€</w:t>
      </w:r>
      <w:r w:rsidR="00AA2593">
        <w:rPr>
          <w:rFonts w:ascii="Segoe UI" w:hAnsi="Segoe UI" w:cs="Segoe UI"/>
          <w:sz w:val="20"/>
          <w:lang w:val="en-US"/>
        </w:rPr>
        <w:t>418</w:t>
      </w:r>
      <w:r w:rsidRPr="00EE40A0">
        <w:rPr>
          <w:rFonts w:ascii="Segoe UI" w:hAnsi="Segoe UI" w:cs="Segoe UI"/>
          <w:sz w:val="20"/>
          <w:lang w:val="en-US"/>
        </w:rPr>
        <w:t xml:space="preserve">m in </w:t>
      </w:r>
      <w:r w:rsidR="00C52FC0">
        <w:rPr>
          <w:rFonts w:ascii="Segoe UI" w:hAnsi="Segoe UI" w:cs="Segoe UI"/>
          <w:sz w:val="20"/>
          <w:lang w:val="en-US"/>
        </w:rPr>
        <w:t>1Q20</w:t>
      </w:r>
      <w:r w:rsidR="00A74B8A">
        <w:rPr>
          <w:rFonts w:ascii="Segoe UI" w:hAnsi="Segoe UI" w:cs="Segoe UI"/>
          <w:sz w:val="20"/>
          <w:lang w:val="en-US"/>
        </w:rPr>
        <w:t xml:space="preserve"> from €136m in 1Q19 and against </w:t>
      </w:r>
      <w:r w:rsidR="00AD0DFF">
        <w:rPr>
          <w:rFonts w:ascii="Segoe UI" w:hAnsi="Segoe UI" w:cs="Segoe UI"/>
          <w:sz w:val="20"/>
          <w:lang w:val="en-US"/>
        </w:rPr>
        <w:t xml:space="preserve">a break even result in </w:t>
      </w:r>
      <w:r w:rsidR="00341A5F">
        <w:rPr>
          <w:rFonts w:ascii="Segoe UI" w:hAnsi="Segoe UI" w:cs="Segoe UI"/>
          <w:sz w:val="20"/>
          <w:lang w:val="en-US"/>
        </w:rPr>
        <w:t>4Q19</w:t>
      </w:r>
      <w:r w:rsidRPr="00EE40A0">
        <w:rPr>
          <w:rFonts w:ascii="Segoe UI" w:hAnsi="Segoe UI" w:cs="Segoe UI"/>
          <w:sz w:val="20"/>
          <w:lang w:val="en-US"/>
        </w:rPr>
        <w:t xml:space="preserve">, </w:t>
      </w:r>
      <w:r w:rsidR="000F2CD4">
        <w:rPr>
          <w:rFonts w:ascii="Segoe UI" w:hAnsi="Segoe UI" w:cs="Segoe UI"/>
          <w:sz w:val="20"/>
          <w:lang w:val="en-US"/>
        </w:rPr>
        <w:t>reflecting flattish C</w:t>
      </w:r>
      <w:r w:rsidR="009511BA">
        <w:rPr>
          <w:rFonts w:ascii="Segoe UI" w:hAnsi="Segoe UI" w:cs="Segoe UI"/>
          <w:sz w:val="20"/>
          <w:lang w:val="en-US"/>
        </w:rPr>
        <w:t xml:space="preserve">ore PPI </w:t>
      </w:r>
      <w:r w:rsidR="00A81864">
        <w:rPr>
          <w:rFonts w:ascii="Segoe UI" w:hAnsi="Segoe UI" w:cs="Segoe UI"/>
          <w:sz w:val="20"/>
          <w:lang w:val="en-US"/>
        </w:rPr>
        <w:t xml:space="preserve">qoq </w:t>
      </w:r>
      <w:r w:rsidR="009511BA">
        <w:rPr>
          <w:rFonts w:ascii="Segoe UI" w:hAnsi="Segoe UI" w:cs="Segoe UI"/>
          <w:sz w:val="20"/>
          <w:lang w:val="en-US"/>
        </w:rPr>
        <w:t xml:space="preserve">and </w:t>
      </w:r>
      <w:r w:rsidRPr="00EE40A0">
        <w:rPr>
          <w:rFonts w:ascii="Segoe UI" w:hAnsi="Segoe UI" w:cs="Segoe UI"/>
          <w:sz w:val="20"/>
          <w:lang w:val="en-US"/>
        </w:rPr>
        <w:t>s</w:t>
      </w:r>
      <w:r w:rsidR="00F06E98">
        <w:rPr>
          <w:rFonts w:ascii="Segoe UI" w:hAnsi="Segoe UI" w:cs="Segoe UI"/>
          <w:sz w:val="20"/>
          <w:lang w:val="en-US"/>
        </w:rPr>
        <w:t xml:space="preserve">trong </w:t>
      </w:r>
      <w:r w:rsidRPr="00EE40A0">
        <w:rPr>
          <w:rFonts w:ascii="Segoe UI" w:hAnsi="Segoe UI" w:cs="Segoe UI"/>
          <w:sz w:val="20"/>
          <w:lang w:val="en-US"/>
        </w:rPr>
        <w:t xml:space="preserve">trading &amp; other income aided by </w:t>
      </w:r>
      <w:r w:rsidR="00750007">
        <w:rPr>
          <w:rFonts w:ascii="Segoe UI" w:hAnsi="Segoe UI" w:cs="Segoe UI"/>
          <w:sz w:val="20"/>
          <w:lang w:val="en-US"/>
        </w:rPr>
        <w:t xml:space="preserve">the swap and sales of GGBs </w:t>
      </w:r>
      <w:r w:rsidR="00A81864">
        <w:rPr>
          <w:rFonts w:ascii="Segoe UI" w:hAnsi="Segoe UI" w:cs="Segoe UI"/>
          <w:sz w:val="20"/>
          <w:lang w:val="en-US"/>
        </w:rPr>
        <w:t>during</w:t>
      </w:r>
      <w:r w:rsidR="00750007">
        <w:rPr>
          <w:rFonts w:ascii="Segoe UI" w:hAnsi="Segoe UI" w:cs="Segoe UI"/>
          <w:sz w:val="20"/>
          <w:lang w:val="en-US"/>
        </w:rPr>
        <w:t xml:space="preserve"> 1Q20 of €</w:t>
      </w:r>
      <w:r w:rsidR="00A81864">
        <w:rPr>
          <w:rFonts w:ascii="Segoe UI" w:hAnsi="Segoe UI" w:cs="Segoe UI"/>
          <w:sz w:val="20"/>
          <w:lang w:val="en-US"/>
        </w:rPr>
        <w:t>779m</w:t>
      </w:r>
      <w:r w:rsidR="009511BA">
        <w:rPr>
          <w:rFonts w:ascii="Segoe UI" w:hAnsi="Segoe UI" w:cs="Segoe UI"/>
          <w:sz w:val="20"/>
          <w:lang w:val="en-US"/>
        </w:rPr>
        <w:t xml:space="preserve">, absorbing </w:t>
      </w:r>
      <w:r w:rsidR="00DE623F">
        <w:rPr>
          <w:rFonts w:ascii="Segoe UI" w:hAnsi="Segoe UI" w:cs="Segoe UI"/>
          <w:sz w:val="20"/>
          <w:lang w:val="en-US"/>
        </w:rPr>
        <w:t xml:space="preserve">already in 1Q20 </w:t>
      </w:r>
      <w:r w:rsidR="000F2CD4">
        <w:rPr>
          <w:rFonts w:ascii="Segoe UI" w:hAnsi="Segoe UI" w:cs="Segoe UI"/>
          <w:sz w:val="20"/>
          <w:lang w:val="en-US"/>
        </w:rPr>
        <w:t xml:space="preserve">the </w:t>
      </w:r>
      <w:r w:rsidR="00CA61A9">
        <w:rPr>
          <w:rFonts w:ascii="Segoe UI" w:hAnsi="Segoe UI" w:cs="Segoe UI"/>
          <w:sz w:val="20"/>
          <w:lang w:val="en-US"/>
        </w:rPr>
        <w:t>total</w:t>
      </w:r>
      <w:r w:rsidR="00897E28" w:rsidRPr="00897E28">
        <w:rPr>
          <w:rFonts w:ascii="Segoe UI" w:hAnsi="Segoe UI" w:cs="Segoe UI"/>
          <w:sz w:val="20"/>
          <w:lang w:val="en-US"/>
        </w:rPr>
        <w:t xml:space="preserve"> anticipated Covid19</w:t>
      </w:r>
      <w:r w:rsidR="000F2CD4">
        <w:rPr>
          <w:rFonts w:ascii="Segoe UI" w:hAnsi="Segoe UI" w:cs="Segoe UI"/>
          <w:sz w:val="20"/>
          <w:lang w:val="en-US"/>
        </w:rPr>
        <w:t xml:space="preserve"> </w:t>
      </w:r>
      <w:r w:rsidR="00897E28" w:rsidRPr="00897E28">
        <w:rPr>
          <w:rFonts w:ascii="Segoe UI" w:hAnsi="Segoe UI" w:cs="Segoe UI"/>
          <w:sz w:val="20"/>
          <w:lang w:val="en-US"/>
        </w:rPr>
        <w:t>related loan impairments</w:t>
      </w:r>
      <w:r w:rsidR="00897E28" w:rsidRPr="00897E28">
        <w:rPr>
          <w:rFonts w:ascii="Segoe UI" w:hAnsi="Segoe UI" w:cs="Segoe UI"/>
          <w:sz w:val="20"/>
          <w:vertAlign w:val="superscript"/>
          <w:lang w:val="en-US"/>
        </w:rPr>
        <w:t>1</w:t>
      </w:r>
      <w:r w:rsidRPr="00EE40A0">
        <w:rPr>
          <w:rFonts w:ascii="Segoe UI" w:hAnsi="Segoe UI" w:cs="Segoe UI"/>
          <w:sz w:val="20"/>
          <w:lang w:val="en-US"/>
        </w:rPr>
        <w:t xml:space="preserve">. </w:t>
      </w:r>
    </w:p>
    <w:p w:rsidR="00E55AED" w:rsidRPr="00EE40A0" w:rsidRDefault="00E55AED" w:rsidP="00E55AED">
      <w:pPr>
        <w:autoSpaceDE w:val="0"/>
        <w:autoSpaceDN w:val="0"/>
        <w:adjustRightInd w:val="0"/>
        <w:spacing w:after="160" w:line="320" w:lineRule="atLeast"/>
        <w:jc w:val="both"/>
        <w:rPr>
          <w:rFonts w:ascii="Segoe UI" w:hAnsi="Segoe UI" w:cs="Segoe UI"/>
          <w:sz w:val="20"/>
          <w:lang w:val="en-US"/>
        </w:rPr>
      </w:pPr>
      <w:r w:rsidRPr="00EE40A0">
        <w:rPr>
          <w:rFonts w:ascii="Segoe UI" w:hAnsi="Segoe UI" w:cs="Segoe UI"/>
          <w:b/>
          <w:sz w:val="20"/>
          <w:lang w:val="en-US"/>
        </w:rPr>
        <w:t>NII</w:t>
      </w:r>
      <w:r w:rsidRPr="00BE640A">
        <w:rPr>
          <w:rFonts w:ascii="Segoe UI" w:hAnsi="Segoe UI" w:cs="Segoe UI"/>
          <w:sz w:val="20"/>
          <w:lang w:val="en-US"/>
        </w:rPr>
        <w:t xml:space="preserve"> </w:t>
      </w:r>
      <w:r w:rsidRPr="00EE40A0">
        <w:rPr>
          <w:rFonts w:ascii="Segoe UI" w:hAnsi="Segoe UI" w:cs="Segoe UI"/>
          <w:sz w:val="20"/>
          <w:lang w:val="en-US"/>
        </w:rPr>
        <w:t>amounted to €2</w:t>
      </w:r>
      <w:r w:rsidR="00AA2593">
        <w:rPr>
          <w:rFonts w:ascii="Segoe UI" w:hAnsi="Segoe UI" w:cs="Segoe UI"/>
          <w:sz w:val="20"/>
          <w:lang w:val="en-US"/>
        </w:rPr>
        <w:t>62</w:t>
      </w:r>
      <w:r w:rsidRPr="00EE40A0">
        <w:rPr>
          <w:rFonts w:ascii="Segoe UI" w:hAnsi="Segoe UI" w:cs="Segoe UI"/>
          <w:sz w:val="20"/>
          <w:lang w:val="en-US"/>
        </w:rPr>
        <w:t xml:space="preserve">m in </w:t>
      </w:r>
      <w:r w:rsidR="00AA2593">
        <w:rPr>
          <w:rFonts w:ascii="Segoe UI" w:hAnsi="Segoe UI" w:cs="Segoe UI"/>
          <w:sz w:val="20"/>
          <w:lang w:val="en-US"/>
        </w:rPr>
        <w:t>1</w:t>
      </w:r>
      <w:r w:rsidRPr="00EE40A0">
        <w:rPr>
          <w:rFonts w:ascii="Segoe UI" w:hAnsi="Segoe UI" w:cs="Segoe UI"/>
          <w:sz w:val="20"/>
          <w:lang w:val="en-US"/>
        </w:rPr>
        <w:t>Q</w:t>
      </w:r>
      <w:r w:rsidR="00AA2593">
        <w:rPr>
          <w:rFonts w:ascii="Segoe UI" w:hAnsi="Segoe UI" w:cs="Segoe UI"/>
          <w:sz w:val="20"/>
          <w:lang w:val="en-US"/>
        </w:rPr>
        <w:t>20</w:t>
      </w:r>
      <w:r w:rsidRPr="00EE40A0">
        <w:rPr>
          <w:rFonts w:ascii="Segoe UI" w:hAnsi="Segoe UI" w:cs="Segoe UI"/>
          <w:sz w:val="20"/>
          <w:lang w:val="en-US"/>
        </w:rPr>
        <w:t xml:space="preserve"> from €2</w:t>
      </w:r>
      <w:r w:rsidR="00AA2593">
        <w:rPr>
          <w:rFonts w:ascii="Segoe UI" w:hAnsi="Segoe UI" w:cs="Segoe UI"/>
          <w:sz w:val="20"/>
          <w:lang w:val="en-US"/>
        </w:rPr>
        <w:t>7</w:t>
      </w:r>
      <w:r w:rsidR="009216A1">
        <w:rPr>
          <w:rFonts w:ascii="Segoe UI" w:hAnsi="Segoe UI" w:cs="Segoe UI"/>
          <w:sz w:val="20"/>
          <w:lang w:val="en-US"/>
        </w:rPr>
        <w:t>4</w:t>
      </w:r>
      <w:r w:rsidRPr="00EE40A0">
        <w:rPr>
          <w:rFonts w:ascii="Segoe UI" w:hAnsi="Segoe UI" w:cs="Segoe UI"/>
          <w:sz w:val="20"/>
          <w:lang w:val="en-US"/>
        </w:rPr>
        <w:t xml:space="preserve">m in </w:t>
      </w:r>
      <w:r w:rsidR="009216A1">
        <w:rPr>
          <w:rFonts w:ascii="Segoe UI" w:hAnsi="Segoe UI" w:cs="Segoe UI"/>
          <w:sz w:val="20"/>
          <w:lang w:val="en-US"/>
        </w:rPr>
        <w:t>1</w:t>
      </w:r>
      <w:r w:rsidR="00F013FB">
        <w:rPr>
          <w:rFonts w:ascii="Segoe UI" w:hAnsi="Segoe UI" w:cs="Segoe UI"/>
          <w:sz w:val="20"/>
          <w:lang w:val="en-US"/>
        </w:rPr>
        <w:t>Q19</w:t>
      </w:r>
      <w:r w:rsidR="001D53C2">
        <w:rPr>
          <w:rFonts w:ascii="Segoe UI" w:hAnsi="Segoe UI" w:cs="Segoe UI"/>
          <w:sz w:val="20"/>
          <w:lang w:val="en-US"/>
        </w:rPr>
        <w:t xml:space="preserve"> (-4.4% yoy)</w:t>
      </w:r>
      <w:r w:rsidR="004B3BF3">
        <w:rPr>
          <w:rFonts w:ascii="Segoe UI" w:hAnsi="Segoe UI" w:cs="Segoe UI"/>
          <w:sz w:val="20"/>
          <w:lang w:val="en-US"/>
        </w:rPr>
        <w:t>,</w:t>
      </w:r>
      <w:r w:rsidR="00141018">
        <w:rPr>
          <w:rFonts w:ascii="Segoe UI" w:hAnsi="Segoe UI" w:cs="Segoe UI"/>
          <w:sz w:val="20"/>
          <w:lang w:val="en-US"/>
        </w:rPr>
        <w:t xml:space="preserve"> </w:t>
      </w:r>
      <w:r w:rsidR="00AE6BE0">
        <w:rPr>
          <w:rFonts w:ascii="Segoe UI" w:hAnsi="Segoe UI" w:cs="Segoe UI"/>
          <w:sz w:val="20"/>
          <w:lang w:val="en-US"/>
        </w:rPr>
        <w:t xml:space="preserve">mainly </w:t>
      </w:r>
      <w:r w:rsidR="00410ED8">
        <w:rPr>
          <w:rFonts w:ascii="Segoe UI" w:hAnsi="Segoe UI" w:cs="Segoe UI"/>
          <w:sz w:val="20"/>
          <w:lang w:val="en-US"/>
        </w:rPr>
        <w:t xml:space="preserve">as a result of </w:t>
      </w:r>
      <w:r w:rsidR="00E46B5D" w:rsidRPr="00646EA5">
        <w:rPr>
          <w:rFonts w:ascii="Segoe UI" w:hAnsi="Segoe UI" w:cs="Segoe UI"/>
          <w:sz w:val="20"/>
          <w:lang w:val="en-US"/>
        </w:rPr>
        <w:t xml:space="preserve">the </w:t>
      </w:r>
      <w:r w:rsidR="00AE6BE0">
        <w:rPr>
          <w:rFonts w:ascii="Segoe UI" w:hAnsi="Segoe UI" w:cs="Segoe UI"/>
          <w:sz w:val="20"/>
          <w:lang w:val="en-US"/>
        </w:rPr>
        <w:t>strong</w:t>
      </w:r>
      <w:r w:rsidR="00E46B5D" w:rsidRPr="00646EA5">
        <w:rPr>
          <w:rFonts w:ascii="Segoe UI" w:hAnsi="Segoe UI" w:cs="Segoe UI"/>
          <w:sz w:val="20"/>
          <w:lang w:val="en-US"/>
        </w:rPr>
        <w:t xml:space="preserve"> NPE reduction of €4.7bn in 2019, </w:t>
      </w:r>
      <w:r w:rsidR="00AE6BE0">
        <w:rPr>
          <w:rFonts w:ascii="Segoe UI" w:hAnsi="Segoe UI" w:cs="Segoe UI"/>
          <w:sz w:val="20"/>
          <w:lang w:val="en-US"/>
        </w:rPr>
        <w:t xml:space="preserve">but also due to </w:t>
      </w:r>
      <w:r w:rsidR="00E46B5D" w:rsidRPr="00646EA5">
        <w:rPr>
          <w:rFonts w:ascii="Segoe UI" w:hAnsi="Segoe UI" w:cs="Segoe UI"/>
          <w:sz w:val="20"/>
          <w:lang w:val="en-US"/>
        </w:rPr>
        <w:t xml:space="preserve">bond portfolio sales </w:t>
      </w:r>
      <w:r w:rsidR="00410ED8">
        <w:rPr>
          <w:rFonts w:ascii="Segoe UI" w:hAnsi="Segoe UI" w:cs="Segoe UI"/>
          <w:sz w:val="20"/>
          <w:lang w:val="en-US"/>
        </w:rPr>
        <w:t>throughout 2019 and in 1Q20</w:t>
      </w:r>
      <w:r w:rsidR="00E46B5D" w:rsidRPr="00646EA5">
        <w:rPr>
          <w:rFonts w:ascii="Segoe UI" w:hAnsi="Segoe UI" w:cs="Segoe UI"/>
          <w:sz w:val="20"/>
          <w:lang w:val="en-US"/>
        </w:rPr>
        <w:t>, as well as higher funding costs from the Tier II issuance in July 2019</w:t>
      </w:r>
      <w:r w:rsidR="00E46B5D">
        <w:rPr>
          <w:rFonts w:ascii="Segoe UI" w:hAnsi="Segoe UI" w:cs="Segoe UI"/>
          <w:sz w:val="20"/>
          <w:lang w:val="en-US"/>
        </w:rPr>
        <w:t xml:space="preserve">. </w:t>
      </w:r>
      <w:r w:rsidR="00F3687D" w:rsidRPr="00C476F1">
        <w:rPr>
          <w:rFonts w:ascii="Segoe UI" w:hAnsi="Segoe UI" w:cs="Segoe UI"/>
          <w:sz w:val="20"/>
          <w:lang w:val="en-US"/>
        </w:rPr>
        <w:t>1Q20</w:t>
      </w:r>
      <w:r w:rsidR="001124AD" w:rsidRPr="00C476F1">
        <w:rPr>
          <w:rFonts w:ascii="Segoe UI" w:hAnsi="Segoe UI" w:cs="Segoe UI"/>
          <w:sz w:val="20"/>
          <w:lang w:val="en-US"/>
        </w:rPr>
        <w:t xml:space="preserve"> </w:t>
      </w:r>
      <w:r w:rsidRPr="00A907C8">
        <w:rPr>
          <w:rFonts w:ascii="Segoe UI" w:hAnsi="Segoe UI" w:cs="Segoe UI"/>
          <w:b/>
          <w:sz w:val="20"/>
          <w:lang w:val="en-US"/>
        </w:rPr>
        <w:t>NIM</w:t>
      </w:r>
      <w:r w:rsidRPr="00C476F1">
        <w:rPr>
          <w:rFonts w:ascii="Segoe UI" w:hAnsi="Segoe UI" w:cs="Segoe UI"/>
          <w:sz w:val="20"/>
          <w:lang w:val="en-US"/>
        </w:rPr>
        <w:t xml:space="preserve"> decreased by </w:t>
      </w:r>
      <w:r w:rsidR="00E46B5D">
        <w:rPr>
          <w:rFonts w:ascii="Segoe UI" w:hAnsi="Segoe UI" w:cs="Segoe UI"/>
          <w:sz w:val="20"/>
          <w:lang w:val="en-US"/>
        </w:rPr>
        <w:t>31</w:t>
      </w:r>
      <w:r w:rsidRPr="00C476F1">
        <w:rPr>
          <w:rFonts w:ascii="Segoe UI" w:hAnsi="Segoe UI" w:cs="Segoe UI"/>
          <w:sz w:val="20"/>
          <w:lang w:val="en-US"/>
        </w:rPr>
        <w:t xml:space="preserve">bps </w:t>
      </w:r>
      <w:r w:rsidR="00E46B5D">
        <w:rPr>
          <w:rFonts w:ascii="Segoe UI" w:hAnsi="Segoe UI" w:cs="Segoe UI"/>
          <w:sz w:val="20"/>
          <w:lang w:val="en-US"/>
        </w:rPr>
        <w:t>yoy</w:t>
      </w:r>
      <w:r w:rsidRPr="00C476F1">
        <w:rPr>
          <w:rFonts w:ascii="Segoe UI" w:hAnsi="Segoe UI" w:cs="Segoe UI"/>
          <w:sz w:val="20"/>
          <w:lang w:val="en-US"/>
        </w:rPr>
        <w:t xml:space="preserve"> to 2</w:t>
      </w:r>
      <w:r w:rsidR="00F7223B" w:rsidRPr="00C476F1">
        <w:rPr>
          <w:rFonts w:ascii="Segoe UI" w:hAnsi="Segoe UI" w:cs="Segoe UI"/>
          <w:sz w:val="20"/>
          <w:lang w:val="en-US"/>
        </w:rPr>
        <w:t>31</w:t>
      </w:r>
      <w:r w:rsidRPr="00C476F1">
        <w:rPr>
          <w:rFonts w:ascii="Segoe UI" w:hAnsi="Segoe UI" w:cs="Segoe UI"/>
          <w:sz w:val="20"/>
          <w:lang w:val="en-US"/>
        </w:rPr>
        <w:t>bps</w:t>
      </w:r>
      <w:r w:rsidR="00410ED8">
        <w:rPr>
          <w:rFonts w:ascii="Segoe UI" w:hAnsi="Segoe UI" w:cs="Segoe UI"/>
          <w:sz w:val="20"/>
          <w:lang w:val="en-US"/>
        </w:rPr>
        <w:t xml:space="preserve">, </w:t>
      </w:r>
      <w:r w:rsidR="00410ED8" w:rsidRPr="00AC5947">
        <w:rPr>
          <w:rFonts w:ascii="Segoe UI" w:hAnsi="Segoe UI" w:cs="Segoe UI"/>
          <w:sz w:val="20"/>
          <w:lang w:val="en-US"/>
        </w:rPr>
        <w:t xml:space="preserve">reflecting </w:t>
      </w:r>
      <w:r w:rsidR="00AC5947">
        <w:rPr>
          <w:rFonts w:ascii="Segoe UI" w:hAnsi="Segoe UI" w:cs="Segoe UI"/>
          <w:sz w:val="20"/>
        </w:rPr>
        <w:t xml:space="preserve">GGBs sales and swap, the Tier II cost, as well as an </w:t>
      </w:r>
      <w:r w:rsidR="00880579" w:rsidRPr="00AC5947">
        <w:rPr>
          <w:rFonts w:ascii="Segoe UI" w:hAnsi="Segoe UI" w:cs="Segoe UI"/>
          <w:sz w:val="20"/>
          <w:lang w:val="en-US"/>
        </w:rPr>
        <w:t xml:space="preserve">increase in </w:t>
      </w:r>
      <w:r w:rsidR="00AC5947">
        <w:rPr>
          <w:rFonts w:ascii="Segoe UI" w:hAnsi="Segoe UI" w:cs="Segoe UI"/>
          <w:sz w:val="20"/>
          <w:lang w:val="en-US"/>
        </w:rPr>
        <w:t xml:space="preserve">cash </w:t>
      </w:r>
      <w:r w:rsidR="009C4532">
        <w:rPr>
          <w:rFonts w:ascii="Segoe UI" w:hAnsi="Segoe UI" w:cs="Segoe UI"/>
          <w:sz w:val="20"/>
          <w:lang w:val="en-US"/>
        </w:rPr>
        <w:t xml:space="preserve">reserves </w:t>
      </w:r>
      <w:r w:rsidR="00AC5947">
        <w:rPr>
          <w:rFonts w:ascii="Segoe UI" w:hAnsi="Segoe UI" w:cs="Segoe UI"/>
          <w:sz w:val="20"/>
          <w:lang w:val="en-US"/>
        </w:rPr>
        <w:t>(</w:t>
      </w:r>
      <w:r w:rsidR="00A572C8">
        <w:rPr>
          <w:rFonts w:ascii="Segoe UI" w:hAnsi="Segoe UI" w:cs="Segoe UI"/>
          <w:sz w:val="20"/>
          <w:lang w:val="en-US"/>
        </w:rPr>
        <w:t xml:space="preserve">up </w:t>
      </w:r>
      <w:r w:rsidR="003612A8">
        <w:rPr>
          <w:rFonts w:ascii="Segoe UI" w:hAnsi="Segoe UI" w:cs="Segoe UI"/>
          <w:sz w:val="20"/>
          <w:lang w:val="en-US"/>
        </w:rPr>
        <w:t xml:space="preserve">by </w:t>
      </w:r>
      <w:r w:rsidR="00A572C8">
        <w:rPr>
          <w:rFonts w:ascii="Segoe UI" w:hAnsi="Segoe UI" w:cs="Segoe UI"/>
          <w:sz w:val="20"/>
          <w:lang w:val="en-US"/>
        </w:rPr>
        <w:t>€3.1bn yoy)</w:t>
      </w:r>
      <w:r w:rsidR="005B1259">
        <w:rPr>
          <w:rFonts w:ascii="Segoe UI" w:hAnsi="Segoe UI" w:cs="Segoe UI"/>
          <w:sz w:val="20"/>
          <w:lang w:val="en-US"/>
        </w:rPr>
        <w:t xml:space="preserve">. </w:t>
      </w:r>
      <w:r w:rsidR="005C0CA1">
        <w:rPr>
          <w:rFonts w:ascii="Segoe UI" w:hAnsi="Segoe UI" w:cs="Segoe UI"/>
          <w:sz w:val="20"/>
          <w:lang w:val="en-US"/>
        </w:rPr>
        <w:t>On</w:t>
      </w:r>
      <w:r w:rsidR="00E46B5D">
        <w:rPr>
          <w:rFonts w:ascii="Segoe UI" w:hAnsi="Segoe UI" w:cs="Segoe UI"/>
          <w:sz w:val="20"/>
          <w:lang w:val="en-US"/>
        </w:rPr>
        <w:t xml:space="preserve"> </w:t>
      </w:r>
      <w:r w:rsidR="005C0CA1">
        <w:rPr>
          <w:rFonts w:ascii="Segoe UI" w:hAnsi="Segoe UI" w:cs="Segoe UI"/>
          <w:sz w:val="20"/>
          <w:lang w:val="en-US"/>
        </w:rPr>
        <w:t>a quarterly basis, NII declined by 3.4% qoq</w:t>
      </w:r>
      <w:r w:rsidR="00AE6BE0">
        <w:rPr>
          <w:rFonts w:ascii="Segoe UI" w:hAnsi="Segoe UI" w:cs="Segoe UI"/>
          <w:sz w:val="20"/>
          <w:lang w:val="en-US"/>
        </w:rPr>
        <w:t xml:space="preserve">. </w:t>
      </w:r>
    </w:p>
    <w:p w:rsidR="00E55AED" w:rsidRPr="00EE40A0" w:rsidRDefault="001B1F1C" w:rsidP="001B1F1C">
      <w:pPr>
        <w:autoSpaceDE w:val="0"/>
        <w:autoSpaceDN w:val="0"/>
        <w:adjustRightInd w:val="0"/>
        <w:spacing w:after="160" w:line="320" w:lineRule="atLeast"/>
        <w:jc w:val="both"/>
        <w:rPr>
          <w:rFonts w:ascii="Segoe UI" w:hAnsi="Segoe UI" w:cs="Segoe UI"/>
          <w:sz w:val="20"/>
          <w:lang w:val="en-US"/>
        </w:rPr>
      </w:pPr>
      <w:r>
        <w:rPr>
          <w:rFonts w:ascii="Segoe UI" w:hAnsi="Segoe UI" w:cs="Segoe UI"/>
          <w:sz w:val="20"/>
          <w:lang w:val="en-US"/>
        </w:rPr>
        <w:t xml:space="preserve">Following </w:t>
      </w:r>
      <w:r w:rsidRPr="001B1F1C">
        <w:rPr>
          <w:rFonts w:ascii="Segoe UI" w:hAnsi="Segoe UI" w:cs="Segoe UI"/>
          <w:sz w:val="20"/>
          <w:lang w:val="en-US"/>
        </w:rPr>
        <w:t>a</w:t>
      </w:r>
      <w:r>
        <w:rPr>
          <w:rFonts w:ascii="Segoe UI" w:hAnsi="Segoe UI" w:cs="Segoe UI"/>
          <w:sz w:val="20"/>
          <w:lang w:val="en-US"/>
        </w:rPr>
        <w:t xml:space="preserve"> seasonally </w:t>
      </w:r>
      <w:r w:rsidRPr="00E80313">
        <w:rPr>
          <w:rFonts w:ascii="Segoe UI" w:hAnsi="Segoe UI" w:cs="Segoe UI"/>
          <w:sz w:val="20"/>
          <w:lang w:val="en-US"/>
        </w:rPr>
        <w:t>strong</w:t>
      </w:r>
      <w:r>
        <w:rPr>
          <w:rFonts w:ascii="Segoe UI" w:hAnsi="Segoe UI" w:cs="Segoe UI"/>
          <w:sz w:val="20"/>
          <w:lang w:val="en-US"/>
        </w:rPr>
        <w:t xml:space="preserve"> 4</w:t>
      </w:r>
      <w:r w:rsidRPr="00E80313">
        <w:rPr>
          <w:rFonts w:ascii="Segoe UI" w:hAnsi="Segoe UI" w:cs="Segoe UI"/>
          <w:sz w:val="20"/>
          <w:lang w:val="en-US"/>
        </w:rPr>
        <w:t>Q</w:t>
      </w:r>
      <w:r>
        <w:rPr>
          <w:rFonts w:ascii="Segoe UI" w:hAnsi="Segoe UI" w:cs="Segoe UI"/>
          <w:sz w:val="20"/>
          <w:lang w:val="en-US"/>
        </w:rPr>
        <w:t xml:space="preserve">19, </w:t>
      </w:r>
      <w:r w:rsidRPr="001B1F1C">
        <w:rPr>
          <w:rFonts w:ascii="Segoe UI" w:hAnsi="Segoe UI" w:cs="Segoe UI"/>
          <w:b/>
          <w:sz w:val="20"/>
          <w:lang w:val="en-US"/>
        </w:rPr>
        <w:t>n</w:t>
      </w:r>
      <w:r w:rsidR="00E55AED" w:rsidRPr="001B1F1C">
        <w:rPr>
          <w:rFonts w:ascii="Segoe UI" w:hAnsi="Segoe UI" w:cs="Segoe UI"/>
          <w:b/>
          <w:sz w:val="20"/>
          <w:lang w:val="en-US"/>
        </w:rPr>
        <w:t>et</w:t>
      </w:r>
      <w:r w:rsidR="00E55AED" w:rsidRPr="00EE40A0">
        <w:rPr>
          <w:rFonts w:ascii="Segoe UI" w:hAnsi="Segoe UI" w:cs="Segoe UI"/>
          <w:b/>
          <w:sz w:val="20"/>
          <w:lang w:val="en-US"/>
        </w:rPr>
        <w:t xml:space="preserve"> fee and commission income </w:t>
      </w:r>
      <w:r w:rsidR="00E80313">
        <w:rPr>
          <w:rFonts w:ascii="Segoe UI" w:hAnsi="Segoe UI" w:cs="Segoe UI"/>
          <w:sz w:val="20"/>
          <w:lang w:val="en-US"/>
        </w:rPr>
        <w:t xml:space="preserve">amounted </w:t>
      </w:r>
      <w:r w:rsidR="00E55AED" w:rsidRPr="00EE40A0">
        <w:rPr>
          <w:rFonts w:ascii="Segoe UI" w:hAnsi="Segoe UI" w:cs="Segoe UI"/>
          <w:sz w:val="20"/>
          <w:lang w:val="en-US"/>
        </w:rPr>
        <w:t>to €6</w:t>
      </w:r>
      <w:r w:rsidR="00E80313">
        <w:rPr>
          <w:rFonts w:ascii="Segoe UI" w:hAnsi="Segoe UI" w:cs="Segoe UI"/>
          <w:sz w:val="20"/>
          <w:lang w:val="en-US"/>
        </w:rPr>
        <w:t>3</w:t>
      </w:r>
      <w:r w:rsidR="00E55AED" w:rsidRPr="00EE40A0">
        <w:rPr>
          <w:rFonts w:ascii="Segoe UI" w:hAnsi="Segoe UI" w:cs="Segoe UI"/>
          <w:sz w:val="20"/>
          <w:lang w:val="en-US"/>
        </w:rPr>
        <w:t xml:space="preserve">m in </w:t>
      </w:r>
      <w:r w:rsidR="00E80313">
        <w:rPr>
          <w:rFonts w:ascii="Segoe UI" w:hAnsi="Segoe UI" w:cs="Segoe UI"/>
          <w:sz w:val="20"/>
          <w:lang w:val="en-US"/>
        </w:rPr>
        <w:t>1</w:t>
      </w:r>
      <w:r w:rsidR="00E55AED" w:rsidRPr="00EE40A0">
        <w:rPr>
          <w:rFonts w:ascii="Segoe UI" w:hAnsi="Segoe UI" w:cs="Segoe UI"/>
          <w:sz w:val="20"/>
          <w:lang w:val="en-US"/>
        </w:rPr>
        <w:t>Q</w:t>
      </w:r>
      <w:r w:rsidR="00311D5A">
        <w:rPr>
          <w:rFonts w:ascii="Segoe UI" w:hAnsi="Segoe UI" w:cs="Segoe UI"/>
          <w:sz w:val="20"/>
          <w:lang w:val="en-US"/>
        </w:rPr>
        <w:t xml:space="preserve">20, up by </w:t>
      </w:r>
      <w:r w:rsidR="00A30A15">
        <w:rPr>
          <w:rFonts w:ascii="Segoe UI" w:hAnsi="Segoe UI" w:cs="Segoe UI"/>
          <w:sz w:val="20"/>
          <w:lang w:val="en-US"/>
        </w:rPr>
        <w:t>13.3</w:t>
      </w:r>
      <w:r w:rsidR="00A82338" w:rsidRPr="000512E0">
        <w:rPr>
          <w:rFonts w:ascii="Segoe UI" w:hAnsi="Segoe UI" w:cs="Segoe UI"/>
          <w:sz w:val="20"/>
          <w:lang w:val="en-US"/>
        </w:rPr>
        <w:t>%</w:t>
      </w:r>
      <w:r w:rsidR="00E55AED" w:rsidRPr="00EE40A0">
        <w:rPr>
          <w:rFonts w:ascii="Segoe UI" w:hAnsi="Segoe UI" w:cs="Segoe UI"/>
          <w:sz w:val="20"/>
          <w:lang w:val="en-US"/>
        </w:rPr>
        <w:t xml:space="preserve"> </w:t>
      </w:r>
      <w:r w:rsidR="00E55AED" w:rsidRPr="00646EA5">
        <w:rPr>
          <w:rFonts w:ascii="Segoe UI" w:hAnsi="Segoe UI" w:cs="Segoe UI"/>
          <w:sz w:val="20"/>
          <w:lang w:val="en-US"/>
        </w:rPr>
        <w:t xml:space="preserve">yoy, reflecting strong </w:t>
      </w:r>
      <w:r w:rsidR="00646EA5" w:rsidRPr="00646EA5">
        <w:rPr>
          <w:rFonts w:ascii="Segoe UI" w:hAnsi="Segoe UI" w:cs="Segoe UI"/>
          <w:sz w:val="20"/>
          <w:lang w:val="en-US"/>
        </w:rPr>
        <w:t>growth</w:t>
      </w:r>
      <w:r w:rsidR="00E55AED" w:rsidRPr="00646EA5">
        <w:rPr>
          <w:rFonts w:ascii="Segoe UI" w:hAnsi="Segoe UI" w:cs="Segoe UI"/>
          <w:sz w:val="20"/>
          <w:lang w:val="en-US"/>
        </w:rPr>
        <w:t xml:space="preserve"> in retail banking fees (+</w:t>
      </w:r>
      <w:r w:rsidR="001B5BEC">
        <w:rPr>
          <w:rFonts w:ascii="Segoe UI" w:hAnsi="Segoe UI" w:cs="Segoe UI"/>
          <w:sz w:val="20"/>
          <w:lang w:val="en-US"/>
        </w:rPr>
        <w:t>25</w:t>
      </w:r>
      <w:r w:rsidR="00034A7B">
        <w:rPr>
          <w:rFonts w:ascii="Segoe UI" w:hAnsi="Segoe UI" w:cs="Segoe UI"/>
          <w:sz w:val="20"/>
          <w:lang w:val="en-US"/>
        </w:rPr>
        <w:t>.0</w:t>
      </w:r>
      <w:r w:rsidR="00E55AED" w:rsidRPr="00646EA5">
        <w:rPr>
          <w:rFonts w:ascii="Segoe UI" w:hAnsi="Segoe UI" w:cs="Segoe UI"/>
          <w:sz w:val="20"/>
          <w:lang w:val="en-US"/>
        </w:rPr>
        <w:t>% yoy)</w:t>
      </w:r>
      <w:r w:rsidR="00311D5A">
        <w:rPr>
          <w:rFonts w:ascii="Segoe UI" w:hAnsi="Segoe UI" w:cs="Segoe UI"/>
          <w:sz w:val="20"/>
          <w:lang w:val="en-US"/>
        </w:rPr>
        <w:t xml:space="preserve"> on the back of increased </w:t>
      </w:r>
      <w:r w:rsidR="007B0859" w:rsidRPr="007B0859">
        <w:rPr>
          <w:rFonts w:ascii="Segoe UI" w:hAnsi="Segoe UI" w:cs="Segoe UI"/>
          <w:sz w:val="20"/>
          <w:lang w:val="en-US"/>
        </w:rPr>
        <w:t xml:space="preserve">card </w:t>
      </w:r>
      <w:r w:rsidR="005E1DD4">
        <w:rPr>
          <w:rFonts w:ascii="Segoe UI" w:hAnsi="Segoe UI" w:cs="Segoe UI"/>
          <w:sz w:val="20"/>
          <w:lang w:val="en-US"/>
        </w:rPr>
        <w:t>(+64.2% yoy)</w:t>
      </w:r>
      <w:r w:rsidR="00967F2A">
        <w:rPr>
          <w:rFonts w:ascii="Segoe UI" w:hAnsi="Segoe UI" w:cs="Segoe UI"/>
          <w:sz w:val="20"/>
          <w:lang w:val="en-US"/>
        </w:rPr>
        <w:t xml:space="preserve"> </w:t>
      </w:r>
      <w:r w:rsidR="007B0859" w:rsidRPr="007B0859">
        <w:rPr>
          <w:rFonts w:ascii="Segoe UI" w:hAnsi="Segoe UI" w:cs="Segoe UI"/>
          <w:sz w:val="20"/>
          <w:lang w:val="en-US"/>
        </w:rPr>
        <w:t>and intermediation fees</w:t>
      </w:r>
      <w:r w:rsidR="005E1DD4">
        <w:rPr>
          <w:rFonts w:ascii="Segoe UI" w:hAnsi="Segoe UI" w:cs="Segoe UI"/>
          <w:sz w:val="20"/>
          <w:lang w:val="en-US"/>
        </w:rPr>
        <w:t xml:space="preserve"> (+25.9% yoy)</w:t>
      </w:r>
      <w:r w:rsidR="00E55AED" w:rsidRPr="00EE40A0">
        <w:rPr>
          <w:rFonts w:ascii="Segoe UI" w:hAnsi="Segoe UI" w:cs="Segoe UI"/>
          <w:sz w:val="20"/>
          <w:lang w:val="en-US"/>
        </w:rPr>
        <w:t xml:space="preserve">. </w:t>
      </w:r>
    </w:p>
    <w:p w:rsidR="00E55AED" w:rsidRPr="00EE40A0" w:rsidRDefault="00E55AED" w:rsidP="00E55AED">
      <w:pPr>
        <w:autoSpaceDE w:val="0"/>
        <w:autoSpaceDN w:val="0"/>
        <w:adjustRightInd w:val="0"/>
        <w:spacing w:after="160" w:line="320" w:lineRule="atLeast"/>
        <w:jc w:val="both"/>
        <w:rPr>
          <w:rFonts w:ascii="Segoe UI" w:hAnsi="Segoe UI" w:cs="Segoe UI"/>
          <w:sz w:val="20"/>
          <w:lang w:val="en-US"/>
        </w:rPr>
      </w:pPr>
      <w:r w:rsidRPr="00EE40A0">
        <w:rPr>
          <w:rFonts w:ascii="Segoe UI" w:hAnsi="Segoe UI" w:cs="Segoe UI"/>
          <w:b/>
          <w:sz w:val="20"/>
          <w:lang w:val="en-US"/>
        </w:rPr>
        <w:t>Trading income</w:t>
      </w:r>
      <w:r w:rsidRPr="00EE40A0">
        <w:rPr>
          <w:rFonts w:ascii="Segoe UI" w:hAnsi="Segoe UI" w:cs="Segoe UI"/>
          <w:sz w:val="20"/>
          <w:lang w:val="en-US"/>
        </w:rPr>
        <w:t xml:space="preserve"> amounted to €</w:t>
      </w:r>
      <w:r w:rsidR="00B1637D">
        <w:rPr>
          <w:rFonts w:ascii="Segoe UI" w:hAnsi="Segoe UI" w:cs="Segoe UI"/>
          <w:sz w:val="20"/>
          <w:lang w:val="en-US"/>
        </w:rPr>
        <w:t>7</w:t>
      </w:r>
      <w:r w:rsidR="004A3057">
        <w:rPr>
          <w:rFonts w:ascii="Segoe UI" w:hAnsi="Segoe UI" w:cs="Segoe UI"/>
          <w:sz w:val="20"/>
          <w:lang w:val="en-US"/>
        </w:rPr>
        <w:t>88</w:t>
      </w:r>
      <w:r w:rsidRPr="00EE40A0">
        <w:rPr>
          <w:rFonts w:ascii="Segoe UI" w:hAnsi="Segoe UI" w:cs="Segoe UI"/>
          <w:sz w:val="20"/>
          <w:lang w:val="en-US"/>
        </w:rPr>
        <w:t xml:space="preserve">m in </w:t>
      </w:r>
      <w:r w:rsidR="00B1637D">
        <w:rPr>
          <w:rFonts w:ascii="Segoe UI" w:hAnsi="Segoe UI" w:cs="Segoe UI"/>
          <w:sz w:val="20"/>
          <w:lang w:val="en-US"/>
        </w:rPr>
        <w:t>1</w:t>
      </w:r>
      <w:r w:rsidRPr="00EE40A0">
        <w:rPr>
          <w:rFonts w:ascii="Segoe UI" w:hAnsi="Segoe UI" w:cs="Segoe UI"/>
          <w:sz w:val="20"/>
          <w:lang w:val="en-US"/>
        </w:rPr>
        <w:t>Q</w:t>
      </w:r>
      <w:r w:rsidR="00B1637D">
        <w:rPr>
          <w:rFonts w:ascii="Segoe UI" w:hAnsi="Segoe UI" w:cs="Segoe UI"/>
          <w:sz w:val="20"/>
          <w:lang w:val="en-US"/>
        </w:rPr>
        <w:t>20</w:t>
      </w:r>
      <w:r w:rsidRPr="00EE40A0">
        <w:rPr>
          <w:rFonts w:ascii="Segoe UI" w:hAnsi="Segoe UI" w:cs="Segoe UI"/>
          <w:sz w:val="20"/>
          <w:lang w:val="en-US"/>
        </w:rPr>
        <w:t>, benefit</w:t>
      </w:r>
      <w:r w:rsidR="0051314D">
        <w:rPr>
          <w:rFonts w:ascii="Segoe UI" w:hAnsi="Segoe UI" w:cs="Segoe UI"/>
          <w:sz w:val="20"/>
          <w:lang w:val="en-US"/>
        </w:rPr>
        <w:t xml:space="preserve">ting </w:t>
      </w:r>
      <w:r w:rsidRPr="00EE40A0">
        <w:rPr>
          <w:rFonts w:ascii="Segoe UI" w:hAnsi="Segoe UI" w:cs="Segoe UI"/>
          <w:sz w:val="20"/>
          <w:lang w:val="en-US"/>
        </w:rPr>
        <w:t xml:space="preserve">from gains from </w:t>
      </w:r>
      <w:r w:rsidR="00B1637D" w:rsidRPr="00B1637D">
        <w:rPr>
          <w:rFonts w:ascii="Segoe UI" w:hAnsi="Segoe UI" w:cs="Segoe UI"/>
          <w:sz w:val="20"/>
          <w:lang w:val="en-US"/>
        </w:rPr>
        <w:t xml:space="preserve">the GGBs </w:t>
      </w:r>
      <w:r w:rsidR="00B1637D">
        <w:rPr>
          <w:rFonts w:ascii="Segoe UI" w:hAnsi="Segoe UI" w:cs="Segoe UI"/>
          <w:sz w:val="20"/>
          <w:lang w:val="en-US"/>
        </w:rPr>
        <w:t>swap</w:t>
      </w:r>
      <w:r w:rsidR="00B1637D" w:rsidRPr="00B1637D">
        <w:rPr>
          <w:rFonts w:ascii="Segoe UI" w:hAnsi="Segoe UI" w:cs="Segoe UI"/>
          <w:sz w:val="20"/>
          <w:lang w:val="en-US"/>
        </w:rPr>
        <w:t xml:space="preserve"> (€51</w:t>
      </w:r>
      <w:r w:rsidR="00CF52B2">
        <w:rPr>
          <w:rFonts w:ascii="Segoe UI" w:hAnsi="Segoe UI" w:cs="Segoe UI"/>
          <w:sz w:val="20"/>
          <w:lang w:val="en-US"/>
        </w:rPr>
        <w:t>5</w:t>
      </w:r>
      <w:r w:rsidR="00B1637D" w:rsidRPr="00B1637D">
        <w:rPr>
          <w:rFonts w:ascii="Segoe UI" w:hAnsi="Segoe UI" w:cs="Segoe UI"/>
          <w:sz w:val="20"/>
          <w:lang w:val="en-US"/>
        </w:rPr>
        <w:t xml:space="preserve">m) and the sale of GGBs in HTCS </w:t>
      </w:r>
      <w:r w:rsidR="00B1637D" w:rsidRPr="00067706">
        <w:rPr>
          <w:rFonts w:ascii="Segoe UI" w:hAnsi="Segoe UI" w:cs="Segoe UI"/>
          <w:sz w:val="20"/>
          <w:lang w:val="en-US"/>
        </w:rPr>
        <w:t>securities portfolio</w:t>
      </w:r>
      <w:r w:rsidR="003D7AB6" w:rsidRPr="00067706">
        <w:rPr>
          <w:rFonts w:ascii="Segoe UI" w:hAnsi="Segoe UI" w:cs="Segoe UI"/>
          <w:sz w:val="20"/>
          <w:lang w:val="en-US"/>
        </w:rPr>
        <w:t xml:space="preserve"> </w:t>
      </w:r>
      <w:r w:rsidR="00B1637D" w:rsidRPr="00067706">
        <w:rPr>
          <w:rFonts w:ascii="Segoe UI" w:hAnsi="Segoe UI" w:cs="Segoe UI"/>
          <w:sz w:val="20"/>
          <w:lang w:val="en-US"/>
        </w:rPr>
        <w:t>(€26</w:t>
      </w:r>
      <w:r w:rsidR="00B82B96">
        <w:rPr>
          <w:rFonts w:ascii="Segoe UI" w:hAnsi="Segoe UI" w:cs="Segoe UI"/>
          <w:sz w:val="20"/>
          <w:lang w:val="en-US"/>
        </w:rPr>
        <w:t>4</w:t>
      </w:r>
      <w:r w:rsidR="00B1637D" w:rsidRPr="00067706">
        <w:rPr>
          <w:rFonts w:ascii="Segoe UI" w:hAnsi="Segoe UI" w:cs="Segoe UI"/>
          <w:sz w:val="20"/>
          <w:lang w:val="en-US"/>
        </w:rPr>
        <w:t xml:space="preserve">m) </w:t>
      </w:r>
      <w:r w:rsidR="003D7AB6" w:rsidRPr="00067706">
        <w:rPr>
          <w:rFonts w:ascii="Segoe UI" w:hAnsi="Segoe UI" w:cs="Segoe UI"/>
          <w:sz w:val="20"/>
          <w:lang w:val="en-US"/>
        </w:rPr>
        <w:t>in the quarter</w:t>
      </w:r>
      <w:r w:rsidRPr="00067706">
        <w:rPr>
          <w:rFonts w:ascii="Segoe UI" w:hAnsi="Segoe UI" w:cs="Segoe UI"/>
          <w:sz w:val="20"/>
          <w:lang w:val="en-US"/>
        </w:rPr>
        <w:t>.</w:t>
      </w:r>
      <w:r w:rsidR="002F3006" w:rsidRPr="00EE40A0">
        <w:rPr>
          <w:rFonts w:ascii="Segoe UI" w:hAnsi="Segoe UI" w:cs="Segoe UI"/>
          <w:sz w:val="20"/>
          <w:lang w:val="en-US"/>
        </w:rPr>
        <w:t xml:space="preserve"> </w:t>
      </w:r>
    </w:p>
    <w:p w:rsidR="00E55AED" w:rsidRPr="00EE40A0" w:rsidRDefault="000D1DD1" w:rsidP="00E55AED">
      <w:pPr>
        <w:autoSpaceDE w:val="0"/>
        <w:autoSpaceDN w:val="0"/>
        <w:adjustRightInd w:val="0"/>
        <w:spacing w:after="160" w:line="320" w:lineRule="atLeast"/>
        <w:jc w:val="both"/>
        <w:rPr>
          <w:rFonts w:ascii="Segoe UI" w:hAnsi="Segoe UI" w:cs="Segoe UI"/>
          <w:sz w:val="20"/>
          <w:lang w:val="en-US"/>
        </w:rPr>
      </w:pPr>
      <w:r w:rsidRPr="000D1DD1">
        <w:rPr>
          <w:rFonts w:ascii="Segoe UI" w:hAnsi="Segoe UI" w:cs="Segoe UI"/>
          <w:b/>
          <w:sz w:val="20"/>
          <w:lang w:val="en-US"/>
        </w:rPr>
        <w:t>O</w:t>
      </w:r>
      <w:r w:rsidR="00E55AED" w:rsidRPr="000D1DD1">
        <w:rPr>
          <w:rFonts w:ascii="Segoe UI" w:hAnsi="Segoe UI" w:cs="Segoe UI"/>
          <w:b/>
          <w:sz w:val="20"/>
          <w:lang w:val="en-US"/>
        </w:rPr>
        <w:t>perating</w:t>
      </w:r>
      <w:r w:rsidR="00E55AED" w:rsidRPr="00EE40A0">
        <w:rPr>
          <w:rFonts w:ascii="Segoe UI" w:hAnsi="Segoe UI" w:cs="Segoe UI"/>
          <w:b/>
          <w:sz w:val="20"/>
          <w:lang w:val="en-US"/>
        </w:rPr>
        <w:t xml:space="preserve"> expenses </w:t>
      </w:r>
      <w:r w:rsidR="00E55AED" w:rsidRPr="00EE40A0">
        <w:rPr>
          <w:rFonts w:ascii="Segoe UI" w:hAnsi="Segoe UI" w:cs="Segoe UI"/>
          <w:sz w:val="20"/>
          <w:lang w:val="en-US"/>
        </w:rPr>
        <w:t>amounted to €</w:t>
      </w:r>
      <w:r w:rsidR="00AD18C0">
        <w:rPr>
          <w:rFonts w:ascii="Segoe UI" w:hAnsi="Segoe UI" w:cs="Segoe UI"/>
          <w:sz w:val="20"/>
          <w:lang w:val="en-US"/>
        </w:rPr>
        <w:t>197</w:t>
      </w:r>
      <w:r w:rsidR="00E55AED" w:rsidRPr="00EE40A0">
        <w:rPr>
          <w:rFonts w:ascii="Segoe UI" w:hAnsi="Segoe UI" w:cs="Segoe UI"/>
          <w:sz w:val="20"/>
          <w:lang w:val="en-US"/>
        </w:rPr>
        <w:t>m</w:t>
      </w:r>
      <w:r w:rsidR="00A502F8">
        <w:rPr>
          <w:rFonts w:ascii="Segoe UI" w:hAnsi="Segoe UI" w:cs="Segoe UI"/>
          <w:sz w:val="20"/>
          <w:lang w:val="en-US"/>
        </w:rPr>
        <w:t xml:space="preserve"> in</w:t>
      </w:r>
      <w:r w:rsidR="00E55AED" w:rsidRPr="00EE40A0">
        <w:rPr>
          <w:rFonts w:ascii="Segoe UI" w:hAnsi="Segoe UI" w:cs="Segoe UI"/>
          <w:sz w:val="20"/>
          <w:lang w:val="en-US"/>
        </w:rPr>
        <w:t xml:space="preserve"> </w:t>
      </w:r>
      <w:r w:rsidR="00A502F8">
        <w:rPr>
          <w:rFonts w:ascii="Segoe UI" w:hAnsi="Segoe UI" w:cs="Segoe UI"/>
          <w:sz w:val="20"/>
          <w:lang w:val="en-US"/>
        </w:rPr>
        <w:t>1Q20</w:t>
      </w:r>
      <w:r w:rsidR="00A502F8" w:rsidRPr="009A3F19">
        <w:rPr>
          <w:rFonts w:ascii="Segoe UI" w:hAnsi="Segoe UI" w:cs="Segoe UI"/>
          <w:sz w:val="20"/>
          <w:lang w:val="en-US"/>
        </w:rPr>
        <w:t xml:space="preserve"> </w:t>
      </w:r>
      <w:r w:rsidR="00E55AED" w:rsidRPr="00EE40A0">
        <w:rPr>
          <w:rFonts w:ascii="Segoe UI" w:hAnsi="Segoe UI" w:cs="Segoe UI"/>
          <w:sz w:val="20"/>
          <w:lang w:val="en-US"/>
        </w:rPr>
        <w:t>from €</w:t>
      </w:r>
      <w:r w:rsidR="00CE0410">
        <w:rPr>
          <w:rFonts w:ascii="Segoe UI" w:hAnsi="Segoe UI" w:cs="Segoe UI"/>
          <w:sz w:val="20"/>
          <w:lang w:val="en-US"/>
        </w:rPr>
        <w:t>194</w:t>
      </w:r>
      <w:r w:rsidR="00E55AED" w:rsidRPr="00EE40A0">
        <w:rPr>
          <w:rFonts w:ascii="Segoe UI" w:hAnsi="Segoe UI" w:cs="Segoe UI"/>
          <w:sz w:val="20"/>
          <w:lang w:val="en-US"/>
        </w:rPr>
        <w:t xml:space="preserve">m in </w:t>
      </w:r>
      <w:r w:rsidR="00CE0410">
        <w:rPr>
          <w:rFonts w:ascii="Segoe UI" w:hAnsi="Segoe UI" w:cs="Segoe UI"/>
          <w:sz w:val="20"/>
          <w:lang w:val="en-US"/>
        </w:rPr>
        <w:t>1</w:t>
      </w:r>
      <w:r w:rsidR="00E55AED" w:rsidRPr="00EE40A0">
        <w:rPr>
          <w:rFonts w:ascii="Segoe UI" w:hAnsi="Segoe UI" w:cs="Segoe UI"/>
          <w:sz w:val="20"/>
          <w:lang w:val="en-US"/>
        </w:rPr>
        <w:t>Q</w:t>
      </w:r>
      <w:r w:rsidR="0078337E">
        <w:rPr>
          <w:rFonts w:ascii="Segoe UI" w:hAnsi="Segoe UI" w:cs="Segoe UI"/>
          <w:sz w:val="20"/>
          <w:lang w:val="en-US"/>
        </w:rPr>
        <w:t>19</w:t>
      </w:r>
      <w:r w:rsidR="00A569AF" w:rsidRPr="00A569AF">
        <w:rPr>
          <w:rFonts w:ascii="Segoe UI" w:hAnsi="Segoe UI" w:cs="Segoe UI"/>
          <w:sz w:val="20"/>
          <w:lang w:val="en-US"/>
        </w:rPr>
        <w:t xml:space="preserve">, reflecting the </w:t>
      </w:r>
      <w:r w:rsidR="00E338F7">
        <w:rPr>
          <w:rFonts w:ascii="Segoe UI" w:hAnsi="Segoe UI" w:cs="Segoe UI"/>
          <w:sz w:val="20"/>
          <w:lang w:val="en-US"/>
        </w:rPr>
        <w:t xml:space="preserve">further </w:t>
      </w:r>
      <w:r w:rsidR="00A569AF" w:rsidRPr="00A569AF">
        <w:rPr>
          <w:rFonts w:ascii="Segoe UI" w:hAnsi="Segoe UI" w:cs="Segoe UI"/>
          <w:sz w:val="20"/>
          <w:lang w:val="en-US"/>
        </w:rPr>
        <w:t>reduction in both personnel expenses (-8</w:t>
      </w:r>
      <w:r w:rsidR="00A569AF">
        <w:rPr>
          <w:rFonts w:ascii="Segoe UI" w:hAnsi="Segoe UI" w:cs="Segoe UI"/>
          <w:sz w:val="20"/>
          <w:lang w:val="en-US"/>
        </w:rPr>
        <w:t>.2</w:t>
      </w:r>
      <w:r w:rsidR="00A569AF" w:rsidRPr="00A569AF">
        <w:rPr>
          <w:rFonts w:ascii="Segoe UI" w:hAnsi="Segoe UI" w:cs="Segoe UI"/>
          <w:sz w:val="20"/>
          <w:lang w:val="en-US"/>
        </w:rPr>
        <w:t>% yoy) and G&amp;As (-</w:t>
      </w:r>
      <w:r w:rsidR="00A569AF">
        <w:rPr>
          <w:rFonts w:ascii="Segoe UI" w:hAnsi="Segoe UI" w:cs="Segoe UI"/>
          <w:sz w:val="20"/>
          <w:lang w:val="en-US"/>
        </w:rPr>
        <w:t>1.6</w:t>
      </w:r>
      <w:r w:rsidR="00A569AF" w:rsidRPr="00A569AF">
        <w:rPr>
          <w:rFonts w:ascii="Segoe UI" w:hAnsi="Segoe UI" w:cs="Segoe UI"/>
          <w:sz w:val="20"/>
          <w:lang w:val="en-US"/>
        </w:rPr>
        <w:t xml:space="preserve">% yoy), with the increase in depreciation charges </w:t>
      </w:r>
      <w:r w:rsidR="00742AFE">
        <w:rPr>
          <w:rFonts w:ascii="Segoe UI" w:hAnsi="Segoe UI" w:cs="Segoe UI"/>
          <w:sz w:val="20"/>
          <w:lang w:val="en-US"/>
        </w:rPr>
        <w:t xml:space="preserve">(65.9% </w:t>
      </w:r>
      <w:r w:rsidR="00B5365C">
        <w:rPr>
          <w:rFonts w:ascii="Segoe UI" w:hAnsi="Segoe UI" w:cs="Segoe UI"/>
          <w:sz w:val="20"/>
          <w:lang w:val="en-US"/>
        </w:rPr>
        <w:t xml:space="preserve">or €15m higher </w:t>
      </w:r>
      <w:r w:rsidR="00742AFE">
        <w:rPr>
          <w:rFonts w:ascii="Segoe UI" w:hAnsi="Segoe UI" w:cs="Segoe UI"/>
          <w:sz w:val="20"/>
          <w:lang w:val="en-US"/>
        </w:rPr>
        <w:t xml:space="preserve">yoy) </w:t>
      </w:r>
      <w:r w:rsidR="00A569AF" w:rsidRPr="00A569AF">
        <w:rPr>
          <w:rFonts w:ascii="Segoe UI" w:hAnsi="Segoe UI" w:cs="Segoe UI"/>
          <w:sz w:val="20"/>
          <w:lang w:val="en-US"/>
        </w:rPr>
        <w:t xml:space="preserve">arising from the </w:t>
      </w:r>
      <w:r w:rsidR="00B5365C" w:rsidRPr="00A569AF">
        <w:rPr>
          <w:rFonts w:ascii="Segoe UI" w:hAnsi="Segoe UI" w:cs="Segoe UI"/>
          <w:sz w:val="20"/>
          <w:lang w:val="en-US"/>
        </w:rPr>
        <w:t xml:space="preserve">FTA </w:t>
      </w:r>
      <w:r w:rsidR="00B5365C">
        <w:rPr>
          <w:rFonts w:ascii="Segoe UI" w:hAnsi="Segoe UI" w:cs="Segoe UI"/>
          <w:sz w:val="20"/>
          <w:lang w:val="en-US"/>
        </w:rPr>
        <w:t xml:space="preserve">of the </w:t>
      </w:r>
      <w:r w:rsidR="00A569AF" w:rsidRPr="00A569AF">
        <w:rPr>
          <w:rFonts w:ascii="Segoe UI" w:hAnsi="Segoe UI" w:cs="Segoe UI"/>
          <w:sz w:val="20"/>
          <w:lang w:val="en-US"/>
        </w:rPr>
        <w:t>IFRS16</w:t>
      </w:r>
      <w:r w:rsidR="00CE0410">
        <w:rPr>
          <w:rFonts w:ascii="Segoe UI" w:hAnsi="Segoe UI" w:cs="Segoe UI"/>
          <w:sz w:val="20"/>
          <w:lang w:val="en-US"/>
        </w:rPr>
        <w:t xml:space="preserve"> </w:t>
      </w:r>
      <w:r w:rsidR="00E338F7">
        <w:rPr>
          <w:rFonts w:ascii="Segoe UI" w:hAnsi="Segoe UI" w:cs="Segoe UI"/>
          <w:sz w:val="20"/>
          <w:lang w:val="en-US"/>
        </w:rPr>
        <w:t xml:space="preserve">in combination with the deconsolidation of Pangaea </w:t>
      </w:r>
      <w:r w:rsidR="002F091B" w:rsidRPr="002F091B">
        <w:rPr>
          <w:rFonts w:ascii="Segoe UI" w:hAnsi="Segoe UI" w:cs="Segoe UI"/>
          <w:sz w:val="20"/>
          <w:lang w:val="en-US"/>
        </w:rPr>
        <w:t>(currently “Prodea”)</w:t>
      </w:r>
      <w:r w:rsidR="002F091B">
        <w:rPr>
          <w:rFonts w:ascii="Segoe UI" w:hAnsi="Segoe UI" w:cs="Segoe UI"/>
          <w:sz w:val="20"/>
          <w:lang w:val="en-US"/>
        </w:rPr>
        <w:t xml:space="preserve"> </w:t>
      </w:r>
      <w:r w:rsidR="00CE0410">
        <w:rPr>
          <w:rFonts w:ascii="Segoe UI" w:hAnsi="Segoe UI" w:cs="Segoe UI"/>
          <w:sz w:val="20"/>
          <w:lang w:val="en-US"/>
        </w:rPr>
        <w:t>in mid-2019</w:t>
      </w:r>
      <w:r w:rsidR="00A569AF">
        <w:rPr>
          <w:rFonts w:ascii="Segoe UI" w:hAnsi="Segoe UI" w:cs="Segoe UI"/>
          <w:sz w:val="20"/>
          <w:lang w:val="en-US"/>
        </w:rPr>
        <w:t>. The reduction in</w:t>
      </w:r>
      <w:r w:rsidR="00E55AED" w:rsidRPr="00EE40A0">
        <w:rPr>
          <w:rFonts w:ascii="Segoe UI" w:hAnsi="Segoe UI" w:cs="Segoe UI"/>
          <w:sz w:val="20"/>
          <w:lang w:val="en-US"/>
        </w:rPr>
        <w:t xml:space="preserve"> </w:t>
      </w:r>
      <w:r w:rsidR="00A569AF">
        <w:rPr>
          <w:rFonts w:ascii="Segoe UI" w:hAnsi="Segoe UI" w:cs="Segoe UI"/>
          <w:sz w:val="20"/>
          <w:lang w:val="en-US"/>
        </w:rPr>
        <w:t>p</w:t>
      </w:r>
      <w:r w:rsidR="00A569AF" w:rsidRPr="00EE40A0">
        <w:rPr>
          <w:rFonts w:ascii="Segoe UI" w:hAnsi="Segoe UI" w:cs="Segoe UI"/>
          <w:sz w:val="20"/>
          <w:lang w:val="en-US"/>
        </w:rPr>
        <w:t>ersonnel expenses</w:t>
      </w:r>
      <w:r w:rsidR="00000A73">
        <w:rPr>
          <w:rFonts w:ascii="Segoe UI" w:hAnsi="Segoe UI" w:cs="Segoe UI"/>
          <w:sz w:val="20"/>
          <w:lang w:val="en-US"/>
        </w:rPr>
        <w:t xml:space="preserve"> </w:t>
      </w:r>
      <w:r w:rsidR="00000A73" w:rsidRPr="00000A73">
        <w:rPr>
          <w:rFonts w:ascii="Segoe UI" w:hAnsi="Segoe UI" w:cs="Segoe UI"/>
          <w:sz w:val="20"/>
          <w:lang w:val="en-US"/>
        </w:rPr>
        <w:t>incorporate</w:t>
      </w:r>
      <w:r w:rsidR="00000A73">
        <w:rPr>
          <w:rFonts w:ascii="Segoe UI" w:hAnsi="Segoe UI" w:cs="Segoe UI"/>
          <w:sz w:val="20"/>
          <w:lang w:val="en-US"/>
        </w:rPr>
        <w:t>s</w:t>
      </w:r>
      <w:r w:rsidR="00000A73" w:rsidRPr="00000A73">
        <w:rPr>
          <w:rFonts w:ascii="Segoe UI" w:hAnsi="Segoe UI" w:cs="Segoe UI"/>
          <w:sz w:val="20"/>
          <w:lang w:val="en-US"/>
        </w:rPr>
        <w:t xml:space="preserve"> part of the benefit of </w:t>
      </w:r>
      <w:r w:rsidR="00000A73" w:rsidRPr="00EE40A0">
        <w:rPr>
          <w:rFonts w:ascii="Segoe UI" w:hAnsi="Segoe UI" w:cs="Segoe UI"/>
          <w:sz w:val="20"/>
          <w:lang w:val="en-US"/>
        </w:rPr>
        <w:t>the VES offering that e</w:t>
      </w:r>
      <w:r w:rsidR="00000A73">
        <w:rPr>
          <w:rFonts w:ascii="Segoe UI" w:hAnsi="Segoe UI" w:cs="Segoe UI"/>
          <w:sz w:val="20"/>
          <w:lang w:val="en-US"/>
        </w:rPr>
        <w:t>xpired</w:t>
      </w:r>
      <w:r w:rsidR="00000A73" w:rsidRPr="00EE40A0">
        <w:rPr>
          <w:rFonts w:ascii="Segoe UI" w:hAnsi="Segoe UI" w:cs="Segoe UI"/>
          <w:sz w:val="20"/>
          <w:lang w:val="en-US"/>
        </w:rPr>
        <w:t xml:space="preserve"> in February 2020</w:t>
      </w:r>
      <w:r w:rsidR="00267503">
        <w:rPr>
          <w:rFonts w:ascii="Segoe UI" w:hAnsi="Segoe UI" w:cs="Segoe UI"/>
          <w:sz w:val="20"/>
          <w:lang w:val="en-US"/>
        </w:rPr>
        <w:t>,</w:t>
      </w:r>
      <w:r w:rsidR="00E55AED" w:rsidRPr="00EE40A0">
        <w:rPr>
          <w:rFonts w:ascii="Segoe UI" w:hAnsi="Segoe UI" w:cs="Segoe UI"/>
          <w:sz w:val="20"/>
          <w:lang w:val="en-US"/>
        </w:rPr>
        <w:t xml:space="preserve"> </w:t>
      </w:r>
      <w:r w:rsidR="001409AE">
        <w:rPr>
          <w:rFonts w:ascii="Segoe UI" w:hAnsi="Segoe UI" w:cs="Segoe UI"/>
          <w:sz w:val="20"/>
          <w:lang w:val="en-US"/>
        </w:rPr>
        <w:t xml:space="preserve">with </w:t>
      </w:r>
      <w:r w:rsidR="00E55AED" w:rsidRPr="00EE40A0">
        <w:rPr>
          <w:rFonts w:ascii="Segoe UI" w:hAnsi="Segoe UI" w:cs="Segoe UI"/>
          <w:sz w:val="20"/>
          <w:lang w:val="en-US"/>
        </w:rPr>
        <w:t>c</w:t>
      </w:r>
      <w:r w:rsidR="00A5648A" w:rsidRPr="00A5648A">
        <w:rPr>
          <w:rFonts w:ascii="Segoe UI" w:hAnsi="Segoe UI" w:cs="Segoe UI"/>
          <w:sz w:val="20"/>
          <w:lang w:val="en-US"/>
        </w:rPr>
        <w:t>.</w:t>
      </w:r>
      <w:r w:rsidR="00E55AED" w:rsidRPr="00EE40A0">
        <w:rPr>
          <w:rFonts w:ascii="Segoe UI" w:hAnsi="Segoe UI" w:cs="Segoe UI"/>
          <w:sz w:val="20"/>
          <w:lang w:val="en-US"/>
        </w:rPr>
        <w:t xml:space="preserve">1,100 employees </w:t>
      </w:r>
      <w:r w:rsidR="00000A73">
        <w:rPr>
          <w:rFonts w:ascii="Segoe UI" w:hAnsi="Segoe UI" w:cs="Segoe UI"/>
          <w:sz w:val="20"/>
          <w:lang w:val="en-US"/>
        </w:rPr>
        <w:t>leaving the Bank</w:t>
      </w:r>
      <w:r w:rsidR="001409AE">
        <w:rPr>
          <w:rFonts w:ascii="Segoe UI" w:hAnsi="Segoe UI" w:cs="Segoe UI"/>
          <w:sz w:val="20"/>
          <w:lang w:val="en-US"/>
        </w:rPr>
        <w:t xml:space="preserve"> </w:t>
      </w:r>
      <w:r w:rsidR="00374007" w:rsidRPr="00374007">
        <w:rPr>
          <w:rFonts w:ascii="Segoe UI" w:hAnsi="Segoe UI" w:cs="Segoe UI"/>
          <w:sz w:val="20"/>
          <w:lang w:val="en-US"/>
        </w:rPr>
        <w:t xml:space="preserve">(c.800 FTEs in 2019 and an additional c.300 employees in </w:t>
      </w:r>
      <w:r w:rsidR="00537E29">
        <w:rPr>
          <w:rFonts w:ascii="Segoe UI" w:hAnsi="Segoe UI" w:cs="Segoe UI"/>
          <w:sz w:val="20"/>
          <w:lang w:val="en-US"/>
        </w:rPr>
        <w:t>1Q</w:t>
      </w:r>
      <w:r w:rsidR="00374007" w:rsidRPr="00374007">
        <w:rPr>
          <w:rFonts w:ascii="Segoe UI" w:hAnsi="Segoe UI" w:cs="Segoe UI"/>
          <w:sz w:val="20"/>
          <w:lang w:val="en-US"/>
        </w:rPr>
        <w:t>20</w:t>
      </w:r>
      <w:r w:rsidR="00374007">
        <w:rPr>
          <w:rFonts w:ascii="Segoe UI" w:hAnsi="Segoe UI" w:cs="Segoe UI"/>
          <w:sz w:val="20"/>
          <w:lang w:val="en-US"/>
        </w:rPr>
        <w:t>)</w:t>
      </w:r>
      <w:r w:rsidR="002F7941">
        <w:rPr>
          <w:rFonts w:ascii="Segoe UI" w:hAnsi="Segoe UI" w:cs="Segoe UI"/>
          <w:sz w:val="20"/>
          <w:lang w:val="en-US"/>
        </w:rPr>
        <w:t>, while NBG</w:t>
      </w:r>
      <w:r w:rsidR="000C4C27">
        <w:rPr>
          <w:rFonts w:ascii="Segoe UI" w:hAnsi="Segoe UI" w:cs="Segoe UI"/>
          <w:sz w:val="20"/>
          <w:lang w:val="en-US"/>
        </w:rPr>
        <w:t xml:space="preserve"> has taken a provisional </w:t>
      </w:r>
      <w:r w:rsidR="0035123A" w:rsidRPr="0035123A">
        <w:rPr>
          <w:rFonts w:ascii="Segoe UI" w:hAnsi="Segoe UI" w:cs="Segoe UI"/>
          <w:sz w:val="20"/>
          <w:lang w:val="en-US"/>
        </w:rPr>
        <w:t xml:space="preserve">VES charge of €90m </w:t>
      </w:r>
      <w:r w:rsidR="002F7941">
        <w:rPr>
          <w:rFonts w:ascii="Segoe UI" w:hAnsi="Segoe UI" w:cs="Segoe UI"/>
          <w:sz w:val="20"/>
          <w:lang w:val="en-US"/>
        </w:rPr>
        <w:t>in 1Q20</w:t>
      </w:r>
      <w:r w:rsidR="00E55AED" w:rsidRPr="00EE40A0">
        <w:rPr>
          <w:rFonts w:ascii="Segoe UI" w:hAnsi="Segoe UI" w:cs="Segoe UI"/>
          <w:sz w:val="20"/>
          <w:lang w:val="en-US"/>
        </w:rPr>
        <w:t>.</w:t>
      </w:r>
      <w:r w:rsidR="00CE0410" w:rsidRPr="00CE0410">
        <w:rPr>
          <w:rFonts w:ascii="Segoe UI" w:hAnsi="Segoe UI" w:cs="Segoe UI"/>
          <w:sz w:val="20"/>
          <w:lang w:val="en-US"/>
        </w:rPr>
        <w:t xml:space="preserve"> </w:t>
      </w:r>
      <w:r w:rsidR="00CE0410">
        <w:rPr>
          <w:rFonts w:ascii="Segoe UI" w:hAnsi="Segoe UI" w:cs="Segoe UI"/>
          <w:sz w:val="20"/>
          <w:lang w:val="en-US"/>
        </w:rPr>
        <w:t xml:space="preserve">On a quarterly basis, operating expenses </w:t>
      </w:r>
      <w:r w:rsidR="00484C8C">
        <w:rPr>
          <w:rFonts w:ascii="Segoe UI" w:hAnsi="Segoe UI" w:cs="Segoe UI"/>
          <w:sz w:val="20"/>
          <w:lang w:val="en-US"/>
        </w:rPr>
        <w:t>dropped</w:t>
      </w:r>
      <w:r w:rsidR="00CE0410">
        <w:rPr>
          <w:rFonts w:ascii="Segoe UI" w:hAnsi="Segoe UI" w:cs="Segoe UI"/>
          <w:sz w:val="20"/>
          <w:lang w:val="en-US"/>
        </w:rPr>
        <w:t xml:space="preserve"> by 7.2% qoq </w:t>
      </w:r>
      <w:r w:rsidR="00CE0410" w:rsidRPr="00AD18C0">
        <w:rPr>
          <w:rFonts w:ascii="Segoe UI" w:hAnsi="Segoe UI" w:cs="Segoe UI"/>
          <w:sz w:val="20"/>
          <w:lang w:val="en-US"/>
        </w:rPr>
        <w:t xml:space="preserve">due </w:t>
      </w:r>
      <w:r w:rsidR="00AE6BE0">
        <w:rPr>
          <w:rFonts w:ascii="Segoe UI" w:hAnsi="Segoe UI" w:cs="Segoe UI"/>
          <w:sz w:val="20"/>
          <w:lang w:val="en-US"/>
        </w:rPr>
        <w:t xml:space="preserve">to </w:t>
      </w:r>
      <w:r w:rsidR="00CE0410" w:rsidRPr="00AD18C0">
        <w:rPr>
          <w:rFonts w:ascii="Segoe UI" w:hAnsi="Segoe UI" w:cs="Segoe UI"/>
          <w:sz w:val="20"/>
          <w:lang w:val="en-US"/>
        </w:rPr>
        <w:t>G&amp;A</w:t>
      </w:r>
      <w:r w:rsidR="00197E2D">
        <w:rPr>
          <w:rFonts w:ascii="Segoe UI" w:hAnsi="Segoe UI" w:cs="Segoe UI"/>
          <w:sz w:val="20"/>
          <w:lang w:val="en-US"/>
        </w:rPr>
        <w:t xml:space="preserve"> </w:t>
      </w:r>
      <w:r w:rsidR="00CE0410" w:rsidRPr="00AD18C0">
        <w:rPr>
          <w:rFonts w:ascii="Segoe UI" w:hAnsi="Segoe UI" w:cs="Segoe UI"/>
          <w:sz w:val="20"/>
          <w:lang w:val="en-US"/>
        </w:rPr>
        <w:t>s</w:t>
      </w:r>
      <w:r w:rsidR="00197E2D">
        <w:rPr>
          <w:rFonts w:ascii="Segoe UI" w:hAnsi="Segoe UI" w:cs="Segoe UI"/>
          <w:sz w:val="20"/>
          <w:lang w:val="en-US"/>
        </w:rPr>
        <w:t xml:space="preserve">easonality </w:t>
      </w:r>
      <w:r w:rsidR="00CE0410" w:rsidRPr="00AD18C0">
        <w:rPr>
          <w:rFonts w:ascii="Segoe UI" w:hAnsi="Segoe UI" w:cs="Segoe UI"/>
          <w:sz w:val="20"/>
          <w:lang w:val="en-US"/>
        </w:rPr>
        <w:t>(-</w:t>
      </w:r>
      <w:r w:rsidR="00CE0410">
        <w:rPr>
          <w:rFonts w:ascii="Segoe UI" w:hAnsi="Segoe UI" w:cs="Segoe UI"/>
          <w:sz w:val="20"/>
          <w:lang w:val="en-US"/>
        </w:rPr>
        <w:t>19.8</w:t>
      </w:r>
      <w:r w:rsidR="00CE0410" w:rsidRPr="00AD18C0">
        <w:rPr>
          <w:rFonts w:ascii="Segoe UI" w:hAnsi="Segoe UI" w:cs="Segoe UI"/>
          <w:sz w:val="20"/>
          <w:lang w:val="en-US"/>
        </w:rPr>
        <w:t>% qoq)</w:t>
      </w:r>
      <w:r w:rsidR="00197E2D">
        <w:rPr>
          <w:rFonts w:ascii="Segoe UI" w:hAnsi="Segoe UI" w:cs="Segoe UI"/>
          <w:sz w:val="20"/>
          <w:lang w:val="en-US"/>
        </w:rPr>
        <w:t>. P</w:t>
      </w:r>
      <w:r w:rsidR="00CE0410" w:rsidRPr="00AD18C0">
        <w:rPr>
          <w:rFonts w:ascii="Segoe UI" w:hAnsi="Segoe UI" w:cs="Segoe UI"/>
          <w:sz w:val="20"/>
          <w:lang w:val="en-US"/>
        </w:rPr>
        <w:t xml:space="preserve">ersonnel expenses </w:t>
      </w:r>
      <w:r w:rsidR="00197E2D" w:rsidRPr="00AD18C0">
        <w:rPr>
          <w:rFonts w:ascii="Segoe UI" w:hAnsi="Segoe UI" w:cs="Segoe UI"/>
          <w:sz w:val="20"/>
          <w:lang w:val="en-US"/>
        </w:rPr>
        <w:t xml:space="preserve">declined </w:t>
      </w:r>
      <w:r w:rsidR="00197E2D">
        <w:rPr>
          <w:rFonts w:ascii="Segoe UI" w:hAnsi="Segoe UI" w:cs="Segoe UI"/>
          <w:sz w:val="20"/>
          <w:lang w:val="en-US"/>
        </w:rPr>
        <w:t xml:space="preserve">by </w:t>
      </w:r>
      <w:r w:rsidR="00CE0410">
        <w:rPr>
          <w:rFonts w:ascii="Segoe UI" w:hAnsi="Segoe UI" w:cs="Segoe UI"/>
          <w:sz w:val="20"/>
          <w:lang w:val="en-US"/>
        </w:rPr>
        <w:t>3.4</w:t>
      </w:r>
      <w:r w:rsidR="00CE0410" w:rsidRPr="00AD18C0">
        <w:rPr>
          <w:rFonts w:ascii="Segoe UI" w:hAnsi="Segoe UI" w:cs="Segoe UI"/>
          <w:sz w:val="20"/>
          <w:lang w:val="en-US"/>
        </w:rPr>
        <w:t>% qoq</w:t>
      </w:r>
      <w:r w:rsidR="00CE0410" w:rsidRPr="00EE40A0">
        <w:rPr>
          <w:rFonts w:ascii="Segoe UI" w:hAnsi="Segoe UI" w:cs="Segoe UI"/>
          <w:sz w:val="20"/>
          <w:lang w:val="en-US"/>
        </w:rPr>
        <w:t>.</w:t>
      </w:r>
    </w:p>
    <w:p w:rsidR="00E55AED" w:rsidRPr="00556925" w:rsidRDefault="00236683" w:rsidP="00E55AED">
      <w:pPr>
        <w:autoSpaceDE w:val="0"/>
        <w:autoSpaceDN w:val="0"/>
        <w:adjustRightInd w:val="0"/>
        <w:spacing w:after="160" w:line="320" w:lineRule="atLeast"/>
        <w:jc w:val="both"/>
        <w:rPr>
          <w:rFonts w:ascii="Segoe UI" w:hAnsi="Segoe UI" w:cs="Segoe UI"/>
          <w:sz w:val="20"/>
          <w:lang w:val="en-US"/>
        </w:rPr>
      </w:pPr>
      <w:r w:rsidRPr="00236683">
        <w:rPr>
          <w:rFonts w:ascii="Segoe UI" w:hAnsi="Segoe UI" w:cs="Segoe UI"/>
          <w:b/>
          <w:sz w:val="20"/>
          <w:lang w:val="en-US"/>
        </w:rPr>
        <w:t>L</w:t>
      </w:r>
      <w:r w:rsidR="00E55AED" w:rsidRPr="00236683">
        <w:rPr>
          <w:rFonts w:ascii="Segoe UI" w:hAnsi="Segoe UI" w:cs="Segoe UI"/>
          <w:b/>
          <w:sz w:val="20"/>
          <w:lang w:val="en-US"/>
        </w:rPr>
        <w:t>o</w:t>
      </w:r>
      <w:r w:rsidR="00E55AED" w:rsidRPr="00EE40A0">
        <w:rPr>
          <w:rFonts w:ascii="Segoe UI" w:hAnsi="Segoe UI" w:cs="Segoe UI"/>
          <w:b/>
          <w:sz w:val="20"/>
          <w:lang w:val="en-US"/>
        </w:rPr>
        <w:t>an impairments</w:t>
      </w:r>
      <w:r w:rsidR="00E55AED" w:rsidRPr="00EE40A0">
        <w:rPr>
          <w:rFonts w:ascii="Segoe UI" w:hAnsi="Segoe UI" w:cs="Segoe UI"/>
          <w:sz w:val="20"/>
          <w:lang w:val="en-US"/>
        </w:rPr>
        <w:t xml:space="preserve"> amount</w:t>
      </w:r>
      <w:r>
        <w:rPr>
          <w:rFonts w:ascii="Segoe UI" w:hAnsi="Segoe UI" w:cs="Segoe UI"/>
          <w:sz w:val="20"/>
          <w:lang w:val="en-US"/>
        </w:rPr>
        <w:t>ed</w:t>
      </w:r>
      <w:r w:rsidR="00E55AED" w:rsidRPr="00EE40A0">
        <w:rPr>
          <w:rFonts w:ascii="Segoe UI" w:hAnsi="Segoe UI" w:cs="Segoe UI"/>
          <w:sz w:val="20"/>
          <w:lang w:val="en-US"/>
        </w:rPr>
        <w:t xml:space="preserve"> to €</w:t>
      </w:r>
      <w:r>
        <w:rPr>
          <w:rFonts w:ascii="Segoe UI" w:hAnsi="Segoe UI" w:cs="Segoe UI"/>
          <w:sz w:val="20"/>
          <w:lang w:val="en-US"/>
        </w:rPr>
        <w:t>48</w:t>
      </w:r>
      <w:r w:rsidR="00222766">
        <w:rPr>
          <w:rFonts w:ascii="Segoe UI" w:hAnsi="Segoe UI" w:cs="Segoe UI"/>
          <w:sz w:val="20"/>
          <w:lang w:val="en-US"/>
        </w:rPr>
        <w:t>6</w:t>
      </w:r>
      <w:r w:rsidR="00E55AED" w:rsidRPr="00EE40A0">
        <w:rPr>
          <w:rFonts w:ascii="Segoe UI" w:hAnsi="Segoe UI" w:cs="Segoe UI"/>
          <w:sz w:val="20"/>
          <w:lang w:val="en-US"/>
        </w:rPr>
        <w:t>m in</w:t>
      </w:r>
      <w:r>
        <w:rPr>
          <w:rFonts w:ascii="Segoe UI" w:hAnsi="Segoe UI" w:cs="Segoe UI"/>
          <w:sz w:val="20"/>
          <w:lang w:val="en-US"/>
        </w:rPr>
        <w:t xml:space="preserve"> 1Q20 from €10</w:t>
      </w:r>
      <w:r w:rsidR="004D00A2">
        <w:rPr>
          <w:rFonts w:ascii="Segoe UI" w:hAnsi="Segoe UI" w:cs="Segoe UI"/>
          <w:sz w:val="20"/>
          <w:lang w:val="en-US"/>
        </w:rPr>
        <w:t>0</w:t>
      </w:r>
      <w:r>
        <w:rPr>
          <w:rFonts w:ascii="Segoe UI" w:hAnsi="Segoe UI" w:cs="Segoe UI"/>
          <w:sz w:val="20"/>
          <w:lang w:val="en-US"/>
        </w:rPr>
        <w:t>m in</w:t>
      </w:r>
      <w:r w:rsidR="00E55AED" w:rsidRPr="00EE40A0">
        <w:rPr>
          <w:rFonts w:ascii="Segoe UI" w:hAnsi="Segoe UI" w:cs="Segoe UI"/>
          <w:sz w:val="20"/>
          <w:lang w:val="en-US"/>
        </w:rPr>
        <w:t xml:space="preserve"> </w:t>
      </w:r>
      <w:r w:rsidR="004D00A2">
        <w:rPr>
          <w:rFonts w:ascii="Segoe UI" w:hAnsi="Segoe UI" w:cs="Segoe UI"/>
          <w:sz w:val="20"/>
          <w:lang w:val="en-US"/>
        </w:rPr>
        <w:t>1</w:t>
      </w:r>
      <w:r w:rsidR="00E55AED" w:rsidRPr="00EE40A0">
        <w:rPr>
          <w:rFonts w:ascii="Segoe UI" w:hAnsi="Segoe UI" w:cs="Segoe UI"/>
          <w:sz w:val="20"/>
          <w:lang w:val="en-US"/>
        </w:rPr>
        <w:t>Q19</w:t>
      </w:r>
      <w:r w:rsidR="004D00A2">
        <w:rPr>
          <w:rFonts w:ascii="Segoe UI" w:hAnsi="Segoe UI" w:cs="Segoe UI"/>
          <w:sz w:val="20"/>
          <w:lang w:val="en-US"/>
        </w:rPr>
        <w:t xml:space="preserve"> (and €107m in 4Q19)</w:t>
      </w:r>
      <w:r w:rsidR="001047BF">
        <w:rPr>
          <w:rFonts w:ascii="Segoe UI" w:hAnsi="Segoe UI" w:cs="Segoe UI"/>
          <w:sz w:val="20"/>
          <w:lang w:val="en-US"/>
        </w:rPr>
        <w:t xml:space="preserve">, </w:t>
      </w:r>
      <w:r w:rsidR="002D3D25">
        <w:rPr>
          <w:rFonts w:ascii="Segoe UI" w:hAnsi="Segoe UI" w:cs="Segoe UI"/>
          <w:sz w:val="20"/>
          <w:lang w:val="en-US"/>
        </w:rPr>
        <w:t>reflecting the</w:t>
      </w:r>
      <w:r w:rsidR="00C93231">
        <w:rPr>
          <w:rFonts w:ascii="Segoe UI" w:hAnsi="Segoe UI" w:cs="Segoe UI"/>
          <w:sz w:val="20"/>
          <w:lang w:val="en-US"/>
        </w:rPr>
        <w:t xml:space="preserve"> </w:t>
      </w:r>
      <w:r w:rsidR="00DE623F">
        <w:rPr>
          <w:rFonts w:ascii="Segoe UI" w:hAnsi="Segoe UI" w:cs="Segoe UI"/>
          <w:sz w:val="20"/>
          <w:lang w:val="en-US"/>
        </w:rPr>
        <w:t xml:space="preserve">full absorption </w:t>
      </w:r>
      <w:r w:rsidR="00C93231">
        <w:rPr>
          <w:rFonts w:ascii="Segoe UI" w:hAnsi="Segoe UI" w:cs="Segoe UI"/>
          <w:sz w:val="20"/>
          <w:lang w:val="en-US"/>
        </w:rPr>
        <w:t>of</w:t>
      </w:r>
      <w:r w:rsidR="001047BF" w:rsidRPr="001047BF">
        <w:rPr>
          <w:rFonts w:ascii="Segoe UI" w:hAnsi="Segoe UI" w:cs="Segoe UI"/>
          <w:sz w:val="20"/>
          <w:lang w:val="en-US"/>
        </w:rPr>
        <w:t xml:space="preserve"> </w:t>
      </w:r>
      <w:r w:rsidR="00803483">
        <w:rPr>
          <w:rFonts w:ascii="Segoe UI" w:hAnsi="Segoe UI" w:cs="Segoe UI"/>
          <w:sz w:val="20"/>
          <w:lang w:val="en-US"/>
        </w:rPr>
        <w:t xml:space="preserve">the </w:t>
      </w:r>
      <w:r w:rsidR="00D43AFC">
        <w:rPr>
          <w:rFonts w:ascii="Segoe UI" w:hAnsi="Segoe UI" w:cs="Segoe UI"/>
          <w:sz w:val="20"/>
          <w:lang w:val="en-US"/>
        </w:rPr>
        <w:t>total anticipated Covid</w:t>
      </w:r>
      <w:r w:rsidR="00311411">
        <w:rPr>
          <w:rFonts w:ascii="Segoe UI" w:hAnsi="Segoe UI" w:cs="Segoe UI"/>
          <w:sz w:val="20"/>
          <w:lang w:val="en-US"/>
        </w:rPr>
        <w:t>19</w:t>
      </w:r>
      <w:r w:rsidR="00803483">
        <w:rPr>
          <w:rFonts w:ascii="Segoe UI" w:hAnsi="Segoe UI" w:cs="Segoe UI"/>
          <w:sz w:val="20"/>
          <w:lang w:val="en-US"/>
        </w:rPr>
        <w:t xml:space="preserve"> </w:t>
      </w:r>
      <w:r w:rsidR="00311411">
        <w:rPr>
          <w:rFonts w:ascii="Segoe UI" w:hAnsi="Segoe UI" w:cs="Segoe UI"/>
          <w:sz w:val="20"/>
          <w:lang w:val="en-US"/>
        </w:rPr>
        <w:t xml:space="preserve">related </w:t>
      </w:r>
      <w:r w:rsidR="00AA3DBC">
        <w:rPr>
          <w:rFonts w:ascii="Segoe UI" w:hAnsi="Segoe UI" w:cs="Segoe UI"/>
          <w:sz w:val="20"/>
          <w:lang w:val="en-US"/>
        </w:rPr>
        <w:t xml:space="preserve">loan </w:t>
      </w:r>
      <w:r w:rsidR="00311411">
        <w:rPr>
          <w:rFonts w:ascii="Segoe UI" w:hAnsi="Segoe UI" w:cs="Segoe UI"/>
          <w:sz w:val="20"/>
          <w:lang w:val="en-US"/>
        </w:rPr>
        <w:t>impairment</w:t>
      </w:r>
      <w:r w:rsidR="00AA3DBC">
        <w:rPr>
          <w:rFonts w:ascii="Segoe UI" w:hAnsi="Segoe UI" w:cs="Segoe UI"/>
          <w:sz w:val="20"/>
          <w:lang w:val="en-US"/>
        </w:rPr>
        <w:t>s</w:t>
      </w:r>
      <w:r w:rsidR="00AA3DBC" w:rsidRPr="00AA3DBC">
        <w:rPr>
          <w:rFonts w:ascii="Segoe UI" w:hAnsi="Segoe UI" w:cs="Segoe UI"/>
          <w:vertAlign w:val="superscript"/>
        </w:rPr>
        <w:footnoteReference w:id="1"/>
      </w:r>
      <w:r w:rsidR="001047BF">
        <w:rPr>
          <w:rFonts w:ascii="Segoe UI" w:hAnsi="Segoe UI" w:cs="Segoe UI"/>
          <w:sz w:val="20"/>
          <w:lang w:val="en-US"/>
        </w:rPr>
        <w:t xml:space="preserve">. </w:t>
      </w:r>
      <w:r w:rsidR="00FC0581">
        <w:rPr>
          <w:rFonts w:ascii="Segoe UI" w:hAnsi="Segoe UI" w:cs="Segoe UI"/>
          <w:sz w:val="20"/>
          <w:lang w:val="en-US"/>
        </w:rPr>
        <w:t>T</w:t>
      </w:r>
      <w:r w:rsidR="00FC0581" w:rsidRPr="00FC0581">
        <w:rPr>
          <w:rFonts w:ascii="Segoe UI" w:hAnsi="Segoe UI" w:cs="Segoe UI"/>
          <w:sz w:val="20"/>
          <w:lang w:val="en-US"/>
        </w:rPr>
        <w:t xml:space="preserve">he </w:t>
      </w:r>
      <w:r w:rsidR="004566A3">
        <w:rPr>
          <w:rFonts w:ascii="Segoe UI" w:hAnsi="Segoe UI" w:cs="Segoe UI"/>
          <w:sz w:val="20"/>
          <w:lang w:val="en-US"/>
        </w:rPr>
        <w:t>related</w:t>
      </w:r>
      <w:r w:rsidR="00FC0581" w:rsidRPr="00FC0581">
        <w:rPr>
          <w:rFonts w:ascii="Segoe UI" w:hAnsi="Segoe UI" w:cs="Segoe UI"/>
          <w:sz w:val="20"/>
          <w:lang w:val="en-US"/>
        </w:rPr>
        <w:t xml:space="preserve"> charge </w:t>
      </w:r>
      <w:r w:rsidR="00FC0581" w:rsidRPr="00556925">
        <w:rPr>
          <w:rFonts w:ascii="Segoe UI" w:hAnsi="Segoe UI" w:cs="Segoe UI"/>
          <w:sz w:val="20"/>
          <w:lang w:val="en-US"/>
        </w:rPr>
        <w:t>came in at €416m,</w:t>
      </w:r>
      <w:r w:rsidR="00C93231" w:rsidRPr="00556925">
        <w:rPr>
          <w:rFonts w:ascii="Segoe UI" w:hAnsi="Segoe UI" w:cs="Segoe UI"/>
          <w:sz w:val="20"/>
          <w:lang w:val="en-US"/>
        </w:rPr>
        <w:t xml:space="preserve"> equal to 150bps </w:t>
      </w:r>
      <w:r w:rsidR="00454EE3" w:rsidRPr="00556925">
        <w:rPr>
          <w:rFonts w:ascii="Segoe UI" w:hAnsi="Segoe UI" w:cs="Segoe UI"/>
          <w:sz w:val="20"/>
          <w:lang w:val="en-US"/>
        </w:rPr>
        <w:t>over net loans</w:t>
      </w:r>
      <w:r w:rsidR="00D67691">
        <w:rPr>
          <w:rFonts w:ascii="Segoe UI" w:hAnsi="Segoe UI" w:cs="Segoe UI"/>
          <w:sz w:val="20"/>
          <w:lang w:val="en-US"/>
        </w:rPr>
        <w:t xml:space="preserve"> </w:t>
      </w:r>
      <w:r w:rsidR="00D67691" w:rsidRPr="00D67691">
        <w:rPr>
          <w:rFonts w:ascii="Segoe UI" w:hAnsi="Segoe UI" w:cs="Segoe UI"/>
          <w:sz w:val="20"/>
          <w:lang w:val="en-US"/>
        </w:rPr>
        <w:t>(non-annualized)</w:t>
      </w:r>
      <w:r w:rsidR="00D67691">
        <w:rPr>
          <w:rFonts w:ascii="Segoe UI" w:hAnsi="Segoe UI" w:cs="Segoe UI"/>
          <w:sz w:val="20"/>
          <w:lang w:val="en-US"/>
        </w:rPr>
        <w:t xml:space="preserve">, </w:t>
      </w:r>
      <w:r w:rsidR="00C93231" w:rsidRPr="00556925">
        <w:rPr>
          <w:rFonts w:ascii="Segoe UI" w:hAnsi="Segoe UI" w:cs="Segoe UI"/>
          <w:sz w:val="20"/>
          <w:lang w:val="en-US"/>
        </w:rPr>
        <w:t xml:space="preserve">while </w:t>
      </w:r>
      <w:r w:rsidR="00FC0581" w:rsidRPr="00556925">
        <w:rPr>
          <w:rFonts w:ascii="Segoe UI" w:hAnsi="Segoe UI" w:cs="Segoe UI"/>
          <w:sz w:val="20"/>
          <w:lang w:val="en-US"/>
        </w:rPr>
        <w:t xml:space="preserve">underlying </w:t>
      </w:r>
      <w:r w:rsidRPr="00556925">
        <w:rPr>
          <w:rFonts w:ascii="Segoe UI" w:hAnsi="Segoe UI" w:cs="Segoe UI"/>
          <w:sz w:val="20"/>
          <w:lang w:val="en-US"/>
        </w:rPr>
        <w:t xml:space="preserve">CoR </w:t>
      </w:r>
      <w:r w:rsidR="00C93231" w:rsidRPr="00556925">
        <w:rPr>
          <w:rFonts w:ascii="Segoe UI" w:hAnsi="Segoe UI" w:cs="Segoe UI"/>
          <w:sz w:val="20"/>
          <w:lang w:val="en-US"/>
        </w:rPr>
        <w:t>stood at</w:t>
      </w:r>
      <w:r w:rsidRPr="00556925">
        <w:rPr>
          <w:rFonts w:ascii="Segoe UI" w:hAnsi="Segoe UI" w:cs="Segoe UI"/>
          <w:sz w:val="20"/>
          <w:lang w:val="en-US"/>
        </w:rPr>
        <w:t xml:space="preserve"> </w:t>
      </w:r>
      <w:r w:rsidR="00556925" w:rsidRPr="00556925">
        <w:rPr>
          <w:rFonts w:ascii="Segoe UI" w:hAnsi="Segoe UI" w:cs="Segoe UI"/>
          <w:sz w:val="20"/>
          <w:lang w:val="en-US"/>
        </w:rPr>
        <w:t>100</w:t>
      </w:r>
      <w:r w:rsidRPr="00556925">
        <w:rPr>
          <w:rFonts w:ascii="Segoe UI" w:hAnsi="Segoe UI" w:cs="Segoe UI"/>
          <w:sz w:val="20"/>
          <w:lang w:val="en-US"/>
        </w:rPr>
        <w:t>bps in 1Q20</w:t>
      </w:r>
      <w:r w:rsidR="00E55AED" w:rsidRPr="00556925">
        <w:rPr>
          <w:rFonts w:ascii="Segoe UI" w:hAnsi="Segoe UI" w:cs="Segoe UI"/>
          <w:sz w:val="20"/>
          <w:lang w:val="en-US"/>
        </w:rPr>
        <w:t xml:space="preserve">. </w:t>
      </w:r>
    </w:p>
    <w:p w:rsidR="00EE40A0" w:rsidRPr="00EE40A0" w:rsidRDefault="00EE40A0" w:rsidP="00EE40A0">
      <w:pPr>
        <w:pStyle w:val="TITLE2"/>
        <w:rPr>
          <w:rFonts w:ascii="Segoe UI" w:hAnsi="Segoe UI" w:cs="Segoe UI"/>
          <w:sz w:val="24"/>
          <w:szCs w:val="24"/>
        </w:rPr>
      </w:pPr>
      <w:r w:rsidRPr="00EE40A0">
        <w:rPr>
          <w:rFonts w:ascii="Segoe UI" w:hAnsi="Segoe UI" w:cs="Segoe UI"/>
          <w:sz w:val="24"/>
          <w:szCs w:val="24"/>
        </w:rPr>
        <w:t>International:</w:t>
      </w:r>
      <w:r w:rsidRPr="00BE722B">
        <w:rPr>
          <w:rFonts w:ascii="Segoe UI" w:hAnsi="Segoe UI" w:cs="Segoe UI"/>
          <w:sz w:val="24"/>
          <w:szCs w:val="24"/>
          <w:vertAlign w:val="superscript"/>
        </w:rPr>
        <w:footnoteReference w:id="2"/>
      </w:r>
    </w:p>
    <w:p w:rsidR="00E55AED" w:rsidRPr="00EE40A0" w:rsidRDefault="00E55AED" w:rsidP="00E55AED">
      <w:pPr>
        <w:autoSpaceDE w:val="0"/>
        <w:autoSpaceDN w:val="0"/>
        <w:adjustRightInd w:val="0"/>
        <w:spacing w:after="160" w:line="320" w:lineRule="atLeast"/>
        <w:jc w:val="both"/>
        <w:rPr>
          <w:rFonts w:ascii="Segoe UI" w:hAnsi="Segoe UI" w:cs="Segoe UI"/>
          <w:sz w:val="20"/>
          <w:lang w:val="en-US"/>
        </w:rPr>
      </w:pPr>
      <w:r w:rsidRPr="00EE40A0">
        <w:rPr>
          <w:rFonts w:ascii="Segoe UI" w:hAnsi="Segoe UI" w:cs="Segoe UI"/>
          <w:sz w:val="20"/>
          <w:lang w:val="en-US"/>
        </w:rPr>
        <w:t>In International</w:t>
      </w:r>
      <w:r w:rsidR="00AA3DBC">
        <w:rPr>
          <w:rFonts w:ascii="Segoe UI" w:hAnsi="Segoe UI" w:cs="Segoe UI"/>
          <w:sz w:val="20"/>
          <w:vertAlign w:val="superscript"/>
          <w:lang w:val="en-US"/>
        </w:rPr>
        <w:t>2</w:t>
      </w:r>
      <w:r w:rsidR="00CB1A8D">
        <w:rPr>
          <w:rFonts w:ascii="Segoe UI" w:hAnsi="Segoe UI" w:cs="Segoe UI"/>
          <w:sz w:val="20"/>
          <w:vertAlign w:val="superscript"/>
          <w:lang w:val="en-US"/>
        </w:rPr>
        <w:t xml:space="preserve"> </w:t>
      </w:r>
      <w:r w:rsidR="00CB1A8D" w:rsidRPr="00CB1A8D">
        <w:rPr>
          <w:rFonts w:ascii="Segoe UI" w:hAnsi="Segoe UI" w:cs="Segoe UI"/>
          <w:sz w:val="20"/>
          <w:lang w:val="en-US"/>
        </w:rPr>
        <w:t>operations</w:t>
      </w:r>
      <w:r w:rsidRPr="00EE40A0">
        <w:rPr>
          <w:rFonts w:ascii="Segoe UI" w:hAnsi="Segoe UI" w:cs="Segoe UI"/>
          <w:sz w:val="20"/>
          <w:lang w:val="en-US"/>
        </w:rPr>
        <w:t xml:space="preserve">, the Group reported </w:t>
      </w:r>
      <w:r w:rsidRPr="00EE40A0">
        <w:rPr>
          <w:rFonts w:ascii="Segoe UI" w:hAnsi="Segoe UI" w:cs="Segoe UI"/>
          <w:b/>
          <w:sz w:val="20"/>
          <w:lang w:val="en-US"/>
        </w:rPr>
        <w:t xml:space="preserve">profit after tax (continuing operations) </w:t>
      </w:r>
      <w:r w:rsidRPr="00EE40A0">
        <w:rPr>
          <w:rFonts w:ascii="Segoe UI" w:hAnsi="Segoe UI" w:cs="Segoe UI"/>
          <w:sz w:val="20"/>
          <w:lang w:val="en-US"/>
        </w:rPr>
        <w:t>of €</w:t>
      </w:r>
      <w:r w:rsidR="008C438C">
        <w:rPr>
          <w:rFonts w:ascii="Segoe UI" w:hAnsi="Segoe UI" w:cs="Segoe UI"/>
          <w:sz w:val="20"/>
          <w:lang w:val="en-US"/>
        </w:rPr>
        <w:t>5</w:t>
      </w:r>
      <w:r w:rsidRPr="00EE40A0">
        <w:rPr>
          <w:rFonts w:ascii="Segoe UI" w:hAnsi="Segoe UI" w:cs="Segoe UI"/>
          <w:sz w:val="20"/>
          <w:lang w:val="en-US"/>
        </w:rPr>
        <w:t xml:space="preserve">m in </w:t>
      </w:r>
      <w:r w:rsidR="0033737B">
        <w:rPr>
          <w:rFonts w:ascii="Segoe UI" w:hAnsi="Segoe UI" w:cs="Segoe UI"/>
          <w:sz w:val="20"/>
          <w:lang w:val="en-US"/>
        </w:rPr>
        <w:t>1Q20</w:t>
      </w:r>
      <w:r w:rsidR="008C438C">
        <w:rPr>
          <w:rFonts w:ascii="Segoe UI" w:hAnsi="Segoe UI" w:cs="Segoe UI"/>
          <w:sz w:val="20"/>
          <w:lang w:val="en-US"/>
        </w:rPr>
        <w:t>, flat yoy</w:t>
      </w:r>
      <w:r w:rsidRPr="00196542">
        <w:rPr>
          <w:rFonts w:ascii="Segoe UI" w:hAnsi="Segoe UI" w:cs="Segoe UI"/>
          <w:sz w:val="20"/>
          <w:lang w:val="en-US"/>
        </w:rPr>
        <w:t>.</w:t>
      </w:r>
      <w:r w:rsidRPr="00EE40A0">
        <w:rPr>
          <w:rFonts w:ascii="Segoe UI" w:hAnsi="Segoe UI" w:cs="Segoe UI"/>
          <w:sz w:val="20"/>
          <w:lang w:val="en-US"/>
        </w:rPr>
        <w:t xml:space="preserve"> </w:t>
      </w:r>
      <w:r w:rsidR="00C244AD">
        <w:rPr>
          <w:rFonts w:ascii="Segoe UI" w:hAnsi="Segoe UI" w:cs="Segoe UI"/>
          <w:sz w:val="20"/>
          <w:lang w:val="en-US"/>
        </w:rPr>
        <w:t xml:space="preserve">   </w:t>
      </w:r>
    </w:p>
    <w:p w:rsidR="00EE40A0" w:rsidRDefault="00EE40A0">
      <w:pPr>
        <w:rPr>
          <w:rFonts w:ascii="Segoe UI" w:hAnsi="Segoe UI" w:cs="Segoe UI"/>
          <w:b/>
          <w:sz w:val="16"/>
          <w:lang w:val="en-US"/>
        </w:rPr>
      </w:pPr>
      <w:r>
        <w:rPr>
          <w:rFonts w:ascii="Segoe UI" w:hAnsi="Segoe UI" w:cs="Segoe UI"/>
          <w:b/>
          <w:sz w:val="16"/>
          <w:lang w:val="en-US"/>
        </w:rPr>
        <w:br w:type="page"/>
      </w:r>
    </w:p>
    <w:p w:rsidR="00EE40A0" w:rsidRPr="00EE40A0" w:rsidRDefault="00EE40A0" w:rsidP="00EE40A0">
      <w:pPr>
        <w:pStyle w:val="TITLEINBODY"/>
        <w:rPr>
          <w:rFonts w:ascii="Segoe UI" w:hAnsi="Segoe UI" w:cs="Segoe UI"/>
        </w:rPr>
      </w:pPr>
      <w:r w:rsidRPr="00EE40A0">
        <w:rPr>
          <w:rFonts w:ascii="Segoe UI" w:hAnsi="Segoe UI" w:cs="Segoe UI"/>
        </w:rPr>
        <w:lastRenderedPageBreak/>
        <w:t>Asset Quality</w:t>
      </w:r>
    </w:p>
    <w:p w:rsidR="00E55AED" w:rsidRPr="00DB5823" w:rsidRDefault="00E55AED" w:rsidP="00E55AED">
      <w:pPr>
        <w:autoSpaceDE w:val="0"/>
        <w:autoSpaceDN w:val="0"/>
        <w:adjustRightInd w:val="0"/>
        <w:spacing w:before="240" w:after="160" w:line="320" w:lineRule="atLeast"/>
        <w:jc w:val="both"/>
        <w:rPr>
          <w:rFonts w:ascii="Segoe UI" w:hAnsi="Segoe UI" w:cs="Segoe UI"/>
          <w:sz w:val="20"/>
          <w:lang w:val="en-US"/>
        </w:rPr>
      </w:pPr>
      <w:r w:rsidRPr="00DB5823">
        <w:rPr>
          <w:rFonts w:ascii="Segoe UI" w:hAnsi="Segoe UI" w:cs="Segoe UI"/>
          <w:sz w:val="20"/>
          <w:lang w:val="en-US"/>
        </w:rPr>
        <w:t xml:space="preserve">NPE reduction continued in </w:t>
      </w:r>
      <w:r w:rsidR="009C1D92" w:rsidRPr="00DB5823">
        <w:rPr>
          <w:rFonts w:ascii="Segoe UI" w:hAnsi="Segoe UI" w:cs="Segoe UI"/>
          <w:sz w:val="20"/>
          <w:lang w:val="en-US"/>
        </w:rPr>
        <w:t>1Q20</w:t>
      </w:r>
      <w:r w:rsidRPr="00DB5823">
        <w:rPr>
          <w:rFonts w:ascii="Segoe UI" w:hAnsi="Segoe UI" w:cs="Segoe UI"/>
          <w:sz w:val="20"/>
          <w:lang w:val="en-US"/>
        </w:rPr>
        <w:t xml:space="preserve">, with the stock of </w:t>
      </w:r>
      <w:r w:rsidR="002B092F" w:rsidRPr="00DB5823">
        <w:rPr>
          <w:rFonts w:ascii="Segoe UI" w:hAnsi="Segoe UI" w:cs="Segoe UI"/>
          <w:sz w:val="20"/>
          <w:lang w:val="en-US"/>
        </w:rPr>
        <w:t xml:space="preserve">Bank </w:t>
      </w:r>
      <w:r w:rsidRPr="00DB5823">
        <w:rPr>
          <w:rFonts w:ascii="Segoe UI" w:hAnsi="Segoe UI" w:cs="Segoe UI"/>
          <w:sz w:val="20"/>
          <w:lang w:val="en-US"/>
        </w:rPr>
        <w:t>NPEs down by €0.</w:t>
      </w:r>
      <w:r w:rsidR="009C1D92" w:rsidRPr="00DB5823">
        <w:rPr>
          <w:rFonts w:ascii="Segoe UI" w:hAnsi="Segoe UI" w:cs="Segoe UI"/>
          <w:sz w:val="20"/>
          <w:lang w:val="en-US"/>
        </w:rPr>
        <w:t>2</w:t>
      </w:r>
      <w:r w:rsidRPr="00DB5823">
        <w:rPr>
          <w:rFonts w:ascii="Segoe UI" w:hAnsi="Segoe UI" w:cs="Segoe UI"/>
          <w:sz w:val="20"/>
          <w:lang w:val="en-US"/>
        </w:rPr>
        <w:t>bn qoq</w:t>
      </w:r>
      <w:r w:rsidR="009C1D92" w:rsidRPr="00DB5823">
        <w:rPr>
          <w:rFonts w:ascii="Segoe UI" w:hAnsi="Segoe UI" w:cs="Segoe UI"/>
          <w:sz w:val="20"/>
          <w:lang w:val="en-US"/>
        </w:rPr>
        <w:t xml:space="preserve"> to €10.4bn</w:t>
      </w:r>
      <w:r w:rsidRPr="00DB5823">
        <w:rPr>
          <w:rFonts w:ascii="Segoe UI" w:hAnsi="Segoe UI" w:cs="Segoe UI"/>
          <w:sz w:val="20"/>
          <w:lang w:val="en-US"/>
        </w:rPr>
        <w:t xml:space="preserve">, driven by organic </w:t>
      </w:r>
      <w:r w:rsidR="00C935DF">
        <w:rPr>
          <w:rFonts w:ascii="Segoe UI" w:hAnsi="Segoe UI" w:cs="Segoe UI"/>
          <w:sz w:val="20"/>
          <w:lang w:val="en-US"/>
        </w:rPr>
        <w:t>actions</w:t>
      </w:r>
      <w:r w:rsidRPr="00DB5823">
        <w:rPr>
          <w:rFonts w:ascii="Segoe UI" w:hAnsi="Segoe UI" w:cs="Segoe UI"/>
          <w:sz w:val="20"/>
          <w:lang w:val="en-US"/>
        </w:rPr>
        <w:t>.</w:t>
      </w:r>
    </w:p>
    <w:p w:rsidR="00CF6910" w:rsidRPr="008D76B3" w:rsidRDefault="00CF6910" w:rsidP="00CF6910">
      <w:pPr>
        <w:autoSpaceDE w:val="0"/>
        <w:autoSpaceDN w:val="0"/>
        <w:adjustRightInd w:val="0"/>
        <w:spacing w:after="160" w:line="320" w:lineRule="atLeast"/>
        <w:jc w:val="both"/>
        <w:rPr>
          <w:rFonts w:ascii="Segoe UI" w:hAnsi="Segoe UI" w:cs="Segoe UI"/>
          <w:sz w:val="20"/>
          <w:lang w:val="en-US"/>
        </w:rPr>
      </w:pPr>
      <w:r>
        <w:rPr>
          <w:rFonts w:ascii="Segoe UI" w:hAnsi="Segoe UI" w:cs="Segoe UI"/>
          <w:sz w:val="20"/>
          <w:lang w:val="en-US"/>
        </w:rPr>
        <w:t xml:space="preserve">In Greece, the </w:t>
      </w:r>
      <w:r w:rsidRPr="008D76B3">
        <w:rPr>
          <w:rFonts w:ascii="Segoe UI" w:hAnsi="Segoe UI" w:cs="Segoe UI"/>
          <w:b/>
          <w:sz w:val="20"/>
          <w:lang w:val="en-US"/>
        </w:rPr>
        <w:t>NPE ratio</w:t>
      </w:r>
      <w:r w:rsidRPr="008D76B3">
        <w:rPr>
          <w:rFonts w:ascii="Segoe UI" w:hAnsi="Segoe UI" w:cs="Segoe UI"/>
          <w:sz w:val="20"/>
          <w:lang w:val="en-US"/>
        </w:rPr>
        <w:t xml:space="preserve"> decreased by c.</w:t>
      </w:r>
      <w:r>
        <w:rPr>
          <w:rFonts w:ascii="Segoe UI" w:hAnsi="Segoe UI" w:cs="Segoe UI"/>
          <w:sz w:val="20"/>
          <w:lang w:val="en-US"/>
        </w:rPr>
        <w:t>40</w:t>
      </w:r>
      <w:r w:rsidRPr="008D76B3">
        <w:rPr>
          <w:rFonts w:ascii="Segoe UI" w:hAnsi="Segoe UI" w:cs="Segoe UI"/>
          <w:sz w:val="20"/>
          <w:lang w:val="en-US"/>
        </w:rPr>
        <w:t>bps qoq and c.</w:t>
      </w:r>
      <w:r>
        <w:rPr>
          <w:rFonts w:ascii="Segoe UI" w:hAnsi="Segoe UI" w:cs="Segoe UI"/>
          <w:sz w:val="20"/>
          <w:lang w:val="en-US"/>
        </w:rPr>
        <w:t>730</w:t>
      </w:r>
      <w:r w:rsidRPr="008D76B3">
        <w:rPr>
          <w:rFonts w:ascii="Segoe UI" w:hAnsi="Segoe UI" w:cs="Segoe UI"/>
          <w:sz w:val="20"/>
          <w:lang w:val="en-US"/>
        </w:rPr>
        <w:t xml:space="preserve">bps yoy to </w:t>
      </w:r>
      <w:r>
        <w:rPr>
          <w:rFonts w:ascii="Segoe UI" w:hAnsi="Segoe UI" w:cs="Segoe UI"/>
          <w:sz w:val="20"/>
          <w:lang w:val="en-US"/>
        </w:rPr>
        <w:t>31.8</w:t>
      </w:r>
      <w:r w:rsidRPr="008D76B3">
        <w:rPr>
          <w:rFonts w:ascii="Segoe UI" w:hAnsi="Segoe UI" w:cs="Segoe UI"/>
          <w:sz w:val="20"/>
          <w:lang w:val="en-US"/>
        </w:rPr>
        <w:t xml:space="preserve">% in </w:t>
      </w:r>
      <w:r>
        <w:rPr>
          <w:rFonts w:ascii="Segoe UI" w:hAnsi="Segoe UI" w:cs="Segoe UI"/>
          <w:sz w:val="20"/>
          <w:lang w:val="en-US"/>
        </w:rPr>
        <w:t>1</w:t>
      </w:r>
      <w:r w:rsidRPr="008D76B3">
        <w:rPr>
          <w:rFonts w:ascii="Segoe UI" w:hAnsi="Segoe UI" w:cs="Segoe UI"/>
          <w:sz w:val="20"/>
          <w:lang w:val="en-US"/>
        </w:rPr>
        <w:t>Q</w:t>
      </w:r>
      <w:r>
        <w:rPr>
          <w:rFonts w:ascii="Segoe UI" w:hAnsi="Segoe UI" w:cs="Segoe UI"/>
          <w:sz w:val="20"/>
          <w:lang w:val="en-US"/>
        </w:rPr>
        <w:t>20</w:t>
      </w:r>
      <w:r w:rsidRPr="008D76B3">
        <w:rPr>
          <w:rFonts w:ascii="Segoe UI" w:hAnsi="Segoe UI" w:cs="Segoe UI"/>
          <w:sz w:val="20"/>
          <w:lang w:val="en-US"/>
        </w:rPr>
        <w:t xml:space="preserve">, with </w:t>
      </w:r>
      <w:r w:rsidRPr="008D76B3">
        <w:rPr>
          <w:rFonts w:ascii="Segoe UI" w:hAnsi="Segoe UI" w:cs="Segoe UI"/>
          <w:b/>
          <w:sz w:val="20"/>
          <w:lang w:val="en-US"/>
        </w:rPr>
        <w:t>NPE coverage</w:t>
      </w:r>
      <w:r>
        <w:rPr>
          <w:rFonts w:ascii="Segoe UI" w:hAnsi="Segoe UI" w:cs="Segoe UI"/>
          <w:sz w:val="20"/>
          <w:lang w:val="en-US"/>
        </w:rPr>
        <w:t xml:space="preserve"> at 56.0% from 53.2% in 4Q19</w:t>
      </w:r>
      <w:r w:rsidR="00C87994">
        <w:rPr>
          <w:rFonts w:ascii="Segoe UI" w:hAnsi="Segoe UI" w:cs="Segoe UI"/>
          <w:sz w:val="20"/>
          <w:lang w:val="en-US"/>
        </w:rPr>
        <w:t>, up by c. 280bps qoq</w:t>
      </w:r>
      <w:r w:rsidRPr="008D76B3">
        <w:rPr>
          <w:rFonts w:ascii="Segoe UI" w:hAnsi="Segoe UI" w:cs="Segoe UI"/>
          <w:sz w:val="20"/>
          <w:lang w:val="en-US"/>
        </w:rPr>
        <w:t xml:space="preserve">. </w:t>
      </w:r>
    </w:p>
    <w:p w:rsidR="00E55AED" w:rsidRPr="00DB5823" w:rsidRDefault="00DB5823" w:rsidP="00E55AED">
      <w:pPr>
        <w:autoSpaceDE w:val="0"/>
        <w:autoSpaceDN w:val="0"/>
        <w:adjustRightInd w:val="0"/>
        <w:spacing w:before="240" w:after="160" w:line="320" w:lineRule="atLeast"/>
        <w:jc w:val="both"/>
        <w:rPr>
          <w:rFonts w:ascii="Segoe UI" w:hAnsi="Segoe UI" w:cs="Segoe UI"/>
          <w:sz w:val="20"/>
          <w:lang w:val="en-US"/>
        </w:rPr>
      </w:pPr>
      <w:r w:rsidRPr="00DB5823">
        <w:rPr>
          <w:rFonts w:ascii="Segoe UI" w:hAnsi="Segoe UI" w:cs="Segoe UI"/>
          <w:sz w:val="20"/>
          <w:lang w:val="en-US"/>
        </w:rPr>
        <w:t xml:space="preserve">NPE inflows </w:t>
      </w:r>
      <w:r w:rsidR="00CF6910">
        <w:rPr>
          <w:rFonts w:ascii="Segoe UI" w:hAnsi="Segoe UI" w:cs="Segoe UI"/>
          <w:sz w:val="20"/>
          <w:lang w:val="en-US"/>
        </w:rPr>
        <w:t>increased</w:t>
      </w:r>
      <w:r w:rsidRPr="00DB5823">
        <w:rPr>
          <w:rFonts w:ascii="Segoe UI" w:hAnsi="Segoe UI" w:cs="Segoe UI"/>
          <w:sz w:val="20"/>
          <w:lang w:val="en-US"/>
        </w:rPr>
        <w:t xml:space="preserve"> qoq, as the improvement in flows in the first two months of the year was</w:t>
      </w:r>
      <w:r w:rsidR="00730B6D" w:rsidRPr="00730B6D">
        <w:rPr>
          <w:rFonts w:ascii="Segoe UI" w:hAnsi="Segoe UI" w:cs="Segoe UI"/>
          <w:sz w:val="20"/>
          <w:lang w:val="en-US"/>
        </w:rPr>
        <w:t xml:space="preserve"> </w:t>
      </w:r>
      <w:r w:rsidR="00730B6D">
        <w:rPr>
          <w:rFonts w:ascii="Segoe UI" w:hAnsi="Segoe UI" w:cs="Segoe UI"/>
          <w:sz w:val="20"/>
          <w:lang w:val="en-US"/>
        </w:rPr>
        <w:t>partially</w:t>
      </w:r>
      <w:r w:rsidR="003D5383">
        <w:rPr>
          <w:rFonts w:ascii="Segoe UI" w:hAnsi="Segoe UI" w:cs="Segoe UI"/>
          <w:sz w:val="20"/>
          <w:lang w:val="en-US"/>
        </w:rPr>
        <w:t xml:space="preserve"> offset in March due to Covid19 </w:t>
      </w:r>
      <w:r w:rsidRPr="00DB5823">
        <w:rPr>
          <w:rFonts w:ascii="Segoe UI" w:hAnsi="Segoe UI" w:cs="Segoe UI"/>
          <w:sz w:val="20"/>
          <w:lang w:val="en-US"/>
        </w:rPr>
        <w:t>related uncertainty</w:t>
      </w:r>
      <w:r w:rsidR="002859BD">
        <w:rPr>
          <w:rFonts w:ascii="Segoe UI" w:hAnsi="Segoe UI" w:cs="Segoe UI"/>
          <w:sz w:val="20"/>
          <w:lang w:val="en-US"/>
        </w:rPr>
        <w:t xml:space="preserve">, </w:t>
      </w:r>
      <w:r w:rsidR="002859BD" w:rsidRPr="002859BD">
        <w:rPr>
          <w:rFonts w:ascii="Segoe UI" w:hAnsi="Segoe UI" w:cs="Segoe UI"/>
          <w:sz w:val="20"/>
          <w:lang w:val="en-US"/>
        </w:rPr>
        <w:t>while the gradual implementation of moratoria measures ha</w:t>
      </w:r>
      <w:r w:rsidR="00845BC0">
        <w:rPr>
          <w:rFonts w:ascii="Segoe UI" w:hAnsi="Segoe UI" w:cs="Segoe UI"/>
          <w:sz w:val="20"/>
          <w:lang w:val="en-US"/>
        </w:rPr>
        <w:t xml:space="preserve">s </w:t>
      </w:r>
      <w:r w:rsidR="002859BD" w:rsidRPr="002859BD">
        <w:rPr>
          <w:rFonts w:ascii="Segoe UI" w:hAnsi="Segoe UI" w:cs="Segoe UI"/>
          <w:sz w:val="20"/>
          <w:lang w:val="en-US"/>
        </w:rPr>
        <w:t>a retroactive effect</w:t>
      </w:r>
      <w:r w:rsidR="00E55AED" w:rsidRPr="00DB5823">
        <w:rPr>
          <w:rFonts w:ascii="Segoe UI" w:hAnsi="Segoe UI" w:cs="Segoe UI"/>
          <w:sz w:val="20"/>
          <w:lang w:val="en-US"/>
        </w:rPr>
        <w:t>.</w:t>
      </w:r>
    </w:p>
    <w:p w:rsidR="00E55AED" w:rsidRPr="00EE40A0" w:rsidRDefault="00E55AED" w:rsidP="00E55AED">
      <w:pPr>
        <w:autoSpaceDE w:val="0"/>
        <w:autoSpaceDN w:val="0"/>
        <w:adjustRightInd w:val="0"/>
        <w:spacing w:after="160" w:line="320" w:lineRule="atLeast"/>
        <w:jc w:val="both"/>
        <w:rPr>
          <w:rFonts w:ascii="Segoe UI" w:hAnsi="Segoe UI" w:cs="Segoe UI"/>
          <w:sz w:val="20"/>
          <w:lang w:val="en-US"/>
        </w:rPr>
      </w:pPr>
      <w:r w:rsidRPr="008D76B3">
        <w:rPr>
          <w:rFonts w:ascii="Segoe UI" w:hAnsi="Segoe UI" w:cs="Segoe UI"/>
          <w:sz w:val="20"/>
          <w:lang w:val="en-US"/>
        </w:rPr>
        <w:t>International</w:t>
      </w:r>
      <w:r w:rsidR="004838AC" w:rsidRPr="00BE722B">
        <w:rPr>
          <w:rFonts w:ascii="Segoe UI" w:hAnsi="Segoe UI" w:cs="Segoe UI"/>
          <w:vertAlign w:val="superscript"/>
        </w:rPr>
        <w:footnoteReference w:id="3"/>
      </w:r>
      <w:r w:rsidRPr="008D76B3">
        <w:rPr>
          <w:rFonts w:ascii="Segoe UI" w:hAnsi="Segoe UI" w:cs="Segoe UI"/>
          <w:sz w:val="20"/>
          <w:lang w:val="en-US"/>
        </w:rPr>
        <w:t xml:space="preserve"> </w:t>
      </w:r>
      <w:r w:rsidR="008D76B3">
        <w:rPr>
          <w:rFonts w:ascii="Segoe UI" w:hAnsi="Segoe UI" w:cs="Segoe UI"/>
          <w:sz w:val="20"/>
          <w:lang w:val="en-US"/>
        </w:rPr>
        <w:t>1</w:t>
      </w:r>
      <w:r w:rsidR="009443DB" w:rsidRPr="008D76B3">
        <w:rPr>
          <w:rFonts w:ascii="Segoe UI" w:hAnsi="Segoe UI" w:cs="Segoe UI"/>
          <w:sz w:val="20"/>
          <w:lang w:val="en-US"/>
        </w:rPr>
        <w:t>Q</w:t>
      </w:r>
      <w:r w:rsidR="008D76B3">
        <w:rPr>
          <w:rFonts w:ascii="Segoe UI" w:hAnsi="Segoe UI" w:cs="Segoe UI"/>
          <w:sz w:val="20"/>
          <w:lang w:val="en-US"/>
        </w:rPr>
        <w:t>20</w:t>
      </w:r>
      <w:r w:rsidR="009443DB" w:rsidRPr="008D76B3">
        <w:rPr>
          <w:rFonts w:ascii="Segoe UI" w:hAnsi="Segoe UI" w:cs="Segoe UI"/>
          <w:sz w:val="20"/>
          <w:lang w:val="en-US"/>
        </w:rPr>
        <w:t xml:space="preserve"> </w:t>
      </w:r>
      <w:r w:rsidRPr="008D76B3">
        <w:rPr>
          <w:rFonts w:ascii="Segoe UI" w:hAnsi="Segoe UI" w:cs="Segoe UI"/>
          <w:sz w:val="20"/>
          <w:lang w:val="en-US"/>
        </w:rPr>
        <w:t xml:space="preserve">NPE ratio and coverage </w:t>
      </w:r>
      <w:r w:rsidR="006534F9">
        <w:rPr>
          <w:rFonts w:ascii="Segoe UI" w:hAnsi="Segoe UI" w:cs="Segoe UI"/>
          <w:sz w:val="20"/>
          <w:lang w:val="en-US"/>
        </w:rPr>
        <w:t>settled</w:t>
      </w:r>
      <w:r w:rsidRPr="008D76B3">
        <w:rPr>
          <w:rFonts w:ascii="Segoe UI" w:hAnsi="Segoe UI" w:cs="Segoe UI"/>
          <w:sz w:val="20"/>
          <w:lang w:val="en-US"/>
        </w:rPr>
        <w:t xml:space="preserve"> at </w:t>
      </w:r>
      <w:r w:rsidR="00863C28">
        <w:rPr>
          <w:rFonts w:ascii="Segoe UI" w:hAnsi="Segoe UI" w:cs="Segoe UI"/>
          <w:sz w:val="20"/>
          <w:lang w:val="en-US"/>
        </w:rPr>
        <w:t>9.3</w:t>
      </w:r>
      <w:r w:rsidRPr="008D76B3">
        <w:rPr>
          <w:rFonts w:ascii="Segoe UI" w:hAnsi="Segoe UI" w:cs="Segoe UI"/>
          <w:sz w:val="20"/>
          <w:lang w:val="en-US"/>
        </w:rPr>
        <w:t xml:space="preserve">% and </w:t>
      </w:r>
      <w:r w:rsidR="00863C28">
        <w:rPr>
          <w:rFonts w:ascii="Segoe UI" w:hAnsi="Segoe UI" w:cs="Segoe UI"/>
          <w:sz w:val="20"/>
          <w:lang w:val="en-US"/>
        </w:rPr>
        <w:t>73.1</w:t>
      </w:r>
      <w:r w:rsidRPr="008D76B3">
        <w:rPr>
          <w:rFonts w:ascii="Segoe UI" w:hAnsi="Segoe UI" w:cs="Segoe UI"/>
          <w:sz w:val="20"/>
          <w:lang w:val="en-US"/>
        </w:rPr>
        <w:t>%, respectively.</w:t>
      </w:r>
    </w:p>
    <w:tbl>
      <w:tblPr>
        <w:tblStyle w:val="1"/>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5103"/>
      </w:tblGrid>
      <w:tr w:rsidR="00E55AED" w:rsidRPr="00EE40A0" w:rsidTr="005F1A11">
        <w:trPr>
          <w:trHeight w:val="2053"/>
          <w:jc w:val="center"/>
        </w:trPr>
        <w:tc>
          <w:tcPr>
            <w:tcW w:w="5103" w:type="dxa"/>
          </w:tcPr>
          <w:p w:rsidR="00E55AED" w:rsidRPr="00A02F9C" w:rsidRDefault="00E55AED" w:rsidP="005F1A11">
            <w:pPr>
              <w:kinsoku w:val="0"/>
              <w:overflowPunct w:val="0"/>
              <w:spacing w:before="40"/>
              <w:ind w:left="547" w:hanging="547"/>
              <w:textAlignment w:val="baseline"/>
              <w:rPr>
                <w:rFonts w:ascii="Segoe UI" w:eastAsia="Segoe UI" w:hAnsi="Segoe UI" w:cs="Segoe UI"/>
                <w:b/>
                <w:color w:val="008080"/>
                <w:kern w:val="24"/>
                <w:lang w:val="en-US"/>
              </w:rPr>
            </w:pPr>
            <w:r w:rsidRPr="00A02F9C">
              <w:rPr>
                <w:rFonts w:ascii="Segoe UI" w:eastAsia="Segoe UI" w:hAnsi="Segoe UI" w:cs="Segoe UI"/>
                <w:b/>
                <w:color w:val="008080"/>
                <w:kern w:val="24"/>
                <w:lang w:val="en-US"/>
              </w:rPr>
              <w:t>90dpd ratios and coverage</w:t>
            </w:r>
          </w:p>
          <w:p w:rsidR="00E55AED" w:rsidRPr="00EE40A0" w:rsidRDefault="00E55AED" w:rsidP="005F1A11">
            <w:pPr>
              <w:kinsoku w:val="0"/>
              <w:overflowPunct w:val="0"/>
              <w:spacing w:before="40"/>
              <w:ind w:left="547" w:hanging="547"/>
              <w:textAlignment w:val="baseline"/>
              <w:rPr>
                <w:rFonts w:ascii="Segoe UI" w:eastAsia="Times New Roman" w:hAnsi="Segoe UI" w:cs="Segoe UI"/>
                <w:lang w:val="en-US"/>
              </w:rPr>
            </w:pPr>
            <w:r w:rsidRPr="00EE40A0">
              <w:rPr>
                <w:rFonts w:ascii="Segoe UI" w:eastAsia="Times New Roman" w:hAnsi="Segoe UI" w:cs="Segoe UI"/>
                <w:noProof/>
                <w:lang w:val="el-GR"/>
              </w:rPr>
              <w:drawing>
                <wp:inline distT="0" distB="0" distL="0" distR="0" wp14:anchorId="0DC5A67B" wp14:editId="72908031">
                  <wp:extent cx="2996907" cy="1479954"/>
                  <wp:effectExtent l="0" t="0" r="13335" b="25400"/>
                  <wp:docPr id="750847111"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tcW w:w="5103" w:type="dxa"/>
          </w:tcPr>
          <w:p w:rsidR="00E55AED" w:rsidRPr="00A02F9C" w:rsidRDefault="00E55AED" w:rsidP="005F1A11">
            <w:pPr>
              <w:kinsoku w:val="0"/>
              <w:overflowPunct w:val="0"/>
              <w:spacing w:before="40"/>
              <w:ind w:left="547" w:hanging="547"/>
              <w:textAlignment w:val="baseline"/>
              <w:rPr>
                <w:rFonts w:ascii="Segoe UI" w:eastAsia="Segoe UI" w:hAnsi="Segoe UI" w:cs="Segoe UI"/>
                <w:b/>
                <w:color w:val="008080"/>
                <w:kern w:val="24"/>
                <w:lang w:val="en-US"/>
              </w:rPr>
            </w:pPr>
            <w:r w:rsidRPr="00A02F9C">
              <w:rPr>
                <w:rFonts w:ascii="Segoe UI" w:eastAsia="Segoe UI" w:hAnsi="Segoe UI" w:cs="Segoe UI"/>
                <w:b/>
                <w:color w:val="008080"/>
                <w:kern w:val="24"/>
                <w:lang w:val="en-US"/>
              </w:rPr>
              <w:t>NPE ratios and coverage</w:t>
            </w:r>
          </w:p>
          <w:p w:rsidR="00E55AED" w:rsidRPr="00EE40A0" w:rsidRDefault="00E55AED" w:rsidP="005F1A11">
            <w:pPr>
              <w:kinsoku w:val="0"/>
              <w:overflowPunct w:val="0"/>
              <w:spacing w:before="40"/>
              <w:ind w:left="547" w:hanging="547"/>
              <w:jc w:val="right"/>
              <w:textAlignment w:val="baseline"/>
              <w:rPr>
                <w:rFonts w:ascii="Segoe UI" w:eastAsia="Times New Roman" w:hAnsi="Segoe UI" w:cs="Segoe UI"/>
                <w:lang w:val="en-US"/>
              </w:rPr>
            </w:pPr>
            <w:r w:rsidRPr="00EE40A0">
              <w:rPr>
                <w:rFonts w:ascii="Segoe UI" w:eastAsia="Times New Roman" w:hAnsi="Segoe UI" w:cs="Segoe UI"/>
                <w:noProof/>
                <w:lang w:val="el-GR"/>
              </w:rPr>
              <w:drawing>
                <wp:inline distT="0" distB="0" distL="0" distR="0" wp14:anchorId="2C92CAE4" wp14:editId="167E66AC">
                  <wp:extent cx="3134330" cy="1479954"/>
                  <wp:effectExtent l="0" t="0" r="9525" b="25400"/>
                  <wp:docPr id="750847112"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rsidR="00E55AED" w:rsidRPr="00A02F9C" w:rsidRDefault="00E55AED" w:rsidP="00E55AED">
      <w:pPr>
        <w:kinsoku w:val="0"/>
        <w:overflowPunct w:val="0"/>
        <w:spacing w:before="40"/>
        <w:ind w:left="547" w:hanging="547"/>
        <w:textAlignment w:val="baseline"/>
        <w:rPr>
          <w:rFonts w:ascii="Segoe UI" w:eastAsia="Segoe UI" w:hAnsi="Segoe UI" w:cs="Segoe UI"/>
          <w:b/>
          <w:color w:val="008080"/>
          <w:kern w:val="24"/>
          <w:sz w:val="18"/>
          <w:szCs w:val="18"/>
          <w:lang w:val="en-US" w:eastAsia="el-GR"/>
        </w:rPr>
      </w:pPr>
    </w:p>
    <w:p w:rsidR="00E55AED" w:rsidRPr="00A02F9C" w:rsidRDefault="00E55AED" w:rsidP="00E55AED">
      <w:pPr>
        <w:kinsoku w:val="0"/>
        <w:overflowPunct w:val="0"/>
        <w:spacing w:before="40"/>
        <w:ind w:left="547" w:hanging="547"/>
        <w:textAlignment w:val="baseline"/>
        <w:rPr>
          <w:rFonts w:ascii="Segoe UI" w:eastAsia="Segoe UI" w:hAnsi="Segoe UI" w:cs="Segoe UI"/>
          <w:b/>
          <w:color w:val="008080"/>
          <w:kern w:val="24"/>
          <w:sz w:val="20"/>
          <w:lang w:val="en-US" w:eastAsia="el-GR"/>
        </w:rPr>
      </w:pPr>
      <w:r w:rsidRPr="00A02F9C">
        <w:rPr>
          <w:rFonts w:ascii="Segoe UI" w:eastAsia="Segoe UI" w:hAnsi="Segoe UI" w:cs="Segoe UI"/>
          <w:b/>
          <w:color w:val="008080"/>
          <w:kern w:val="24"/>
          <w:sz w:val="20"/>
          <w:lang w:val="en-US" w:eastAsia="el-GR"/>
        </w:rPr>
        <w:t>Domestic NPE stock movement</w:t>
      </w:r>
      <w:r w:rsidR="002C0078">
        <w:rPr>
          <w:rFonts w:ascii="Segoe UI" w:eastAsia="Segoe UI" w:hAnsi="Segoe UI" w:cs="Segoe UI"/>
          <w:b/>
          <w:color w:val="008080"/>
          <w:kern w:val="24"/>
          <w:sz w:val="20"/>
          <w:lang w:val="en-US" w:eastAsia="el-GR"/>
        </w:rPr>
        <w:t xml:space="preserve"> (€</w:t>
      </w:r>
      <w:r w:rsidR="00C70759">
        <w:rPr>
          <w:rFonts w:ascii="Segoe UI" w:eastAsia="Segoe UI" w:hAnsi="Segoe UI" w:cs="Segoe UI"/>
          <w:b/>
          <w:color w:val="008080"/>
          <w:kern w:val="24"/>
          <w:sz w:val="20"/>
          <w:lang w:val="en-US" w:eastAsia="el-GR"/>
        </w:rPr>
        <w:t>bn</w:t>
      </w:r>
      <w:r w:rsidR="002C0078">
        <w:rPr>
          <w:rFonts w:ascii="Segoe UI" w:eastAsia="Segoe UI" w:hAnsi="Segoe UI" w:cs="Segoe UI"/>
          <w:b/>
          <w:color w:val="008080"/>
          <w:kern w:val="24"/>
          <w:sz w:val="20"/>
          <w:lang w:val="en-US" w:eastAsia="el-GR"/>
        </w:rPr>
        <w:t>)</w:t>
      </w:r>
    </w:p>
    <w:p w:rsidR="00E55AED" w:rsidRPr="00EE40A0" w:rsidRDefault="00931D2C" w:rsidP="00D12150">
      <w:pPr>
        <w:kinsoku w:val="0"/>
        <w:overflowPunct w:val="0"/>
        <w:spacing w:before="40"/>
        <w:ind w:left="547" w:hanging="547"/>
        <w:textAlignment w:val="baseline"/>
        <w:rPr>
          <w:rFonts w:ascii="Segoe UI" w:eastAsia="Segoe UI" w:hAnsi="Segoe UI" w:cs="Segoe UI"/>
          <w:b/>
          <w:color w:val="008080"/>
          <w:kern w:val="24"/>
          <w:sz w:val="18"/>
          <w:lang w:val="en-US" w:eastAsia="el-GR"/>
        </w:rPr>
      </w:pPr>
      <w:r w:rsidRPr="00EE40A0">
        <w:rPr>
          <w:rFonts w:ascii="Segoe UI" w:hAnsi="Segoe UI" w:cs="Segoe UI"/>
          <w:b/>
          <w:noProof/>
          <w:color w:val="008080"/>
          <w:sz w:val="32"/>
          <w:lang w:val="el-GR" w:eastAsia="el-GR"/>
        </w:rPr>
        <w:drawing>
          <wp:inline distT="0" distB="0" distL="0" distR="0" wp14:anchorId="0A357FCC" wp14:editId="41746823">
            <wp:extent cx="6437799" cy="1876370"/>
            <wp:effectExtent l="0" t="0" r="20320" b="10160"/>
            <wp:docPr id="19"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2D2B" w:rsidRPr="00EE40A0" w:rsidRDefault="00184741" w:rsidP="00D12150">
      <w:pPr>
        <w:rPr>
          <w:rFonts w:ascii="Segoe UI" w:hAnsi="Segoe UI" w:cs="Segoe UI"/>
          <w:b/>
          <w:sz w:val="32"/>
          <w:lang w:val="en-US"/>
        </w:rPr>
      </w:pPr>
      <w:r>
        <w:rPr>
          <w:rFonts w:ascii="Segoe UI" w:hAnsi="Segoe UI" w:cs="Segoe UI"/>
          <w:b/>
          <w:sz w:val="32"/>
          <w:lang w:val="en-US"/>
        </w:rPr>
        <w:br w:type="page"/>
      </w:r>
    </w:p>
    <w:p w:rsidR="008E0A91" w:rsidRPr="00EE40A0" w:rsidRDefault="008E0A91" w:rsidP="008E0A91">
      <w:pPr>
        <w:pStyle w:val="TITLEINBODY"/>
        <w:rPr>
          <w:rFonts w:ascii="Segoe UI" w:hAnsi="Segoe UI" w:cs="Segoe UI"/>
        </w:rPr>
      </w:pPr>
      <w:r>
        <w:rPr>
          <w:rFonts w:ascii="Segoe UI" w:hAnsi="Segoe UI" w:cs="Segoe UI"/>
        </w:rPr>
        <w:lastRenderedPageBreak/>
        <w:t>Capital</w:t>
      </w:r>
    </w:p>
    <w:p w:rsidR="00F70A4B" w:rsidRDefault="00897A75" w:rsidP="008F33F4">
      <w:pPr>
        <w:autoSpaceDE w:val="0"/>
        <w:autoSpaceDN w:val="0"/>
        <w:adjustRightInd w:val="0"/>
        <w:spacing w:before="240" w:after="160" w:line="320" w:lineRule="atLeast"/>
        <w:jc w:val="both"/>
        <w:rPr>
          <w:rFonts w:ascii="Segoe UI" w:hAnsi="Segoe UI" w:cs="Segoe UI"/>
          <w:sz w:val="20"/>
          <w:lang w:val="en-US"/>
        </w:rPr>
      </w:pPr>
      <w:r w:rsidRPr="0049556C">
        <w:rPr>
          <w:rFonts w:ascii="Segoe UI" w:hAnsi="Segoe UI" w:cs="Segoe UI"/>
          <w:sz w:val="20"/>
        </w:rPr>
        <w:t xml:space="preserve">Including </w:t>
      </w:r>
      <w:r w:rsidR="0090341E" w:rsidRPr="0049556C">
        <w:rPr>
          <w:rFonts w:ascii="Segoe UI" w:hAnsi="Segoe UI" w:cs="Segoe UI"/>
          <w:sz w:val="20"/>
        </w:rPr>
        <w:t xml:space="preserve">1Q20 </w:t>
      </w:r>
      <w:r w:rsidR="00254D81">
        <w:rPr>
          <w:rFonts w:ascii="Segoe UI" w:hAnsi="Segoe UI" w:cs="Segoe UI"/>
          <w:sz w:val="20"/>
        </w:rPr>
        <w:t>result</w:t>
      </w:r>
      <w:r w:rsidR="00676E50">
        <w:rPr>
          <w:rFonts w:ascii="Segoe UI" w:hAnsi="Segoe UI" w:cs="Segoe UI"/>
          <w:sz w:val="20"/>
        </w:rPr>
        <w:t>s</w:t>
      </w:r>
      <w:r w:rsidR="00E55AED" w:rsidRPr="0049556C">
        <w:rPr>
          <w:rFonts w:ascii="Segoe UI" w:hAnsi="Segoe UI" w:cs="Segoe UI"/>
          <w:sz w:val="20"/>
          <w:lang w:val="en-US"/>
        </w:rPr>
        <w:t>, CET1 ratio st</w:t>
      </w:r>
      <w:r w:rsidR="005E3C07" w:rsidRPr="0049556C">
        <w:rPr>
          <w:rFonts w:ascii="Segoe UI" w:hAnsi="Segoe UI" w:cs="Segoe UI"/>
          <w:sz w:val="20"/>
          <w:lang w:val="en-US"/>
        </w:rPr>
        <w:t>ood</w:t>
      </w:r>
      <w:r w:rsidR="00E55AED" w:rsidRPr="0049556C">
        <w:rPr>
          <w:rFonts w:ascii="Segoe UI" w:hAnsi="Segoe UI" w:cs="Segoe UI"/>
          <w:sz w:val="20"/>
          <w:lang w:val="en-US"/>
        </w:rPr>
        <w:t xml:space="preserve"> at </w:t>
      </w:r>
      <w:r w:rsidR="0090341E" w:rsidRPr="0049556C">
        <w:rPr>
          <w:rFonts w:ascii="Segoe UI" w:hAnsi="Segoe UI" w:cs="Segoe UI"/>
          <w:sz w:val="20"/>
          <w:lang w:val="en-US"/>
        </w:rPr>
        <w:t>15.</w:t>
      </w:r>
      <w:r w:rsidR="00625B8F">
        <w:rPr>
          <w:rFonts w:ascii="Segoe UI" w:hAnsi="Segoe UI" w:cs="Segoe UI"/>
          <w:sz w:val="20"/>
          <w:lang w:val="en-US"/>
        </w:rPr>
        <w:t>5</w:t>
      </w:r>
      <w:r w:rsidR="00E55AED" w:rsidRPr="0049556C">
        <w:rPr>
          <w:rFonts w:ascii="Segoe UI" w:hAnsi="Segoe UI" w:cs="Segoe UI"/>
          <w:sz w:val="20"/>
          <w:lang w:val="en-US"/>
        </w:rPr>
        <w:t>%</w:t>
      </w:r>
      <w:r w:rsidR="00671A1B" w:rsidRPr="0049556C">
        <w:rPr>
          <w:rFonts w:ascii="Segoe UI" w:hAnsi="Segoe UI" w:cs="Segoe UI"/>
          <w:vertAlign w:val="superscript"/>
        </w:rPr>
        <w:footnoteReference w:id="4"/>
      </w:r>
      <w:r w:rsidR="00E55AED" w:rsidRPr="0049556C">
        <w:rPr>
          <w:rFonts w:ascii="Segoe UI" w:hAnsi="Segoe UI" w:cs="Segoe UI"/>
          <w:sz w:val="20"/>
          <w:lang w:val="en-US"/>
        </w:rPr>
        <w:t xml:space="preserve">, with Total Capital ratio at </w:t>
      </w:r>
      <w:r w:rsidR="0090341E" w:rsidRPr="0049556C">
        <w:rPr>
          <w:rFonts w:ascii="Segoe UI" w:hAnsi="Segoe UI" w:cs="Segoe UI"/>
          <w:sz w:val="20"/>
          <w:lang w:val="en-US"/>
        </w:rPr>
        <w:t>16.</w:t>
      </w:r>
      <w:r w:rsidR="00050B25">
        <w:rPr>
          <w:rFonts w:ascii="Segoe UI" w:hAnsi="Segoe UI" w:cs="Segoe UI"/>
          <w:sz w:val="20"/>
          <w:lang w:val="en-US"/>
        </w:rPr>
        <w:t>4</w:t>
      </w:r>
      <w:r w:rsidR="005F4F53" w:rsidRPr="0049556C">
        <w:rPr>
          <w:rFonts w:ascii="Segoe UI" w:hAnsi="Segoe UI" w:cs="Segoe UI"/>
          <w:sz w:val="20"/>
          <w:lang w:val="en-US"/>
        </w:rPr>
        <w:t>%</w:t>
      </w:r>
      <w:r w:rsidR="002B0376">
        <w:rPr>
          <w:rFonts w:ascii="Segoe UI" w:hAnsi="Segoe UI" w:cs="Segoe UI"/>
          <w:sz w:val="20"/>
          <w:vertAlign w:val="superscript"/>
          <w:lang w:val="en-US"/>
        </w:rPr>
        <w:t>4</w:t>
      </w:r>
      <w:r w:rsidR="00E55AED" w:rsidRPr="0049556C">
        <w:rPr>
          <w:rFonts w:ascii="Segoe UI" w:hAnsi="Segoe UI" w:cs="Segoe UI"/>
          <w:sz w:val="20"/>
          <w:lang w:val="en-US"/>
        </w:rPr>
        <w:t xml:space="preserve">. Both ratios are comfortably above </w:t>
      </w:r>
      <w:r w:rsidR="00634C18">
        <w:rPr>
          <w:rFonts w:ascii="Segoe UI" w:hAnsi="Segoe UI" w:cs="Segoe UI"/>
          <w:sz w:val="20"/>
          <w:lang w:val="en-US"/>
        </w:rPr>
        <w:t xml:space="preserve">the Covid19 revised </w:t>
      </w:r>
      <w:r w:rsidR="00C16FD2" w:rsidRPr="0049556C">
        <w:rPr>
          <w:rFonts w:ascii="Segoe UI" w:hAnsi="Segoe UI" w:cs="Segoe UI"/>
          <w:sz w:val="20"/>
          <w:lang w:val="en-US"/>
        </w:rPr>
        <w:t>capital requirements for 2020</w:t>
      </w:r>
      <w:r w:rsidR="0090341E" w:rsidRPr="0049556C">
        <w:rPr>
          <w:rFonts w:ascii="Segoe UI" w:hAnsi="Segoe UI" w:cs="Segoe UI"/>
          <w:sz w:val="20"/>
          <w:lang w:val="en-US"/>
        </w:rPr>
        <w:t xml:space="preserve">, </w:t>
      </w:r>
      <w:r w:rsidR="00F83A5D" w:rsidRPr="0049556C">
        <w:rPr>
          <w:rFonts w:ascii="Segoe UI" w:hAnsi="Segoe UI" w:cs="Segoe UI"/>
          <w:sz w:val="20"/>
          <w:lang w:val="en-US"/>
        </w:rPr>
        <w:t>absorbing</w:t>
      </w:r>
      <w:r w:rsidR="0090341E" w:rsidRPr="0049556C">
        <w:rPr>
          <w:rFonts w:ascii="Segoe UI" w:hAnsi="Segoe UI" w:cs="Segoe UI"/>
          <w:sz w:val="20"/>
          <w:lang w:val="en-US"/>
        </w:rPr>
        <w:t xml:space="preserve"> </w:t>
      </w:r>
      <w:r w:rsidR="0006392D">
        <w:rPr>
          <w:rFonts w:ascii="Segoe UI" w:hAnsi="Segoe UI" w:cs="Segoe UI"/>
          <w:sz w:val="20"/>
          <w:lang w:val="en-US"/>
        </w:rPr>
        <w:t xml:space="preserve">the total anticipated </w:t>
      </w:r>
      <w:r w:rsidR="007371DF">
        <w:rPr>
          <w:rFonts w:ascii="Segoe UI" w:hAnsi="Segoe UI" w:cs="Segoe UI"/>
          <w:sz w:val="20"/>
          <w:lang w:val="en-US"/>
        </w:rPr>
        <w:t>loan impairments</w:t>
      </w:r>
      <w:r w:rsidR="00A135DB" w:rsidRPr="008F33F4">
        <w:rPr>
          <w:rFonts w:ascii="Segoe UI" w:hAnsi="Segoe UI" w:cs="Segoe UI"/>
          <w:sz w:val="20"/>
          <w:lang w:val="en-US"/>
        </w:rPr>
        <w:t xml:space="preserve"> related </w:t>
      </w:r>
      <w:r w:rsidR="00A135DB">
        <w:rPr>
          <w:rFonts w:ascii="Segoe UI" w:hAnsi="Segoe UI" w:cs="Segoe UI"/>
          <w:sz w:val="20"/>
          <w:lang w:val="en-US"/>
        </w:rPr>
        <w:t xml:space="preserve">to </w:t>
      </w:r>
      <w:r w:rsidR="008F33F4" w:rsidRPr="008F33F4">
        <w:rPr>
          <w:rFonts w:ascii="Segoe UI" w:hAnsi="Segoe UI" w:cs="Segoe UI"/>
          <w:sz w:val="20"/>
          <w:lang w:val="en-US"/>
        </w:rPr>
        <w:t>Covid19</w:t>
      </w:r>
      <w:r w:rsidR="0006392D" w:rsidRPr="0006392D">
        <w:rPr>
          <w:rFonts w:ascii="Segoe UI" w:hAnsi="Segoe UI" w:cs="Segoe UI"/>
          <w:vertAlign w:val="superscript"/>
        </w:rPr>
        <w:footnoteReference w:id="5"/>
      </w:r>
      <w:r w:rsidR="00BF05A0">
        <w:rPr>
          <w:rFonts w:ascii="Segoe UI" w:hAnsi="Segoe UI" w:cs="Segoe UI"/>
          <w:sz w:val="20"/>
          <w:lang w:val="en-US"/>
        </w:rPr>
        <w:t xml:space="preserve"> (113</w:t>
      </w:r>
      <w:r w:rsidR="008F33F4" w:rsidRPr="008F33F4">
        <w:rPr>
          <w:rFonts w:ascii="Segoe UI" w:hAnsi="Segoe UI" w:cs="Segoe UI"/>
          <w:sz w:val="20"/>
          <w:lang w:val="en-US"/>
        </w:rPr>
        <w:t xml:space="preserve">bps over RWAs), as well as IFRS9 </w:t>
      </w:r>
      <w:r w:rsidR="00177A3E">
        <w:rPr>
          <w:rFonts w:ascii="Segoe UI" w:hAnsi="Segoe UI" w:cs="Segoe UI"/>
          <w:sz w:val="20"/>
          <w:lang w:val="en-US"/>
        </w:rPr>
        <w:t>FY20 transitional adjustments (41</w:t>
      </w:r>
      <w:r w:rsidR="008F33F4" w:rsidRPr="008F33F4">
        <w:rPr>
          <w:rFonts w:ascii="Segoe UI" w:hAnsi="Segoe UI" w:cs="Segoe UI"/>
          <w:sz w:val="20"/>
          <w:lang w:val="en-US"/>
        </w:rPr>
        <w:t>bps). On a fully loaded basis, CET1 stands at 12.6%</w:t>
      </w:r>
      <w:r w:rsidR="00446425" w:rsidRPr="00446425">
        <w:rPr>
          <w:rFonts w:ascii="Segoe UI" w:hAnsi="Segoe UI" w:cs="Segoe UI"/>
          <w:sz w:val="20"/>
          <w:vertAlign w:val="superscript"/>
          <w:lang w:val="en-US"/>
        </w:rPr>
        <w:t>4</w:t>
      </w:r>
      <w:r w:rsidR="008F33F4" w:rsidRPr="008F33F4">
        <w:rPr>
          <w:rFonts w:ascii="Segoe UI" w:hAnsi="Segoe UI" w:cs="Segoe UI"/>
          <w:sz w:val="20"/>
          <w:lang w:val="en-US"/>
        </w:rPr>
        <w:t xml:space="preserve">, </w:t>
      </w:r>
      <w:r w:rsidR="00B969FB" w:rsidRPr="00B969FB">
        <w:rPr>
          <w:rFonts w:ascii="Segoe UI" w:hAnsi="Segoe UI" w:cs="Segoe UI"/>
          <w:sz w:val="20"/>
          <w:lang w:val="en-US"/>
        </w:rPr>
        <w:t>1</w:t>
      </w:r>
      <w:r w:rsidR="00B969FB" w:rsidRPr="006F46EB">
        <w:rPr>
          <w:rFonts w:ascii="Segoe UI" w:hAnsi="Segoe UI" w:cs="Segoe UI"/>
          <w:sz w:val="20"/>
          <w:lang w:val="en-US"/>
        </w:rPr>
        <w:t>4</w:t>
      </w:r>
      <w:r w:rsidR="008F33F4" w:rsidRPr="008F33F4">
        <w:rPr>
          <w:rFonts w:ascii="Segoe UI" w:hAnsi="Segoe UI" w:cs="Segoe UI"/>
          <w:sz w:val="20"/>
          <w:lang w:val="en-US"/>
        </w:rPr>
        <w:t>bps lower vs YE19</w:t>
      </w:r>
      <w:r w:rsidR="00254D81">
        <w:rPr>
          <w:rFonts w:ascii="Segoe UI" w:hAnsi="Segoe UI" w:cs="Segoe UI"/>
          <w:sz w:val="20"/>
          <w:lang w:val="en-US"/>
        </w:rPr>
        <w:t xml:space="preserve"> level</w:t>
      </w:r>
      <w:r w:rsidR="008F33F4">
        <w:rPr>
          <w:rFonts w:ascii="Segoe UI" w:hAnsi="Segoe UI" w:cs="Segoe UI"/>
          <w:sz w:val="20"/>
          <w:lang w:val="en-US"/>
        </w:rPr>
        <w:t xml:space="preserve">. </w:t>
      </w:r>
      <w:r w:rsidR="00C30477">
        <w:rPr>
          <w:rFonts w:ascii="Segoe UI" w:hAnsi="Segoe UI" w:cs="Segoe UI"/>
          <w:sz w:val="20"/>
          <w:lang w:val="en-US"/>
        </w:rPr>
        <w:t xml:space="preserve">  </w:t>
      </w:r>
    </w:p>
    <w:p w:rsidR="00587423" w:rsidRPr="00587423" w:rsidRDefault="00587423" w:rsidP="00E55AED">
      <w:pPr>
        <w:kinsoku w:val="0"/>
        <w:overflowPunct w:val="0"/>
        <w:spacing w:before="40"/>
        <w:textAlignment w:val="baseline"/>
        <w:rPr>
          <w:rFonts w:ascii="Segoe UI" w:eastAsia="Segoe UI" w:hAnsi="Segoe UI" w:cs="Segoe UI"/>
          <w:b/>
          <w:color w:val="008080"/>
          <w:kern w:val="24"/>
          <w:sz w:val="2"/>
          <w:szCs w:val="2"/>
          <w:lang w:val="en-US" w:eastAsia="el-GR"/>
        </w:rPr>
      </w:pPr>
    </w:p>
    <w:p w:rsidR="00F84C7E" w:rsidRDefault="00076F3C" w:rsidP="004A2B0B">
      <w:pPr>
        <w:pStyle w:val="Web"/>
        <w:spacing w:before="0" w:beforeAutospacing="0" w:after="0" w:afterAutospacing="0"/>
        <w:textAlignment w:val="baseline"/>
        <w:rPr>
          <w:rFonts w:asciiTheme="minorHAnsi" w:hAnsi="Calibri" w:cstheme="minorBidi"/>
          <w:b/>
          <w:bCs/>
          <w:color w:val="000000" w:themeColor="text1"/>
          <w:kern w:val="24"/>
          <w:sz w:val="14"/>
          <w:szCs w:val="14"/>
          <w:lang w:val="en-US"/>
        </w:rPr>
      </w:pPr>
      <w:r>
        <w:rPr>
          <w:rFonts w:ascii="Segoe UI" w:eastAsia="Segoe UI" w:hAnsi="Segoe UI" w:cs="Segoe UI"/>
          <w:b/>
          <w:color w:val="008080"/>
          <w:kern w:val="24"/>
          <w:sz w:val="20"/>
          <w:lang w:val="en-US" w:eastAsia="el-GR"/>
        </w:rPr>
        <w:t>1</w:t>
      </w:r>
      <w:r w:rsidR="00E55AED" w:rsidRPr="00A02F9C">
        <w:rPr>
          <w:rFonts w:ascii="Segoe UI" w:eastAsia="Segoe UI" w:hAnsi="Segoe UI" w:cs="Segoe UI"/>
          <w:b/>
          <w:color w:val="008080"/>
          <w:kern w:val="24"/>
          <w:sz w:val="20"/>
          <w:lang w:val="en-US" w:eastAsia="el-GR"/>
        </w:rPr>
        <w:t>Q</w:t>
      </w:r>
      <w:r>
        <w:rPr>
          <w:rFonts w:ascii="Segoe UI" w:eastAsia="Segoe UI" w:hAnsi="Segoe UI" w:cs="Segoe UI"/>
          <w:b/>
          <w:color w:val="008080"/>
          <w:kern w:val="24"/>
          <w:sz w:val="20"/>
          <w:lang w:val="en-US" w:eastAsia="el-GR"/>
        </w:rPr>
        <w:t>20</w:t>
      </w:r>
      <w:r w:rsidR="00E55AED" w:rsidRPr="00A02F9C">
        <w:rPr>
          <w:rFonts w:ascii="Segoe UI" w:eastAsia="Segoe UI" w:hAnsi="Segoe UI" w:cs="Segoe UI"/>
          <w:b/>
          <w:color w:val="008080"/>
          <w:kern w:val="24"/>
          <w:sz w:val="20"/>
          <w:lang w:val="en-US" w:eastAsia="el-GR"/>
        </w:rPr>
        <w:t xml:space="preserve"> CET1 ratio movement</w:t>
      </w:r>
      <w:r w:rsidR="00F84C7E" w:rsidRPr="00F84C7E">
        <w:rPr>
          <w:rFonts w:asciiTheme="minorHAnsi" w:hAnsi="Calibri" w:cstheme="minorBidi"/>
          <w:b/>
          <w:bCs/>
          <w:color w:val="000000" w:themeColor="text1"/>
          <w:kern w:val="24"/>
          <w:sz w:val="14"/>
          <w:szCs w:val="14"/>
          <w:lang w:val="en-US"/>
        </w:rPr>
        <w:t xml:space="preserve"> </w:t>
      </w:r>
    </w:p>
    <w:p w:rsidR="00833372" w:rsidRDefault="00076E5D" w:rsidP="004A2B0B">
      <w:pPr>
        <w:pStyle w:val="Web"/>
        <w:spacing w:before="0" w:beforeAutospacing="0" w:after="0" w:afterAutospacing="0"/>
        <w:textAlignment w:val="baseline"/>
        <w:rPr>
          <w:rFonts w:asciiTheme="minorHAnsi" w:hAnsi="Calibri" w:cstheme="minorBidi"/>
          <w:b/>
          <w:bCs/>
          <w:color w:val="000000" w:themeColor="text1"/>
          <w:kern w:val="24"/>
          <w:sz w:val="14"/>
          <w:szCs w:val="14"/>
          <w:lang w:val="en-US"/>
        </w:rPr>
      </w:pPr>
      <w:r w:rsidRPr="00833372">
        <w:rPr>
          <w:noProof/>
          <w:lang w:val="el-GR" w:eastAsia="el-GR"/>
        </w:rPr>
        <mc:AlternateContent>
          <mc:Choice Requires="wps">
            <w:drawing>
              <wp:anchor distT="0" distB="0" distL="114300" distR="114300" simplePos="0" relativeHeight="251726848" behindDoc="0" locked="0" layoutInCell="1" allowOverlap="1" wp14:anchorId="2614036C" wp14:editId="68D3FC68">
                <wp:simplePos x="0" y="0"/>
                <wp:positionH relativeFrom="column">
                  <wp:posOffset>5147310</wp:posOffset>
                </wp:positionH>
                <wp:positionV relativeFrom="paragraph">
                  <wp:posOffset>1146479</wp:posOffset>
                </wp:positionV>
                <wp:extent cx="534670" cy="309880"/>
                <wp:effectExtent l="19050" t="114300" r="17780" b="13970"/>
                <wp:wrapNone/>
                <wp:docPr id="21" name="Rectangular Callout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4670" cy="309880"/>
                        </a:xfrm>
                        <a:prstGeom prst="wedgeRectCallout">
                          <a:avLst>
                            <a:gd name="adj1" fmla="val -53297"/>
                            <a:gd name="adj2" fmla="val -84197"/>
                          </a:avLst>
                        </a:prstGeom>
                        <a:solidFill>
                          <a:sysClr val="window" lastClr="FFFFFF"/>
                        </a:solidFill>
                        <a:ln w="12700" cap="flat" cmpd="sng" algn="ctr">
                          <a:solidFill>
                            <a:schemeClr val="bg1">
                              <a:lumMod val="50000"/>
                            </a:schemeClr>
                          </a:solidFill>
                          <a:prstDash val="solid"/>
                        </a:ln>
                        <a:effectLst/>
                      </wps:spPr>
                      <wps:txbx>
                        <w:txbxContent>
                          <w:p w:rsidR="00475F0A" w:rsidRPr="003B2B95" w:rsidRDefault="00475F0A" w:rsidP="00833372">
                            <w:pPr>
                              <w:pStyle w:val="body"/>
                              <w:spacing w:before="0" w:after="0"/>
                              <w:jc w:val="center"/>
                              <w:textAlignment w:val="baseline"/>
                              <w:rPr>
                                <w:sz w:val="22"/>
                              </w:rPr>
                            </w:pPr>
                            <w:r w:rsidRPr="003B2B95">
                              <w:rPr>
                                <w:rFonts w:hAnsi="Calibri"/>
                                <w:color w:val="000000" w:themeColor="text1"/>
                                <w:kern w:val="24"/>
                                <w:sz w:val="14"/>
                                <w:szCs w:val="16"/>
                                <w:lang w:val="en-US"/>
                              </w:rPr>
                              <w:t>CET1 FL: 1</w:t>
                            </w:r>
                            <w:r>
                              <w:rPr>
                                <w:rFonts w:hAnsi="Calibri"/>
                                <w:color w:val="000000" w:themeColor="text1"/>
                                <w:kern w:val="24"/>
                                <w:sz w:val="14"/>
                                <w:szCs w:val="16"/>
                                <w:lang w:val="en-US"/>
                              </w:rPr>
                              <w:t>2.8</w:t>
                            </w:r>
                            <w:r w:rsidRPr="003B2B95">
                              <w:rPr>
                                <w:rFonts w:hAnsi="Calibri"/>
                                <w:color w:val="000000" w:themeColor="text1"/>
                                <w:kern w:val="24"/>
                                <w:sz w:val="14"/>
                                <w:szCs w:val="16"/>
                                <w:lang w:val="en-US"/>
                              </w:rPr>
                              <w:t>%</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shapetype w14:anchorId="2614036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28" o:spid="_x0000_s1035" type="#_x0000_t61" style="position:absolute;margin-left:405.3pt;margin-top:90.25pt;width:42.1pt;height:24.4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" adj="-712,-7387" fillcolor="window" strokecolor="#7f7f7f [1612]" strokeweight="1pt">
                <v:path arrowok="t"/>
                <v:textbox>
                  <w:txbxContent>
                    <w:p w:rsidR="00475F0A" w:rsidRPr="003B2B95" w:rsidRDefault="00475F0A" w:rsidP="00833372">
                      <w:pPr>
                        <w:pStyle w:val="body"/>
                        <w:spacing w:before="0" w:after="0"/>
                        <w:jc w:val="center"/>
                        <w:textAlignment w:val="baseline"/>
                        <w:rPr>
                          <w:sz w:val="22"/>
                        </w:rPr>
                      </w:pPr>
                      <w:bookmarkStart w:id="1" w:name="_GoBack"/>
                      <w:r w:rsidRPr="003B2B95">
                        <w:rPr>
                          <w:rFonts w:hAnsi="Calibri"/>
                          <w:color w:val="000000" w:themeColor="text1"/>
                          <w:kern w:val="24"/>
                          <w:sz w:val="14"/>
                          <w:szCs w:val="16"/>
                          <w:lang w:val="en-US"/>
                        </w:rPr>
                        <w:t>CET1 FL: 1</w:t>
                      </w:r>
                      <w:r>
                        <w:rPr>
                          <w:rFonts w:hAnsi="Calibri"/>
                          <w:color w:val="000000" w:themeColor="text1"/>
                          <w:kern w:val="24"/>
                          <w:sz w:val="14"/>
                          <w:szCs w:val="16"/>
                          <w:lang w:val="en-US"/>
                        </w:rPr>
                        <w:t>2.8</w:t>
                      </w:r>
                      <w:r w:rsidRPr="003B2B95">
                        <w:rPr>
                          <w:rFonts w:hAnsi="Calibri"/>
                          <w:color w:val="000000" w:themeColor="text1"/>
                          <w:kern w:val="24"/>
                          <w:sz w:val="14"/>
                          <w:szCs w:val="16"/>
                          <w:lang w:val="en-US"/>
                        </w:rPr>
                        <w:t>%</w:t>
                      </w:r>
                      <w:bookmarkEnd w:id="1"/>
                    </w:p>
                  </w:txbxContent>
                </v:textbox>
              </v:shape>
            </w:pict>
          </mc:Fallback>
        </mc:AlternateContent>
      </w:r>
      <w:r w:rsidRPr="00833372">
        <w:rPr>
          <w:noProof/>
          <w:lang w:val="el-GR" w:eastAsia="el-GR"/>
        </w:rPr>
        <mc:AlternateContent>
          <mc:Choice Requires="wps">
            <w:drawing>
              <wp:anchor distT="0" distB="0" distL="114300" distR="114300" simplePos="0" relativeHeight="251723776" behindDoc="0" locked="0" layoutInCell="1" allowOverlap="1" wp14:anchorId="12640044" wp14:editId="216AF6C3">
                <wp:simplePos x="0" y="0"/>
                <wp:positionH relativeFrom="column">
                  <wp:posOffset>3914775</wp:posOffset>
                </wp:positionH>
                <wp:positionV relativeFrom="paragraph">
                  <wp:posOffset>1168069</wp:posOffset>
                </wp:positionV>
                <wp:extent cx="551815" cy="302260"/>
                <wp:effectExtent l="38100" t="95250" r="19685" b="21590"/>
                <wp:wrapNone/>
                <wp:docPr id="13" name="Rectangular Callout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1815" cy="302260"/>
                        </a:xfrm>
                        <a:prstGeom prst="wedgeRectCallout">
                          <a:avLst>
                            <a:gd name="adj1" fmla="val -55571"/>
                            <a:gd name="adj2" fmla="val -79997"/>
                          </a:avLst>
                        </a:prstGeom>
                        <a:solidFill>
                          <a:sysClr val="window" lastClr="FFFFFF"/>
                        </a:solidFill>
                        <a:ln w="12700" cap="flat" cmpd="sng" algn="ctr">
                          <a:solidFill>
                            <a:schemeClr val="bg1">
                              <a:lumMod val="50000"/>
                            </a:schemeClr>
                          </a:solidFill>
                          <a:prstDash val="solid"/>
                        </a:ln>
                        <a:effectLst/>
                      </wps:spPr>
                      <wps:txbx>
                        <w:txbxContent>
                          <w:p w:rsidR="00475F0A" w:rsidRPr="003B2B95" w:rsidRDefault="00475F0A" w:rsidP="00833372">
                            <w:pPr>
                              <w:pStyle w:val="body"/>
                              <w:spacing w:before="0" w:after="0"/>
                              <w:jc w:val="center"/>
                              <w:textAlignment w:val="baseline"/>
                              <w:rPr>
                                <w:sz w:val="22"/>
                              </w:rPr>
                            </w:pPr>
                            <w:r w:rsidRPr="003B2B95">
                              <w:rPr>
                                <w:rFonts w:hAnsi="Calibri"/>
                                <w:color w:val="000000" w:themeColor="text1"/>
                                <w:kern w:val="24"/>
                                <w:sz w:val="14"/>
                                <w:szCs w:val="16"/>
                                <w:lang w:val="en-US"/>
                              </w:rPr>
                              <w:t>CET1</w:t>
                            </w:r>
                            <w:r>
                              <w:rPr>
                                <w:rFonts w:hAnsi="Calibri"/>
                                <w:color w:val="000000" w:themeColor="text1"/>
                                <w:kern w:val="24"/>
                                <w:sz w:val="14"/>
                                <w:szCs w:val="16"/>
                                <w:lang w:val="en-US"/>
                              </w:rPr>
                              <w:t xml:space="preserve"> </w:t>
                            </w:r>
                            <w:r w:rsidRPr="003B2B95">
                              <w:rPr>
                                <w:rFonts w:hAnsi="Calibri"/>
                                <w:color w:val="000000" w:themeColor="text1"/>
                                <w:kern w:val="24"/>
                                <w:sz w:val="14"/>
                                <w:szCs w:val="16"/>
                                <w:lang w:val="en-US"/>
                              </w:rPr>
                              <w:t>FL</w:t>
                            </w:r>
                            <w:r w:rsidRPr="00D702A6">
                              <w:rPr>
                                <w:rFonts w:hAnsi="Calibri"/>
                                <w:color w:val="000000" w:themeColor="text1"/>
                                <w:kern w:val="24"/>
                                <w:sz w:val="12"/>
                                <w:szCs w:val="16"/>
                                <w:lang w:val="en-US"/>
                              </w:rPr>
                              <w:t xml:space="preserve">: </w:t>
                            </w:r>
                            <w:r w:rsidRPr="003B2B95">
                              <w:rPr>
                                <w:rFonts w:hAnsi="Calibri"/>
                                <w:color w:val="000000" w:themeColor="text1"/>
                                <w:kern w:val="24"/>
                                <w:sz w:val="14"/>
                                <w:szCs w:val="16"/>
                                <w:lang w:val="en-US"/>
                              </w:rPr>
                              <w:t>12.</w:t>
                            </w:r>
                            <w:r>
                              <w:rPr>
                                <w:rFonts w:hAnsi="Calibri"/>
                                <w:color w:val="000000" w:themeColor="text1"/>
                                <w:kern w:val="24"/>
                                <w:sz w:val="14"/>
                                <w:szCs w:val="16"/>
                                <w:lang w:val="en-US"/>
                              </w:rPr>
                              <w:t>6</w:t>
                            </w:r>
                            <w:r w:rsidRPr="003B2B95">
                              <w:rPr>
                                <w:rFonts w:hAnsi="Calibri"/>
                                <w:color w:val="000000" w:themeColor="text1"/>
                                <w:kern w:val="24"/>
                                <w:sz w:val="14"/>
                                <w:szCs w:val="16"/>
                                <w:lang w:val="en-US"/>
                              </w:rPr>
                              <w:t>%</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shape w14:anchorId="12640044" id="_x0000_s1036" type="#_x0000_t61" style="position:absolute;margin-left:308.25pt;margin-top:91.95pt;width:43.45pt;height:23.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" adj="-1203,-6479" fillcolor="window" strokecolor="#7f7f7f [1612]" strokeweight="1pt">
                <v:path arrowok="t"/>
                <v:textbox>
                  <w:txbxContent>
                    <w:p w:rsidR="00475F0A" w:rsidRPr="003B2B95" w:rsidRDefault="00475F0A" w:rsidP="00833372">
                      <w:pPr>
                        <w:pStyle w:val="body"/>
                        <w:spacing w:before="0" w:after="0"/>
                        <w:jc w:val="center"/>
                        <w:textAlignment w:val="baseline"/>
                        <w:rPr>
                          <w:sz w:val="22"/>
                        </w:rPr>
                      </w:pPr>
                      <w:r w:rsidRPr="003B2B95">
                        <w:rPr>
                          <w:rFonts w:hAnsi="Calibri"/>
                          <w:color w:val="000000" w:themeColor="text1"/>
                          <w:kern w:val="24"/>
                          <w:sz w:val="14"/>
                          <w:szCs w:val="16"/>
                          <w:lang w:val="en-US"/>
                        </w:rPr>
                        <w:t>CET1</w:t>
                      </w:r>
                      <w:r>
                        <w:rPr>
                          <w:rFonts w:hAnsi="Calibri"/>
                          <w:color w:val="000000" w:themeColor="text1"/>
                          <w:kern w:val="24"/>
                          <w:sz w:val="14"/>
                          <w:szCs w:val="16"/>
                          <w:lang w:val="en-US"/>
                        </w:rPr>
                        <w:t xml:space="preserve"> </w:t>
                      </w:r>
                      <w:r w:rsidRPr="003B2B95">
                        <w:rPr>
                          <w:rFonts w:hAnsi="Calibri"/>
                          <w:color w:val="000000" w:themeColor="text1"/>
                          <w:kern w:val="24"/>
                          <w:sz w:val="14"/>
                          <w:szCs w:val="16"/>
                          <w:lang w:val="en-US"/>
                        </w:rPr>
                        <w:t>FL</w:t>
                      </w:r>
                      <w:r w:rsidRPr="00D702A6">
                        <w:rPr>
                          <w:rFonts w:hAnsi="Calibri"/>
                          <w:color w:val="000000" w:themeColor="text1"/>
                          <w:kern w:val="24"/>
                          <w:sz w:val="12"/>
                          <w:szCs w:val="16"/>
                          <w:lang w:val="en-US"/>
                        </w:rPr>
                        <w:t xml:space="preserve">: </w:t>
                      </w:r>
                      <w:r w:rsidRPr="003B2B95">
                        <w:rPr>
                          <w:rFonts w:hAnsi="Calibri"/>
                          <w:color w:val="000000" w:themeColor="text1"/>
                          <w:kern w:val="24"/>
                          <w:sz w:val="14"/>
                          <w:szCs w:val="16"/>
                          <w:lang w:val="en-US"/>
                        </w:rPr>
                        <w:t>12.</w:t>
                      </w:r>
                      <w:r>
                        <w:rPr>
                          <w:rFonts w:hAnsi="Calibri"/>
                          <w:color w:val="000000" w:themeColor="text1"/>
                          <w:kern w:val="24"/>
                          <w:sz w:val="14"/>
                          <w:szCs w:val="16"/>
                          <w:lang w:val="en-US"/>
                        </w:rPr>
                        <w:t>6</w:t>
                      </w:r>
                      <w:r w:rsidRPr="003B2B95">
                        <w:rPr>
                          <w:rFonts w:hAnsi="Calibri"/>
                          <w:color w:val="000000" w:themeColor="text1"/>
                          <w:kern w:val="24"/>
                          <w:sz w:val="14"/>
                          <w:szCs w:val="16"/>
                          <w:lang w:val="en-US"/>
                        </w:rPr>
                        <w:t>%</w:t>
                      </w:r>
                    </w:p>
                  </w:txbxContent>
                </v:textbox>
              </v:shape>
            </w:pict>
          </mc:Fallback>
        </mc:AlternateContent>
      </w:r>
      <w:r w:rsidR="00833372" w:rsidRPr="00833372">
        <w:rPr>
          <w:noProof/>
          <w:lang w:val="el-GR" w:eastAsia="el-GR"/>
        </w:rPr>
        <mc:AlternateContent>
          <mc:Choice Requires="wps">
            <w:drawing>
              <wp:anchor distT="0" distB="0" distL="114300" distR="114300" simplePos="0" relativeHeight="251727872" behindDoc="0" locked="0" layoutInCell="1" allowOverlap="1" wp14:anchorId="024FDED7" wp14:editId="4D249374">
                <wp:simplePos x="0" y="0"/>
                <wp:positionH relativeFrom="column">
                  <wp:posOffset>3168015</wp:posOffset>
                </wp:positionH>
                <wp:positionV relativeFrom="paragraph">
                  <wp:posOffset>183819</wp:posOffset>
                </wp:positionV>
                <wp:extent cx="788670" cy="343535"/>
                <wp:effectExtent l="0" t="0" r="0" b="0"/>
                <wp:wrapNone/>
                <wp:docPr id="25" name="Rectangular Callout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8670" cy="343535"/>
                        </a:xfrm>
                        <a:prstGeom prst="wedgeRectCallout">
                          <a:avLst>
                            <a:gd name="adj1" fmla="val -47983"/>
                            <a:gd name="adj2" fmla="val -13961"/>
                          </a:avLst>
                        </a:prstGeom>
                        <a:no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475F0A" w:rsidRPr="00973259" w:rsidRDefault="00475F0A" w:rsidP="00833372">
                            <w:pPr>
                              <w:pStyle w:val="body"/>
                              <w:spacing w:before="0" w:after="0"/>
                              <w:jc w:val="center"/>
                              <w:textAlignment w:val="baseline"/>
                            </w:pPr>
                            <w:r w:rsidRPr="00973259">
                              <w:rPr>
                                <w:rFonts w:hAnsi="Calibri"/>
                                <w:b/>
                                <w:bCs/>
                                <w:color w:val="000000" w:themeColor="text1"/>
                                <w:kern w:val="24"/>
                                <w:sz w:val="14"/>
                                <w:szCs w:val="20"/>
                                <w:lang w:val="en-US"/>
                              </w:rPr>
                              <w:t>Total Capital ratio at 1</w:t>
                            </w:r>
                            <w:r>
                              <w:rPr>
                                <w:rFonts w:hAnsi="Calibri"/>
                                <w:b/>
                                <w:bCs/>
                                <w:color w:val="000000" w:themeColor="text1"/>
                                <w:kern w:val="24"/>
                                <w:sz w:val="14"/>
                                <w:szCs w:val="20"/>
                                <w:lang w:val="en-US"/>
                              </w:rPr>
                              <w:t>6.</w:t>
                            </w:r>
                            <w:r>
                              <w:rPr>
                                <w:rFonts w:hAnsi="Calibri"/>
                                <w:b/>
                                <w:bCs/>
                                <w:color w:val="000000" w:themeColor="text1"/>
                                <w:kern w:val="24"/>
                                <w:sz w:val="14"/>
                                <w:szCs w:val="20"/>
                                <w:lang w:val="el-GR"/>
                              </w:rPr>
                              <w:t>4</w:t>
                            </w:r>
                            <w:r w:rsidRPr="00973259">
                              <w:rPr>
                                <w:rFonts w:hAnsi="Calibri"/>
                                <w:b/>
                                <w:bCs/>
                                <w:color w:val="000000" w:themeColor="text1"/>
                                <w:kern w:val="24"/>
                                <w:sz w:val="14"/>
                                <w:szCs w:val="20"/>
                                <w:lang w:val="en-US"/>
                              </w:rPr>
                              <w:t>%</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shape w14:anchorId="024FDED7" id="Rectangular Callout 27" o:spid="_x0000_s1037" type="#_x0000_t61" style="position:absolute;margin-left:249.45pt;margin-top:14.45pt;width:62.1pt;height:27.0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" adj="436,7784" filled="f" stroked="f" strokeweight="1pt">
                <v:path arrowok="t"/>
                <v:textbox>
                  <w:txbxContent>
                    <w:p w:rsidR="00475F0A" w:rsidRPr="00973259" w:rsidRDefault="00475F0A" w:rsidP="00833372">
                      <w:pPr>
                        <w:pStyle w:val="body"/>
                        <w:spacing w:before="0" w:after="0"/>
                        <w:jc w:val="center"/>
                        <w:textAlignment w:val="baseline"/>
                      </w:pPr>
                      <w:r w:rsidRPr="00973259">
                        <w:rPr>
                          <w:rFonts w:hAnsi="Calibri"/>
                          <w:b/>
                          <w:bCs/>
                          <w:color w:val="000000" w:themeColor="text1"/>
                          <w:kern w:val="24"/>
                          <w:sz w:val="14"/>
                          <w:szCs w:val="20"/>
                          <w:lang w:val="en-US"/>
                        </w:rPr>
                        <w:t>Total Capital ratio at 1</w:t>
                      </w:r>
                      <w:r>
                        <w:rPr>
                          <w:rFonts w:hAnsi="Calibri"/>
                          <w:b/>
                          <w:bCs/>
                          <w:color w:val="000000" w:themeColor="text1"/>
                          <w:kern w:val="24"/>
                          <w:sz w:val="14"/>
                          <w:szCs w:val="20"/>
                          <w:lang w:val="en-US"/>
                        </w:rPr>
                        <w:t>6.</w:t>
                      </w:r>
                      <w:r>
                        <w:rPr>
                          <w:rFonts w:hAnsi="Calibri"/>
                          <w:b/>
                          <w:bCs/>
                          <w:color w:val="000000" w:themeColor="text1"/>
                          <w:kern w:val="24"/>
                          <w:sz w:val="14"/>
                          <w:szCs w:val="20"/>
                          <w:lang w:val="el-GR"/>
                        </w:rPr>
                        <w:t>4</w:t>
                      </w:r>
                      <w:r w:rsidRPr="00973259">
                        <w:rPr>
                          <w:rFonts w:hAnsi="Calibri"/>
                          <w:b/>
                          <w:bCs/>
                          <w:color w:val="000000" w:themeColor="text1"/>
                          <w:kern w:val="24"/>
                          <w:sz w:val="14"/>
                          <w:szCs w:val="20"/>
                          <w:lang w:val="en-US"/>
                        </w:rPr>
                        <w:t>%</w:t>
                      </w:r>
                    </w:p>
                  </w:txbxContent>
                </v:textbox>
              </v:shape>
            </w:pict>
          </mc:Fallback>
        </mc:AlternateContent>
      </w:r>
      <w:r w:rsidR="00833372">
        <w:rPr>
          <w:rFonts w:ascii="Segoe UI" w:hAnsi="Segoe UI" w:cs="Segoe UI"/>
          <w:noProof/>
          <w:lang w:val="el-GR" w:eastAsia="el-GR"/>
        </w:rPr>
        <mc:AlternateContent>
          <mc:Choice Requires="wps">
            <w:drawing>
              <wp:anchor distT="0" distB="0" distL="114300" distR="114300" simplePos="0" relativeHeight="251700224" behindDoc="0" locked="0" layoutInCell="1" allowOverlap="1" wp14:anchorId="7666B720" wp14:editId="5D8C4A59">
                <wp:simplePos x="0" y="0"/>
                <wp:positionH relativeFrom="column">
                  <wp:posOffset>3164509</wp:posOffset>
                </wp:positionH>
                <wp:positionV relativeFrom="paragraph">
                  <wp:posOffset>182245</wp:posOffset>
                </wp:positionV>
                <wp:extent cx="848360" cy="340360"/>
                <wp:effectExtent l="0" t="0" r="27940" b="21590"/>
                <wp:wrapNone/>
                <wp:docPr id="750847107"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8360" cy="340360"/>
                        </a:xfrm>
                        <a:prstGeom prst="ellipse">
                          <a:avLst/>
                        </a:prstGeom>
                        <a:noFill/>
                        <a:ln>
                          <a:solidFill>
                            <a:srgbClr val="00808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223C33" id="Oval 20" o:spid="_x0000_s1026" style="position:absolute;margin-left:249.15pt;margin-top:14.35pt;width:66.8pt;height:26.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" filled="f" strokecolor="teal" strokeweight="1pt">
                <v:stroke joinstyle="miter"/>
                <v:path arrowok="t"/>
              </v:oval>
            </w:pict>
          </mc:Fallback>
        </mc:AlternateContent>
      </w:r>
      <w:r w:rsidR="00833372" w:rsidRPr="00833372">
        <w:rPr>
          <w:noProof/>
          <w:lang w:val="el-GR" w:eastAsia="el-GR"/>
        </w:rPr>
        <mc:AlternateContent>
          <mc:Choice Requires="wps">
            <w:drawing>
              <wp:anchor distT="0" distB="0" distL="114300" distR="114300" simplePos="0" relativeHeight="251721728" behindDoc="0" locked="0" layoutInCell="1" allowOverlap="1" wp14:anchorId="4839A96B" wp14:editId="67254E4D">
                <wp:simplePos x="0" y="0"/>
                <wp:positionH relativeFrom="column">
                  <wp:posOffset>5816904</wp:posOffset>
                </wp:positionH>
                <wp:positionV relativeFrom="paragraph">
                  <wp:posOffset>1409065</wp:posOffset>
                </wp:positionV>
                <wp:extent cx="511810" cy="323850"/>
                <wp:effectExtent l="0" t="0" r="21590" b="19050"/>
                <wp:wrapNone/>
                <wp:docPr id="1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1810" cy="323850"/>
                        </a:xfrm>
                        <a:prstGeom prst="rect">
                          <a:avLst/>
                        </a:prstGeom>
                        <a:solidFill>
                          <a:sysClr val="window" lastClr="FFFFFF"/>
                        </a:solidFill>
                        <a:ln w="9525" cap="flat" cmpd="sng" algn="ctr">
                          <a:solidFill>
                            <a:srgbClr val="FF7415"/>
                          </a:solidFill>
                          <a:prstDash val="solid"/>
                        </a:ln>
                        <a:effectLst/>
                      </wps:spPr>
                      <wps:txbx>
                        <w:txbxContent>
                          <w:p w:rsidR="00475F0A" w:rsidRPr="003B2B95" w:rsidRDefault="00475F0A" w:rsidP="00833372">
                            <w:pPr>
                              <w:jc w:val="center"/>
                              <w:textAlignment w:val="baseline"/>
                              <w:rPr>
                                <w:rFonts w:cs="Segoe UI"/>
                                <w:sz w:val="14"/>
                                <w:szCs w:val="14"/>
                              </w:rPr>
                            </w:pPr>
                            <w:r w:rsidRPr="003B2B95">
                              <w:rPr>
                                <w:rFonts w:cs="Segoe UI"/>
                                <w:color w:val="000000" w:themeColor="text1"/>
                                <w:kern w:val="24"/>
                                <w:sz w:val="14"/>
                                <w:szCs w:val="14"/>
                                <w:lang w:val="en-US"/>
                              </w:rPr>
                              <w:t>OCR: 1</w:t>
                            </w:r>
                            <w:r>
                              <w:rPr>
                                <w:rFonts w:cs="Segoe UI"/>
                                <w:color w:val="000000" w:themeColor="text1"/>
                                <w:kern w:val="24"/>
                                <w:sz w:val="14"/>
                                <w:szCs w:val="14"/>
                                <w:lang w:val="en-US"/>
                              </w:rPr>
                              <w:t>1.50%</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4839A96B" id="Rectangle 26" o:spid="_x0000_s1038" style="position:absolute;margin-left:458pt;margin-top:110.95pt;width:40.3pt;height:25.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" fillcolor="window" strokecolor="#ff7415">
                <v:path arrowok="t"/>
                <v:textbox>
                  <w:txbxContent>
                    <w:p w:rsidR="00475F0A" w:rsidRPr="003B2B95" w:rsidRDefault="00475F0A" w:rsidP="00833372">
                      <w:pPr>
                        <w:jc w:val="center"/>
                        <w:textAlignment w:val="baseline"/>
                        <w:rPr>
                          <w:rFonts w:cs="Segoe UI"/>
                          <w:sz w:val="14"/>
                          <w:szCs w:val="14"/>
                        </w:rPr>
                      </w:pPr>
                      <w:r w:rsidRPr="003B2B95">
                        <w:rPr>
                          <w:rFonts w:cs="Segoe UI"/>
                          <w:color w:val="000000" w:themeColor="text1"/>
                          <w:kern w:val="24"/>
                          <w:sz w:val="14"/>
                          <w:szCs w:val="14"/>
                          <w:lang w:val="en-US"/>
                        </w:rPr>
                        <w:t>OCR: 1</w:t>
                      </w:r>
                      <w:r>
                        <w:rPr>
                          <w:rFonts w:cs="Segoe UI"/>
                          <w:color w:val="000000" w:themeColor="text1"/>
                          <w:kern w:val="24"/>
                          <w:sz w:val="14"/>
                          <w:szCs w:val="14"/>
                          <w:lang w:val="en-US"/>
                        </w:rPr>
                        <w:t>1.50%</w:t>
                      </w:r>
                    </w:p>
                  </w:txbxContent>
                </v:textbox>
              </v:rect>
            </w:pict>
          </mc:Fallback>
        </mc:AlternateContent>
      </w:r>
      <w:r w:rsidR="00833372" w:rsidRPr="00833372">
        <w:rPr>
          <w:noProof/>
          <w:lang w:val="el-GR" w:eastAsia="el-GR"/>
        </w:rPr>
        <mc:AlternateContent>
          <mc:Choice Requires="wps">
            <w:drawing>
              <wp:anchor distT="0" distB="0" distL="114300" distR="114300" simplePos="0" relativeHeight="251730944" behindDoc="0" locked="0" layoutInCell="1" allowOverlap="1" wp14:anchorId="6FA4CB5D" wp14:editId="201AA39A">
                <wp:simplePos x="0" y="0"/>
                <wp:positionH relativeFrom="column">
                  <wp:posOffset>4568825</wp:posOffset>
                </wp:positionH>
                <wp:positionV relativeFrom="paragraph">
                  <wp:posOffset>1587500</wp:posOffset>
                </wp:positionV>
                <wp:extent cx="539750" cy="323850"/>
                <wp:effectExtent l="0" t="0" r="12700" b="19050"/>
                <wp:wrapNone/>
                <wp:docPr id="187817100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750" cy="323850"/>
                        </a:xfrm>
                        <a:prstGeom prst="rect">
                          <a:avLst/>
                        </a:prstGeom>
                        <a:solidFill>
                          <a:sysClr val="window" lastClr="FFFFFF"/>
                        </a:solidFill>
                        <a:ln w="9525" cap="flat" cmpd="sng" algn="ctr">
                          <a:solidFill>
                            <a:srgbClr val="008080"/>
                          </a:solidFill>
                          <a:prstDash val="solid"/>
                        </a:ln>
                        <a:effectLst/>
                      </wps:spPr>
                      <wps:txbx>
                        <w:txbxContent>
                          <w:p w:rsidR="00475F0A" w:rsidRPr="00D702A6" w:rsidRDefault="00475F0A" w:rsidP="00833372">
                            <w:pPr>
                              <w:pStyle w:val="body"/>
                              <w:spacing w:before="0" w:after="0"/>
                              <w:jc w:val="center"/>
                              <w:textAlignment w:val="baseline"/>
                              <w:rPr>
                                <w:sz w:val="20"/>
                              </w:rPr>
                            </w:pPr>
                            <w:r>
                              <w:rPr>
                                <w:rFonts w:hAnsi="Calibri"/>
                                <w:color w:val="000000" w:themeColor="text1"/>
                                <w:kern w:val="24"/>
                                <w:sz w:val="14"/>
                                <w:szCs w:val="16"/>
                                <w:lang w:val="en-US"/>
                              </w:rPr>
                              <w:t>RWAs</w:t>
                            </w:r>
                            <w:r w:rsidRPr="003B2B95">
                              <w:rPr>
                                <w:rFonts w:hAnsi="Calibri"/>
                                <w:color w:val="000000" w:themeColor="text1"/>
                                <w:kern w:val="24"/>
                                <w:sz w:val="14"/>
                                <w:szCs w:val="16"/>
                                <w:lang w:val="en-US"/>
                              </w:rPr>
                              <w:t xml:space="preserve">: </w:t>
                            </w:r>
                            <w:r w:rsidRPr="003B2B95">
                              <w:rPr>
                                <w:rFonts w:hAnsi="Calibri"/>
                                <w:color w:val="000000" w:themeColor="text1"/>
                                <w:kern w:val="24"/>
                                <w:sz w:val="14"/>
                                <w:szCs w:val="16"/>
                              </w:rPr>
                              <w:t>€</w:t>
                            </w:r>
                            <w:r>
                              <w:rPr>
                                <w:rFonts w:hAnsi="Calibri"/>
                                <w:color w:val="000000" w:themeColor="text1"/>
                                <w:kern w:val="24"/>
                                <w:sz w:val="14"/>
                                <w:szCs w:val="16"/>
                              </w:rPr>
                              <w:t>36.</w:t>
                            </w:r>
                            <w:r w:rsidR="001D41EF">
                              <w:rPr>
                                <w:rFonts w:hAnsi="Calibri"/>
                                <w:color w:val="000000" w:themeColor="text1"/>
                                <w:kern w:val="24"/>
                                <w:sz w:val="14"/>
                                <w:szCs w:val="16"/>
                              </w:rPr>
                              <w:t>5</w:t>
                            </w:r>
                            <w:r w:rsidRPr="003B2B95">
                              <w:rPr>
                                <w:rFonts w:hAnsi="Calibri"/>
                                <w:color w:val="000000" w:themeColor="text1"/>
                                <w:kern w:val="24"/>
                                <w:sz w:val="14"/>
                                <w:szCs w:val="16"/>
                                <w:lang w:val="en-US"/>
                              </w:rPr>
                              <w:t>bn</w:t>
                            </w:r>
                          </w:p>
                        </w:txbxContent>
                      </wps:txbx>
                      <wps:bodyPr wrap="square" anchor="ctr">
                        <a:noAutofit/>
                      </wps:bodyPr>
                    </wps:wsp>
                  </a:graphicData>
                </a:graphic>
                <wp14:sizeRelH relativeFrom="margin">
                  <wp14:pctWidth>0</wp14:pctWidth>
                </wp14:sizeRelH>
                <wp14:sizeRelV relativeFrom="page">
                  <wp14:pctHeight>0</wp14:pctHeight>
                </wp14:sizeRelV>
              </wp:anchor>
            </w:drawing>
          </mc:Choice>
          <mc:Fallback>
            <w:pict>
              <v:rect w14:anchorId="6FA4CB5D" id="Rectangle 15" o:spid="_x0000_s1039" style="position:absolute;margin-left:359.75pt;margin-top:125pt;width:42.5pt;height:25.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" fillcolor="window" strokecolor="teal">
                <v:path arrowok="t"/>
                <v:textbox>
                  <w:txbxContent>
                    <w:p w:rsidR="00475F0A" w:rsidRPr="00D702A6" w:rsidRDefault="00475F0A" w:rsidP="00833372">
                      <w:pPr>
                        <w:pStyle w:val="body"/>
                        <w:spacing w:before="0" w:after="0"/>
                        <w:jc w:val="center"/>
                        <w:textAlignment w:val="baseline"/>
                        <w:rPr>
                          <w:sz w:val="20"/>
                        </w:rPr>
                      </w:pPr>
                      <w:r>
                        <w:rPr>
                          <w:rFonts w:hAnsi="Calibri"/>
                          <w:color w:val="000000" w:themeColor="text1"/>
                          <w:kern w:val="24"/>
                          <w:sz w:val="14"/>
                          <w:szCs w:val="16"/>
                          <w:lang w:val="en-US"/>
                        </w:rPr>
                        <w:t>RWAs</w:t>
                      </w:r>
                      <w:r w:rsidRPr="003B2B95">
                        <w:rPr>
                          <w:rFonts w:hAnsi="Calibri"/>
                          <w:color w:val="000000" w:themeColor="text1"/>
                          <w:kern w:val="24"/>
                          <w:sz w:val="14"/>
                          <w:szCs w:val="16"/>
                          <w:lang w:val="en-US"/>
                        </w:rPr>
                        <w:t xml:space="preserve">: </w:t>
                      </w:r>
                      <w:r w:rsidRPr="003B2B95">
                        <w:rPr>
                          <w:rFonts w:hAnsi="Calibri"/>
                          <w:color w:val="000000" w:themeColor="text1"/>
                          <w:kern w:val="24"/>
                          <w:sz w:val="14"/>
                          <w:szCs w:val="16"/>
                        </w:rPr>
                        <w:t>€</w:t>
                      </w:r>
                      <w:r>
                        <w:rPr>
                          <w:rFonts w:hAnsi="Calibri"/>
                          <w:color w:val="000000" w:themeColor="text1"/>
                          <w:kern w:val="24"/>
                          <w:sz w:val="14"/>
                          <w:szCs w:val="16"/>
                        </w:rPr>
                        <w:t>36.</w:t>
                      </w:r>
                      <w:r w:rsidR="001D41EF">
                        <w:rPr>
                          <w:rFonts w:hAnsi="Calibri"/>
                          <w:color w:val="000000" w:themeColor="text1"/>
                          <w:kern w:val="24"/>
                          <w:sz w:val="14"/>
                          <w:szCs w:val="16"/>
                        </w:rPr>
                        <w:t>5</w:t>
                      </w:r>
                      <w:bookmarkStart w:id="1" w:name="_GoBack"/>
                      <w:bookmarkEnd w:id="1"/>
                      <w:r w:rsidRPr="003B2B95">
                        <w:rPr>
                          <w:rFonts w:hAnsi="Calibri"/>
                          <w:color w:val="000000" w:themeColor="text1"/>
                          <w:kern w:val="24"/>
                          <w:sz w:val="14"/>
                          <w:szCs w:val="16"/>
                          <w:lang w:val="en-US"/>
                        </w:rPr>
                        <w:t>bn</w:t>
                      </w:r>
                    </w:p>
                  </w:txbxContent>
                </v:textbox>
              </v:rect>
            </w:pict>
          </mc:Fallback>
        </mc:AlternateContent>
      </w:r>
      <w:r w:rsidR="00833372" w:rsidRPr="00833372">
        <w:rPr>
          <w:noProof/>
          <w:lang w:val="el-GR" w:eastAsia="el-GR"/>
        </w:rPr>
        <mc:AlternateContent>
          <mc:Choice Requires="wps">
            <w:drawing>
              <wp:anchor distT="0" distB="0" distL="114300" distR="114300" simplePos="0" relativeHeight="251724800" behindDoc="0" locked="0" layoutInCell="1" allowOverlap="1" wp14:anchorId="75C03FDF" wp14:editId="6B5F52C8">
                <wp:simplePos x="0" y="0"/>
                <wp:positionH relativeFrom="column">
                  <wp:posOffset>3348024</wp:posOffset>
                </wp:positionH>
                <wp:positionV relativeFrom="paragraph">
                  <wp:posOffset>983615</wp:posOffset>
                </wp:positionV>
                <wp:extent cx="467995" cy="323850"/>
                <wp:effectExtent l="0" t="0" r="27305" b="19050"/>
                <wp:wrapNone/>
                <wp:docPr id="1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7995" cy="323850"/>
                        </a:xfrm>
                        <a:prstGeom prst="rect">
                          <a:avLst/>
                        </a:prstGeom>
                        <a:solidFill>
                          <a:sysClr val="window" lastClr="FFFFFF"/>
                        </a:solidFill>
                        <a:ln w="9525" cap="flat" cmpd="sng" algn="ctr">
                          <a:solidFill>
                            <a:srgbClr val="008080"/>
                          </a:solidFill>
                          <a:prstDash val="solid"/>
                        </a:ln>
                        <a:effectLst/>
                      </wps:spPr>
                      <wps:txbx>
                        <w:txbxContent>
                          <w:p w:rsidR="00475F0A" w:rsidRPr="003B2B95" w:rsidRDefault="00475F0A" w:rsidP="00833372">
                            <w:pPr>
                              <w:pStyle w:val="body"/>
                              <w:spacing w:before="0" w:after="0"/>
                              <w:jc w:val="center"/>
                              <w:textAlignment w:val="baseline"/>
                              <w:rPr>
                                <w:sz w:val="22"/>
                              </w:rPr>
                            </w:pPr>
                            <w:r w:rsidRPr="003B2B95">
                              <w:rPr>
                                <w:rFonts w:hAnsi="Calibri"/>
                                <w:color w:val="000000" w:themeColor="text1"/>
                                <w:kern w:val="24"/>
                                <w:sz w:val="14"/>
                                <w:szCs w:val="16"/>
                                <w:lang w:val="en-US"/>
                              </w:rPr>
                              <w:t xml:space="preserve">CET1: </w:t>
                            </w:r>
                            <w:r w:rsidRPr="003B2B95">
                              <w:rPr>
                                <w:rFonts w:hAnsi="Calibri"/>
                                <w:color w:val="000000" w:themeColor="text1"/>
                                <w:kern w:val="24"/>
                                <w:sz w:val="14"/>
                                <w:szCs w:val="16"/>
                              </w:rPr>
                              <w:t>€</w:t>
                            </w:r>
                            <w:r>
                              <w:rPr>
                                <w:rFonts w:hAnsi="Calibri"/>
                                <w:color w:val="000000" w:themeColor="text1"/>
                                <w:kern w:val="24"/>
                                <w:sz w:val="14"/>
                                <w:szCs w:val="16"/>
                              </w:rPr>
                              <w:t>5.7</w:t>
                            </w:r>
                            <w:r w:rsidRPr="003B2B95">
                              <w:rPr>
                                <w:rFonts w:hAnsi="Calibri"/>
                                <w:color w:val="000000" w:themeColor="text1"/>
                                <w:kern w:val="24"/>
                                <w:sz w:val="14"/>
                                <w:szCs w:val="16"/>
                                <w:lang w:val="en-US"/>
                              </w:rPr>
                              <w:t>bn</w:t>
                            </w:r>
                          </w:p>
                        </w:txbxContent>
                      </wps:txbx>
                      <wps:bodyPr wrap="square" anchor="ctr">
                        <a:noAutofit/>
                      </wps:bodyPr>
                    </wps:wsp>
                  </a:graphicData>
                </a:graphic>
                <wp14:sizeRelH relativeFrom="margin">
                  <wp14:pctWidth>0</wp14:pctWidth>
                </wp14:sizeRelH>
                <wp14:sizeRelV relativeFrom="page">
                  <wp14:pctHeight>0</wp14:pctHeight>
                </wp14:sizeRelV>
              </wp:anchor>
            </w:drawing>
          </mc:Choice>
          <mc:Fallback>
            <w:pict>
              <v:rect w14:anchorId="75C03FDF" id="_x0000_s1040" style="position:absolute;margin-left:263.6pt;margin-top:77.45pt;width:36.85pt;height:25.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" fillcolor="window" strokecolor="teal">
                <v:path arrowok="t"/>
                <v:textbox>
                  <w:txbxContent>
                    <w:p w:rsidR="00475F0A" w:rsidRPr="003B2B95" w:rsidRDefault="00475F0A" w:rsidP="00833372">
                      <w:pPr>
                        <w:pStyle w:val="body"/>
                        <w:spacing w:before="0" w:after="0"/>
                        <w:jc w:val="center"/>
                        <w:textAlignment w:val="baseline"/>
                        <w:rPr>
                          <w:sz w:val="22"/>
                        </w:rPr>
                      </w:pPr>
                      <w:r w:rsidRPr="003B2B95">
                        <w:rPr>
                          <w:rFonts w:hAnsi="Calibri"/>
                          <w:color w:val="000000" w:themeColor="text1"/>
                          <w:kern w:val="24"/>
                          <w:sz w:val="14"/>
                          <w:szCs w:val="16"/>
                          <w:lang w:val="en-US"/>
                        </w:rPr>
                        <w:t xml:space="preserve">CET1: </w:t>
                      </w:r>
                      <w:r w:rsidRPr="003B2B95">
                        <w:rPr>
                          <w:rFonts w:hAnsi="Calibri"/>
                          <w:color w:val="000000" w:themeColor="text1"/>
                          <w:kern w:val="24"/>
                          <w:sz w:val="14"/>
                          <w:szCs w:val="16"/>
                        </w:rPr>
                        <w:t>€</w:t>
                      </w:r>
                      <w:r>
                        <w:rPr>
                          <w:rFonts w:hAnsi="Calibri"/>
                          <w:color w:val="000000" w:themeColor="text1"/>
                          <w:kern w:val="24"/>
                          <w:sz w:val="14"/>
                          <w:szCs w:val="16"/>
                        </w:rPr>
                        <w:t>5.7</w:t>
                      </w:r>
                      <w:r w:rsidRPr="003B2B95">
                        <w:rPr>
                          <w:rFonts w:hAnsi="Calibri"/>
                          <w:color w:val="000000" w:themeColor="text1"/>
                          <w:kern w:val="24"/>
                          <w:sz w:val="14"/>
                          <w:szCs w:val="16"/>
                          <w:lang w:val="en-US"/>
                        </w:rPr>
                        <w:t>bn</w:t>
                      </w:r>
                    </w:p>
                  </w:txbxContent>
                </v:textbox>
              </v:rect>
            </w:pict>
          </mc:Fallback>
        </mc:AlternateContent>
      </w:r>
      <w:r w:rsidR="00833372" w:rsidRPr="00833372">
        <w:rPr>
          <w:noProof/>
          <w:lang w:val="el-GR" w:eastAsia="el-GR"/>
        </w:rPr>
        <mc:AlternateContent>
          <mc:Choice Requires="wps">
            <w:drawing>
              <wp:anchor distT="0" distB="0" distL="114300" distR="114300" simplePos="0" relativeHeight="251729920" behindDoc="0" locked="0" layoutInCell="1" allowOverlap="1" wp14:anchorId="71E6DEDB" wp14:editId="410059F1">
                <wp:simplePos x="0" y="0"/>
                <wp:positionH relativeFrom="column">
                  <wp:posOffset>3308654</wp:posOffset>
                </wp:positionH>
                <wp:positionV relativeFrom="paragraph">
                  <wp:posOffset>1588770</wp:posOffset>
                </wp:positionV>
                <wp:extent cx="539750" cy="323850"/>
                <wp:effectExtent l="0" t="0" r="12700" b="19050"/>
                <wp:wrapNone/>
                <wp:docPr id="187817100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750" cy="323850"/>
                        </a:xfrm>
                        <a:prstGeom prst="rect">
                          <a:avLst/>
                        </a:prstGeom>
                        <a:solidFill>
                          <a:sysClr val="window" lastClr="FFFFFF"/>
                        </a:solidFill>
                        <a:ln w="9525" cap="flat" cmpd="sng" algn="ctr">
                          <a:solidFill>
                            <a:srgbClr val="008080"/>
                          </a:solidFill>
                          <a:prstDash val="solid"/>
                        </a:ln>
                        <a:effectLst/>
                      </wps:spPr>
                      <wps:txbx>
                        <w:txbxContent>
                          <w:p w:rsidR="00475F0A" w:rsidRPr="00D702A6" w:rsidRDefault="00475F0A" w:rsidP="00833372">
                            <w:pPr>
                              <w:pStyle w:val="body"/>
                              <w:spacing w:before="0" w:after="0"/>
                              <w:jc w:val="center"/>
                              <w:textAlignment w:val="baseline"/>
                              <w:rPr>
                                <w:sz w:val="20"/>
                              </w:rPr>
                            </w:pPr>
                            <w:r>
                              <w:rPr>
                                <w:rFonts w:hAnsi="Calibri"/>
                                <w:color w:val="000000" w:themeColor="text1"/>
                                <w:kern w:val="24"/>
                                <w:sz w:val="14"/>
                                <w:szCs w:val="16"/>
                                <w:lang w:val="en-US"/>
                              </w:rPr>
                              <w:t>RWAs</w:t>
                            </w:r>
                            <w:r w:rsidRPr="003B2B95">
                              <w:rPr>
                                <w:rFonts w:hAnsi="Calibri"/>
                                <w:color w:val="000000" w:themeColor="text1"/>
                                <w:kern w:val="24"/>
                                <w:sz w:val="14"/>
                                <w:szCs w:val="16"/>
                                <w:lang w:val="en-US"/>
                              </w:rPr>
                              <w:t xml:space="preserve">: </w:t>
                            </w:r>
                            <w:r w:rsidRPr="003B2B95">
                              <w:rPr>
                                <w:rFonts w:hAnsi="Calibri"/>
                                <w:color w:val="000000" w:themeColor="text1"/>
                                <w:kern w:val="24"/>
                                <w:sz w:val="14"/>
                                <w:szCs w:val="16"/>
                              </w:rPr>
                              <w:t>€</w:t>
                            </w:r>
                            <w:r>
                              <w:rPr>
                                <w:rFonts w:hAnsi="Calibri"/>
                                <w:color w:val="000000" w:themeColor="text1"/>
                                <w:kern w:val="24"/>
                                <w:sz w:val="14"/>
                                <w:szCs w:val="16"/>
                              </w:rPr>
                              <w:t>3</w:t>
                            </w:r>
                            <w:r w:rsidR="001D41EF">
                              <w:rPr>
                                <w:rFonts w:hAnsi="Calibri"/>
                                <w:color w:val="000000" w:themeColor="text1"/>
                                <w:kern w:val="24"/>
                                <w:sz w:val="14"/>
                                <w:szCs w:val="16"/>
                              </w:rPr>
                              <w:t>6.9</w:t>
                            </w:r>
                            <w:r w:rsidRPr="003B2B95">
                              <w:rPr>
                                <w:rFonts w:hAnsi="Calibri"/>
                                <w:color w:val="000000" w:themeColor="text1"/>
                                <w:kern w:val="24"/>
                                <w:sz w:val="14"/>
                                <w:szCs w:val="16"/>
                                <w:lang w:val="en-US"/>
                              </w:rPr>
                              <w:t>bn</w:t>
                            </w:r>
                          </w:p>
                        </w:txbxContent>
                      </wps:txbx>
                      <wps:bodyPr wrap="square" anchor="ctr">
                        <a:noAutofit/>
                      </wps:bodyPr>
                    </wps:wsp>
                  </a:graphicData>
                </a:graphic>
                <wp14:sizeRelH relativeFrom="margin">
                  <wp14:pctWidth>0</wp14:pctWidth>
                </wp14:sizeRelH>
                <wp14:sizeRelV relativeFrom="page">
                  <wp14:pctHeight>0</wp14:pctHeight>
                </wp14:sizeRelV>
              </wp:anchor>
            </w:drawing>
          </mc:Choice>
          <mc:Fallback>
            <w:pict>
              <v:rect w14:anchorId="71E6DEDB" id="_x0000_s1041" style="position:absolute;margin-left:260.5pt;margin-top:125.1pt;width:42.5pt;height:25.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" fillcolor="window" strokecolor="teal">
                <v:path arrowok="t"/>
                <v:textbox>
                  <w:txbxContent>
                    <w:p w:rsidR="00475F0A" w:rsidRPr="00D702A6" w:rsidRDefault="00475F0A" w:rsidP="00833372">
                      <w:pPr>
                        <w:pStyle w:val="body"/>
                        <w:spacing w:before="0" w:after="0"/>
                        <w:jc w:val="center"/>
                        <w:textAlignment w:val="baseline"/>
                        <w:rPr>
                          <w:sz w:val="20"/>
                        </w:rPr>
                      </w:pPr>
                      <w:r>
                        <w:rPr>
                          <w:rFonts w:hAnsi="Calibri"/>
                          <w:color w:val="000000" w:themeColor="text1"/>
                          <w:kern w:val="24"/>
                          <w:sz w:val="14"/>
                          <w:szCs w:val="16"/>
                          <w:lang w:val="en-US"/>
                        </w:rPr>
                        <w:t>RWAs</w:t>
                      </w:r>
                      <w:r w:rsidRPr="003B2B95">
                        <w:rPr>
                          <w:rFonts w:hAnsi="Calibri"/>
                          <w:color w:val="000000" w:themeColor="text1"/>
                          <w:kern w:val="24"/>
                          <w:sz w:val="14"/>
                          <w:szCs w:val="16"/>
                          <w:lang w:val="en-US"/>
                        </w:rPr>
                        <w:t xml:space="preserve">: </w:t>
                      </w:r>
                      <w:r w:rsidRPr="003B2B95">
                        <w:rPr>
                          <w:rFonts w:hAnsi="Calibri"/>
                          <w:color w:val="000000" w:themeColor="text1"/>
                          <w:kern w:val="24"/>
                          <w:sz w:val="14"/>
                          <w:szCs w:val="16"/>
                        </w:rPr>
                        <w:t>€</w:t>
                      </w:r>
                      <w:r>
                        <w:rPr>
                          <w:rFonts w:hAnsi="Calibri"/>
                          <w:color w:val="000000" w:themeColor="text1"/>
                          <w:kern w:val="24"/>
                          <w:sz w:val="14"/>
                          <w:szCs w:val="16"/>
                        </w:rPr>
                        <w:t>3</w:t>
                      </w:r>
                      <w:r w:rsidR="001D41EF">
                        <w:rPr>
                          <w:rFonts w:hAnsi="Calibri"/>
                          <w:color w:val="000000" w:themeColor="text1"/>
                          <w:kern w:val="24"/>
                          <w:sz w:val="14"/>
                          <w:szCs w:val="16"/>
                        </w:rPr>
                        <w:t>6.9</w:t>
                      </w:r>
                      <w:r w:rsidRPr="003B2B95">
                        <w:rPr>
                          <w:rFonts w:hAnsi="Calibri"/>
                          <w:color w:val="000000" w:themeColor="text1"/>
                          <w:kern w:val="24"/>
                          <w:sz w:val="14"/>
                          <w:szCs w:val="16"/>
                          <w:lang w:val="en-US"/>
                        </w:rPr>
                        <w:t>bn</w:t>
                      </w:r>
                    </w:p>
                  </w:txbxContent>
                </v:textbox>
              </v:rect>
            </w:pict>
          </mc:Fallback>
        </mc:AlternateContent>
      </w:r>
      <w:r w:rsidR="00833372" w:rsidRPr="00833372">
        <w:rPr>
          <w:noProof/>
          <w:lang w:val="el-GR" w:eastAsia="el-GR"/>
        </w:rPr>
        <mc:AlternateContent>
          <mc:Choice Requires="wps">
            <w:drawing>
              <wp:anchor distT="0" distB="0" distL="114300" distR="114300" simplePos="0" relativeHeight="251728896" behindDoc="0" locked="0" layoutInCell="1" allowOverlap="1" wp14:anchorId="33114A22" wp14:editId="3955C8E1">
                <wp:simplePos x="0" y="0"/>
                <wp:positionH relativeFrom="column">
                  <wp:posOffset>182576</wp:posOffset>
                </wp:positionH>
                <wp:positionV relativeFrom="paragraph">
                  <wp:posOffset>1588135</wp:posOffset>
                </wp:positionV>
                <wp:extent cx="538480" cy="323850"/>
                <wp:effectExtent l="0" t="0" r="13970" b="19050"/>
                <wp:wrapNone/>
                <wp:docPr id="3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8480" cy="323850"/>
                        </a:xfrm>
                        <a:prstGeom prst="rect">
                          <a:avLst/>
                        </a:prstGeom>
                        <a:solidFill>
                          <a:sysClr val="window" lastClr="FFFFFF"/>
                        </a:solidFill>
                        <a:ln w="9525" cap="flat" cmpd="sng" algn="ctr">
                          <a:solidFill>
                            <a:srgbClr val="008080"/>
                          </a:solidFill>
                          <a:prstDash val="solid"/>
                        </a:ln>
                        <a:effectLst/>
                      </wps:spPr>
                      <wps:txbx>
                        <w:txbxContent>
                          <w:p w:rsidR="00475F0A" w:rsidRPr="00D702A6" w:rsidRDefault="00475F0A" w:rsidP="00833372">
                            <w:pPr>
                              <w:pStyle w:val="body"/>
                              <w:spacing w:before="0" w:after="0"/>
                              <w:jc w:val="center"/>
                              <w:textAlignment w:val="baseline"/>
                              <w:rPr>
                                <w:sz w:val="20"/>
                              </w:rPr>
                            </w:pPr>
                            <w:r>
                              <w:rPr>
                                <w:rFonts w:hAnsi="Calibri"/>
                                <w:color w:val="000000" w:themeColor="text1"/>
                                <w:kern w:val="24"/>
                                <w:sz w:val="14"/>
                                <w:szCs w:val="16"/>
                                <w:lang w:val="en-US"/>
                              </w:rPr>
                              <w:t>RWAs</w:t>
                            </w:r>
                            <w:r w:rsidRPr="003B2B95">
                              <w:rPr>
                                <w:rFonts w:hAnsi="Calibri"/>
                                <w:color w:val="000000" w:themeColor="text1"/>
                                <w:kern w:val="24"/>
                                <w:sz w:val="14"/>
                                <w:szCs w:val="16"/>
                                <w:lang w:val="en-US"/>
                              </w:rPr>
                              <w:t xml:space="preserve">: </w:t>
                            </w:r>
                            <w:r w:rsidRPr="003B2B95">
                              <w:rPr>
                                <w:rFonts w:hAnsi="Calibri"/>
                                <w:color w:val="000000" w:themeColor="text1"/>
                                <w:kern w:val="24"/>
                                <w:sz w:val="14"/>
                                <w:szCs w:val="16"/>
                              </w:rPr>
                              <w:t>€</w:t>
                            </w:r>
                            <w:r>
                              <w:rPr>
                                <w:rFonts w:hAnsi="Calibri"/>
                                <w:color w:val="000000" w:themeColor="text1"/>
                                <w:kern w:val="24"/>
                                <w:sz w:val="14"/>
                                <w:szCs w:val="16"/>
                              </w:rPr>
                              <w:t>37.4</w:t>
                            </w:r>
                            <w:r w:rsidRPr="003B2B95">
                              <w:rPr>
                                <w:rFonts w:hAnsi="Calibri"/>
                                <w:color w:val="000000" w:themeColor="text1"/>
                                <w:kern w:val="24"/>
                                <w:sz w:val="14"/>
                                <w:szCs w:val="16"/>
                                <w:lang w:val="en-US"/>
                              </w:rPr>
                              <w:t>bn</w:t>
                            </w:r>
                          </w:p>
                        </w:txbxContent>
                      </wps:txbx>
                      <wps:bodyPr wrap="square" anchor="ctr">
                        <a:noAutofit/>
                      </wps:bodyPr>
                    </wps:wsp>
                  </a:graphicData>
                </a:graphic>
                <wp14:sizeRelH relativeFrom="margin">
                  <wp14:pctWidth>0</wp14:pctWidth>
                </wp14:sizeRelH>
                <wp14:sizeRelV relativeFrom="page">
                  <wp14:pctHeight>0</wp14:pctHeight>
                </wp14:sizeRelV>
              </wp:anchor>
            </w:drawing>
          </mc:Choice>
          <mc:Fallback>
            <w:pict>
              <v:rect w14:anchorId="33114A22" id="_x0000_s1042" style="position:absolute;margin-left:14.4pt;margin-top:125.05pt;width:42.4pt;height:25.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" fillcolor="window" strokecolor="teal">
                <v:path arrowok="t"/>
                <v:textbox>
                  <w:txbxContent>
                    <w:p w:rsidR="00475F0A" w:rsidRPr="00D702A6" w:rsidRDefault="00475F0A" w:rsidP="00833372">
                      <w:pPr>
                        <w:pStyle w:val="body"/>
                        <w:spacing w:before="0" w:after="0"/>
                        <w:jc w:val="center"/>
                        <w:textAlignment w:val="baseline"/>
                        <w:rPr>
                          <w:sz w:val="20"/>
                        </w:rPr>
                      </w:pPr>
                      <w:r>
                        <w:rPr>
                          <w:rFonts w:hAnsi="Calibri"/>
                          <w:color w:val="000000" w:themeColor="text1"/>
                          <w:kern w:val="24"/>
                          <w:sz w:val="14"/>
                          <w:szCs w:val="16"/>
                          <w:lang w:val="en-US"/>
                        </w:rPr>
                        <w:t>RWAs</w:t>
                      </w:r>
                      <w:r w:rsidRPr="003B2B95">
                        <w:rPr>
                          <w:rFonts w:hAnsi="Calibri"/>
                          <w:color w:val="000000" w:themeColor="text1"/>
                          <w:kern w:val="24"/>
                          <w:sz w:val="14"/>
                          <w:szCs w:val="16"/>
                          <w:lang w:val="en-US"/>
                        </w:rPr>
                        <w:t xml:space="preserve">: </w:t>
                      </w:r>
                      <w:r w:rsidRPr="003B2B95">
                        <w:rPr>
                          <w:rFonts w:hAnsi="Calibri"/>
                          <w:color w:val="000000" w:themeColor="text1"/>
                          <w:kern w:val="24"/>
                          <w:sz w:val="14"/>
                          <w:szCs w:val="16"/>
                        </w:rPr>
                        <w:t>€</w:t>
                      </w:r>
                      <w:r>
                        <w:rPr>
                          <w:rFonts w:hAnsi="Calibri"/>
                          <w:color w:val="000000" w:themeColor="text1"/>
                          <w:kern w:val="24"/>
                          <w:sz w:val="14"/>
                          <w:szCs w:val="16"/>
                        </w:rPr>
                        <w:t>37.4</w:t>
                      </w:r>
                      <w:r w:rsidRPr="003B2B95">
                        <w:rPr>
                          <w:rFonts w:hAnsi="Calibri"/>
                          <w:color w:val="000000" w:themeColor="text1"/>
                          <w:kern w:val="24"/>
                          <w:sz w:val="14"/>
                          <w:szCs w:val="16"/>
                          <w:lang w:val="en-US"/>
                        </w:rPr>
                        <w:t>bn</w:t>
                      </w:r>
                    </w:p>
                  </w:txbxContent>
                </v:textbox>
              </v:rect>
            </w:pict>
          </mc:Fallback>
        </mc:AlternateContent>
      </w:r>
      <w:r w:rsidR="00833372" w:rsidRPr="00833372">
        <w:rPr>
          <w:noProof/>
          <w:lang w:val="el-GR" w:eastAsia="el-GR"/>
        </w:rPr>
        <mc:AlternateContent>
          <mc:Choice Requires="wps">
            <w:drawing>
              <wp:anchor distT="0" distB="0" distL="114300" distR="114300" simplePos="0" relativeHeight="251725824" behindDoc="0" locked="0" layoutInCell="1" allowOverlap="1" wp14:anchorId="3537CC77" wp14:editId="38ABB6EA">
                <wp:simplePos x="0" y="0"/>
                <wp:positionH relativeFrom="column">
                  <wp:posOffset>231471</wp:posOffset>
                </wp:positionH>
                <wp:positionV relativeFrom="paragraph">
                  <wp:posOffset>969010</wp:posOffset>
                </wp:positionV>
                <wp:extent cx="467995" cy="323850"/>
                <wp:effectExtent l="0" t="0" r="27305" b="19050"/>
                <wp:wrapNone/>
                <wp:docPr id="1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7995" cy="323850"/>
                        </a:xfrm>
                        <a:prstGeom prst="rect">
                          <a:avLst/>
                        </a:prstGeom>
                        <a:solidFill>
                          <a:sysClr val="window" lastClr="FFFFFF"/>
                        </a:solidFill>
                        <a:ln w="9525" cap="flat" cmpd="sng" algn="ctr">
                          <a:solidFill>
                            <a:srgbClr val="008080"/>
                          </a:solidFill>
                          <a:prstDash val="solid"/>
                        </a:ln>
                        <a:effectLst/>
                      </wps:spPr>
                      <wps:txbx>
                        <w:txbxContent>
                          <w:p w:rsidR="00475F0A" w:rsidRPr="00D702A6" w:rsidRDefault="00475F0A" w:rsidP="00833372">
                            <w:pPr>
                              <w:pStyle w:val="body"/>
                              <w:spacing w:before="0" w:after="0"/>
                              <w:jc w:val="center"/>
                              <w:textAlignment w:val="baseline"/>
                              <w:rPr>
                                <w:sz w:val="20"/>
                              </w:rPr>
                            </w:pPr>
                            <w:r w:rsidRPr="003B2B95">
                              <w:rPr>
                                <w:rFonts w:hAnsi="Calibri"/>
                                <w:color w:val="000000" w:themeColor="text1"/>
                                <w:kern w:val="24"/>
                                <w:sz w:val="14"/>
                                <w:szCs w:val="16"/>
                                <w:lang w:val="en-US"/>
                              </w:rPr>
                              <w:t xml:space="preserve">CET1: </w:t>
                            </w:r>
                            <w:r w:rsidRPr="003B2B95">
                              <w:rPr>
                                <w:rFonts w:hAnsi="Calibri"/>
                                <w:color w:val="000000" w:themeColor="text1"/>
                                <w:kern w:val="24"/>
                                <w:sz w:val="14"/>
                                <w:szCs w:val="16"/>
                              </w:rPr>
                              <w:t>€</w:t>
                            </w:r>
                            <w:r>
                              <w:rPr>
                                <w:rFonts w:hAnsi="Calibri"/>
                                <w:color w:val="000000" w:themeColor="text1"/>
                                <w:kern w:val="24"/>
                                <w:sz w:val="14"/>
                                <w:szCs w:val="16"/>
                              </w:rPr>
                              <w:t>6.0</w:t>
                            </w:r>
                            <w:r w:rsidRPr="003B2B95">
                              <w:rPr>
                                <w:rFonts w:hAnsi="Calibri"/>
                                <w:color w:val="000000" w:themeColor="text1"/>
                                <w:kern w:val="24"/>
                                <w:sz w:val="14"/>
                                <w:szCs w:val="16"/>
                                <w:lang w:val="en-US"/>
                              </w:rPr>
                              <w:t>bn</w:t>
                            </w:r>
                          </w:p>
                        </w:txbxContent>
                      </wps:txbx>
                      <wps:bodyPr wrap="square" anchor="ctr">
                        <a:noAutofit/>
                      </wps:bodyPr>
                    </wps:wsp>
                  </a:graphicData>
                </a:graphic>
                <wp14:sizeRelH relativeFrom="margin">
                  <wp14:pctWidth>0</wp14:pctWidth>
                </wp14:sizeRelH>
                <wp14:sizeRelV relativeFrom="page">
                  <wp14:pctHeight>0</wp14:pctHeight>
                </wp14:sizeRelV>
              </wp:anchor>
            </w:drawing>
          </mc:Choice>
          <mc:Fallback>
            <w:pict>
              <v:rect w14:anchorId="3537CC77" id="_x0000_s1044" style="position:absolute;margin-left:18.25pt;margin-top:76.3pt;width:36.85pt;height:25.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" fillcolor="window" strokecolor="teal">
                <v:path arrowok="t"/>
                <v:textbox>
                  <w:txbxContent>
                    <w:p w:rsidR="00475F0A" w:rsidRPr="00D702A6" w:rsidRDefault="00475F0A" w:rsidP="00833372">
                      <w:pPr>
                        <w:pStyle w:val="body"/>
                        <w:spacing w:before="0" w:after="0"/>
                        <w:jc w:val="center"/>
                        <w:textAlignment w:val="baseline"/>
                        <w:rPr>
                          <w:sz w:val="20"/>
                        </w:rPr>
                      </w:pPr>
                      <w:r w:rsidRPr="003B2B95">
                        <w:rPr>
                          <w:rFonts w:hAnsi="Calibri"/>
                          <w:color w:val="000000" w:themeColor="text1"/>
                          <w:kern w:val="24"/>
                          <w:sz w:val="14"/>
                          <w:szCs w:val="16"/>
                          <w:lang w:val="en-US"/>
                        </w:rPr>
                        <w:t xml:space="preserve">CET1: </w:t>
                      </w:r>
                      <w:r w:rsidRPr="003B2B95">
                        <w:rPr>
                          <w:rFonts w:hAnsi="Calibri"/>
                          <w:color w:val="000000" w:themeColor="text1"/>
                          <w:kern w:val="24"/>
                          <w:sz w:val="14"/>
                          <w:szCs w:val="16"/>
                        </w:rPr>
                        <w:t>€</w:t>
                      </w:r>
                      <w:r>
                        <w:rPr>
                          <w:rFonts w:hAnsi="Calibri"/>
                          <w:color w:val="000000" w:themeColor="text1"/>
                          <w:kern w:val="24"/>
                          <w:sz w:val="14"/>
                          <w:szCs w:val="16"/>
                        </w:rPr>
                        <w:t>6.0</w:t>
                      </w:r>
                      <w:r w:rsidRPr="003B2B95">
                        <w:rPr>
                          <w:rFonts w:hAnsi="Calibri"/>
                          <w:color w:val="000000" w:themeColor="text1"/>
                          <w:kern w:val="24"/>
                          <w:sz w:val="14"/>
                          <w:szCs w:val="16"/>
                          <w:lang w:val="en-US"/>
                        </w:rPr>
                        <w:t>bn</w:t>
                      </w:r>
                    </w:p>
                  </w:txbxContent>
                </v:textbox>
              </v:rect>
            </w:pict>
          </mc:Fallback>
        </mc:AlternateContent>
      </w:r>
      <w:r w:rsidR="00833372" w:rsidRPr="00F029BE">
        <w:rPr>
          <w:rFonts w:ascii="Segoe UI" w:eastAsia="Segoe UI" w:hAnsi="Segoe UI" w:cs="Segoe UI"/>
          <w:b/>
          <w:noProof/>
          <w:color w:val="FF0000"/>
          <w:kern w:val="24"/>
          <w:sz w:val="18"/>
          <w:lang w:val="el-GR" w:eastAsia="el-GR"/>
        </w:rPr>
        <w:drawing>
          <wp:inline distT="0" distB="0" distL="0" distR="0" wp14:anchorId="47050EBC" wp14:editId="281314F2">
            <wp:extent cx="6466637" cy="2706624"/>
            <wp:effectExtent l="0" t="0" r="10795" b="17780"/>
            <wp:docPr id="10" name="Γράφημα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55AED" w:rsidRPr="00EE40A0" w:rsidRDefault="00E55AED" w:rsidP="008D43C5">
      <w:pPr>
        <w:kinsoku w:val="0"/>
        <w:overflowPunct w:val="0"/>
        <w:spacing w:before="40"/>
        <w:textAlignment w:val="baseline"/>
        <w:rPr>
          <w:rFonts w:ascii="Segoe UI" w:hAnsi="Segoe UI" w:cs="Segoe UI"/>
          <w:b/>
          <w:sz w:val="32"/>
          <w:lang w:val="en-US"/>
        </w:rPr>
      </w:pPr>
    </w:p>
    <w:p w:rsidR="008E0A91" w:rsidRPr="00EE40A0" w:rsidRDefault="008E0A91" w:rsidP="008E0A91">
      <w:pPr>
        <w:pStyle w:val="TITLEINBODY"/>
        <w:rPr>
          <w:rFonts w:ascii="Segoe UI" w:hAnsi="Segoe UI" w:cs="Segoe UI"/>
        </w:rPr>
      </w:pPr>
      <w:r>
        <w:rPr>
          <w:rFonts w:ascii="Segoe UI" w:hAnsi="Segoe UI" w:cs="Segoe UI"/>
        </w:rPr>
        <w:t>Liquidity</w:t>
      </w:r>
    </w:p>
    <w:p w:rsidR="00E55AED" w:rsidRPr="00EE40A0" w:rsidRDefault="00E55AED" w:rsidP="00E55AED">
      <w:pPr>
        <w:autoSpaceDE w:val="0"/>
        <w:autoSpaceDN w:val="0"/>
        <w:adjustRightInd w:val="0"/>
        <w:spacing w:before="240" w:after="160" w:line="320" w:lineRule="atLeast"/>
        <w:jc w:val="both"/>
        <w:rPr>
          <w:rFonts w:ascii="Segoe UI" w:hAnsi="Segoe UI" w:cs="Segoe UI"/>
          <w:sz w:val="20"/>
          <w:lang w:val="en-US"/>
        </w:rPr>
      </w:pPr>
      <w:r w:rsidRPr="00EE40A0">
        <w:rPr>
          <w:rFonts w:ascii="Segoe UI" w:hAnsi="Segoe UI" w:cs="Segoe UI"/>
          <w:b/>
          <w:sz w:val="20"/>
          <w:lang w:val="en-US"/>
        </w:rPr>
        <w:t xml:space="preserve">Group deposits </w:t>
      </w:r>
      <w:r w:rsidR="003458A6">
        <w:rPr>
          <w:rFonts w:ascii="Segoe UI" w:hAnsi="Segoe UI" w:cs="Segoe UI"/>
          <w:sz w:val="20"/>
          <w:lang w:val="en-US"/>
        </w:rPr>
        <w:t xml:space="preserve">increased </w:t>
      </w:r>
      <w:r w:rsidRPr="00EE40A0">
        <w:rPr>
          <w:rFonts w:ascii="Segoe UI" w:hAnsi="Segoe UI" w:cs="Segoe UI"/>
          <w:sz w:val="20"/>
          <w:lang w:val="en-US"/>
        </w:rPr>
        <w:t xml:space="preserve">by </w:t>
      </w:r>
      <w:r w:rsidR="002B3707">
        <w:rPr>
          <w:rFonts w:ascii="Segoe UI" w:hAnsi="Segoe UI" w:cs="Segoe UI"/>
          <w:sz w:val="20"/>
          <w:lang w:val="en-US"/>
        </w:rPr>
        <w:t>3.9</w:t>
      </w:r>
      <w:r w:rsidRPr="00EE40A0">
        <w:rPr>
          <w:rFonts w:ascii="Segoe UI" w:hAnsi="Segoe UI" w:cs="Segoe UI"/>
          <w:sz w:val="20"/>
          <w:lang w:val="en-US"/>
        </w:rPr>
        <w:t xml:space="preserve">% qoq </w:t>
      </w:r>
      <w:r w:rsidR="00B9401C">
        <w:rPr>
          <w:rFonts w:ascii="Segoe UI" w:hAnsi="Segoe UI" w:cs="Segoe UI"/>
          <w:sz w:val="20"/>
          <w:lang w:val="en-US"/>
        </w:rPr>
        <w:t>to</w:t>
      </w:r>
      <w:r w:rsidRPr="00EE40A0">
        <w:rPr>
          <w:rFonts w:ascii="Segoe UI" w:hAnsi="Segoe UI" w:cs="Segoe UI"/>
          <w:sz w:val="20"/>
          <w:lang w:val="en-US"/>
        </w:rPr>
        <w:t xml:space="preserve"> €</w:t>
      </w:r>
      <w:r w:rsidR="002B3707">
        <w:rPr>
          <w:rFonts w:ascii="Segoe UI" w:hAnsi="Segoe UI" w:cs="Segoe UI"/>
          <w:sz w:val="20"/>
          <w:lang w:val="en-US"/>
        </w:rPr>
        <w:t>45.</w:t>
      </w:r>
      <w:r w:rsidR="00CC30CA">
        <w:rPr>
          <w:rFonts w:ascii="Segoe UI" w:hAnsi="Segoe UI" w:cs="Segoe UI"/>
          <w:sz w:val="20"/>
          <w:lang w:val="en-US"/>
        </w:rPr>
        <w:t>4</w:t>
      </w:r>
      <w:r w:rsidRPr="00EE40A0">
        <w:rPr>
          <w:rFonts w:ascii="Segoe UI" w:hAnsi="Segoe UI" w:cs="Segoe UI"/>
          <w:sz w:val="20"/>
          <w:lang w:val="en-US"/>
        </w:rPr>
        <w:t>bn, driven by the domestic market. Deposits in Greece reached €4</w:t>
      </w:r>
      <w:r w:rsidR="005531FA">
        <w:rPr>
          <w:rFonts w:ascii="Segoe UI" w:hAnsi="Segoe UI" w:cs="Segoe UI"/>
          <w:sz w:val="20"/>
          <w:lang w:val="en-US"/>
        </w:rPr>
        <w:t>4.0</w:t>
      </w:r>
      <w:r w:rsidRPr="00EE40A0">
        <w:rPr>
          <w:rFonts w:ascii="Segoe UI" w:hAnsi="Segoe UI" w:cs="Segoe UI"/>
          <w:sz w:val="20"/>
          <w:lang w:val="en-US"/>
        </w:rPr>
        <w:t>bn</w:t>
      </w:r>
      <w:r w:rsidR="00C1439A">
        <w:rPr>
          <w:rFonts w:ascii="Segoe UI" w:hAnsi="Segoe UI" w:cs="Segoe UI"/>
          <w:sz w:val="20"/>
          <w:lang w:val="en-US"/>
        </w:rPr>
        <w:t>, reflecting</w:t>
      </w:r>
      <w:r w:rsidRPr="00EE40A0">
        <w:rPr>
          <w:rFonts w:ascii="Segoe UI" w:hAnsi="Segoe UI" w:cs="Segoe UI"/>
          <w:sz w:val="20"/>
          <w:lang w:val="en-US"/>
        </w:rPr>
        <w:t xml:space="preserve"> quarterly inflows of €</w:t>
      </w:r>
      <w:r w:rsidR="002B3707">
        <w:rPr>
          <w:rFonts w:ascii="Segoe UI" w:hAnsi="Segoe UI" w:cs="Segoe UI"/>
          <w:sz w:val="20"/>
          <w:lang w:val="en-US"/>
        </w:rPr>
        <w:t>1.7</w:t>
      </w:r>
      <w:r w:rsidRPr="00EE40A0">
        <w:rPr>
          <w:rFonts w:ascii="Segoe UI" w:hAnsi="Segoe UI" w:cs="Segoe UI"/>
          <w:sz w:val="20"/>
          <w:lang w:val="en-US"/>
        </w:rPr>
        <w:t xml:space="preserve">bn </w:t>
      </w:r>
      <w:r w:rsidR="00513533" w:rsidRPr="00513533">
        <w:rPr>
          <w:rFonts w:ascii="Segoe UI" w:hAnsi="Segoe UI" w:cs="Segoe UI"/>
          <w:sz w:val="20"/>
          <w:lang w:val="en-US"/>
        </w:rPr>
        <w:t>driven by State deposits, while domestic private deposits maintain</w:t>
      </w:r>
      <w:r w:rsidR="00BD6005">
        <w:rPr>
          <w:rFonts w:ascii="Segoe UI" w:hAnsi="Segoe UI" w:cs="Segoe UI"/>
          <w:sz w:val="20"/>
          <w:lang w:val="en-US"/>
        </w:rPr>
        <w:t>ed</w:t>
      </w:r>
      <w:r w:rsidR="00513533" w:rsidRPr="00513533">
        <w:rPr>
          <w:rFonts w:ascii="Segoe UI" w:hAnsi="Segoe UI" w:cs="Segoe UI"/>
          <w:sz w:val="20"/>
          <w:lang w:val="en-US"/>
        </w:rPr>
        <w:t xml:space="preserve"> a positive momentum</w:t>
      </w:r>
      <w:r w:rsidRPr="00EE40A0">
        <w:rPr>
          <w:rFonts w:ascii="Segoe UI" w:hAnsi="Segoe UI" w:cs="Segoe UI"/>
          <w:sz w:val="20"/>
          <w:lang w:val="en-US"/>
        </w:rPr>
        <w:t xml:space="preserve">. International deposits </w:t>
      </w:r>
      <w:r w:rsidR="00B51582">
        <w:rPr>
          <w:rFonts w:ascii="Segoe UI" w:hAnsi="Segoe UI" w:cs="Segoe UI"/>
          <w:sz w:val="20"/>
          <w:lang w:val="en-US"/>
        </w:rPr>
        <w:t xml:space="preserve">dropped </w:t>
      </w:r>
      <w:r w:rsidRPr="00EE40A0">
        <w:rPr>
          <w:rFonts w:ascii="Segoe UI" w:hAnsi="Segoe UI" w:cs="Segoe UI"/>
          <w:sz w:val="20"/>
          <w:lang w:val="en-US"/>
        </w:rPr>
        <w:t xml:space="preserve">by </w:t>
      </w:r>
      <w:r w:rsidR="00B51582">
        <w:rPr>
          <w:rFonts w:ascii="Segoe UI" w:hAnsi="Segoe UI" w:cs="Segoe UI"/>
          <w:sz w:val="20"/>
          <w:lang w:val="en-US"/>
        </w:rPr>
        <w:t>0.7</w:t>
      </w:r>
      <w:r w:rsidRPr="00EE40A0">
        <w:rPr>
          <w:rFonts w:ascii="Segoe UI" w:hAnsi="Segoe UI" w:cs="Segoe UI"/>
          <w:sz w:val="20"/>
          <w:lang w:val="en-US"/>
        </w:rPr>
        <w:t xml:space="preserve">% qoq to €1.4bn. On an annual basis, Group deposits grew by </w:t>
      </w:r>
      <w:r w:rsidR="00B51582">
        <w:rPr>
          <w:rFonts w:ascii="Segoe UI" w:hAnsi="Segoe UI" w:cs="Segoe UI"/>
          <w:sz w:val="20"/>
          <w:lang w:val="en-US"/>
        </w:rPr>
        <w:t>6.7</w:t>
      </w:r>
      <w:r w:rsidRPr="00EE40A0">
        <w:rPr>
          <w:rFonts w:ascii="Segoe UI" w:hAnsi="Segoe UI" w:cs="Segoe UI"/>
          <w:sz w:val="20"/>
          <w:lang w:val="en-US"/>
        </w:rPr>
        <w:t>% yoy, driven by domestic deposit inflows of €</w:t>
      </w:r>
      <w:r w:rsidR="0014414B" w:rsidRPr="0014414B">
        <w:rPr>
          <w:rFonts w:ascii="Segoe UI" w:hAnsi="Segoe UI" w:cs="Segoe UI"/>
          <w:sz w:val="20"/>
          <w:lang w:val="en-US"/>
        </w:rPr>
        <w:t>2</w:t>
      </w:r>
      <w:r w:rsidRPr="00EE40A0">
        <w:rPr>
          <w:rFonts w:ascii="Segoe UI" w:hAnsi="Segoe UI" w:cs="Segoe UI"/>
          <w:sz w:val="20"/>
          <w:lang w:val="en-US"/>
        </w:rPr>
        <w:t>.</w:t>
      </w:r>
      <w:r w:rsidR="00B51582">
        <w:rPr>
          <w:rFonts w:ascii="Segoe UI" w:hAnsi="Segoe UI" w:cs="Segoe UI"/>
          <w:sz w:val="20"/>
          <w:lang w:val="en-US"/>
        </w:rPr>
        <w:t>8bn</w:t>
      </w:r>
      <w:r w:rsidRPr="00EE40A0">
        <w:rPr>
          <w:rFonts w:ascii="Segoe UI" w:hAnsi="Segoe UI" w:cs="Segoe UI"/>
          <w:sz w:val="20"/>
          <w:lang w:val="en-US"/>
        </w:rPr>
        <w:t>.</w:t>
      </w:r>
      <w:r w:rsidR="00AE6BE0">
        <w:rPr>
          <w:rFonts w:ascii="Segoe UI" w:hAnsi="Segoe UI" w:cs="Segoe UI"/>
          <w:sz w:val="20"/>
          <w:lang w:val="en-US"/>
        </w:rPr>
        <w:t xml:space="preserve"> Following sustained repricing of time deposits, their yield dropped by 12bps qoq to 52bps, with the frontbook coming in at 31bps. </w:t>
      </w:r>
    </w:p>
    <w:p w:rsidR="00E55AED" w:rsidRPr="00EE40A0" w:rsidRDefault="00E55AED" w:rsidP="00E55AED">
      <w:pPr>
        <w:autoSpaceDE w:val="0"/>
        <w:autoSpaceDN w:val="0"/>
        <w:adjustRightInd w:val="0"/>
        <w:spacing w:after="160" w:line="320" w:lineRule="atLeast"/>
        <w:jc w:val="both"/>
        <w:rPr>
          <w:rFonts w:ascii="Segoe UI" w:hAnsi="Segoe UI" w:cs="Segoe UI"/>
          <w:sz w:val="20"/>
          <w:lang w:val="en-US"/>
        </w:rPr>
      </w:pPr>
      <w:r w:rsidRPr="00EE40A0">
        <w:rPr>
          <w:rFonts w:ascii="Segoe UI" w:hAnsi="Segoe UI" w:cs="Segoe UI"/>
          <w:sz w:val="20"/>
          <w:lang w:val="en-US"/>
        </w:rPr>
        <w:t xml:space="preserve">As a result, NBG’s </w:t>
      </w:r>
      <w:r w:rsidR="00BA1DB4">
        <w:rPr>
          <w:rFonts w:ascii="Segoe UI" w:hAnsi="Segoe UI" w:cs="Segoe UI"/>
          <w:sz w:val="20"/>
          <w:lang w:val="en-US"/>
        </w:rPr>
        <w:t>1</w:t>
      </w:r>
      <w:r w:rsidRPr="00EE40A0">
        <w:rPr>
          <w:rFonts w:ascii="Segoe UI" w:hAnsi="Segoe UI" w:cs="Segoe UI"/>
          <w:sz w:val="20"/>
          <w:lang w:val="en-US"/>
        </w:rPr>
        <w:t>Q</w:t>
      </w:r>
      <w:r w:rsidR="00BA1DB4">
        <w:rPr>
          <w:rFonts w:ascii="Segoe UI" w:hAnsi="Segoe UI" w:cs="Segoe UI"/>
          <w:sz w:val="20"/>
          <w:lang w:val="en-US"/>
        </w:rPr>
        <w:t>20</w:t>
      </w:r>
      <w:r w:rsidRPr="00EE40A0">
        <w:rPr>
          <w:rFonts w:ascii="Segoe UI" w:hAnsi="Segoe UI" w:cs="Segoe UI"/>
          <w:sz w:val="20"/>
          <w:lang w:val="en-US"/>
        </w:rPr>
        <w:t xml:space="preserve"> </w:t>
      </w:r>
      <w:r w:rsidRPr="00EE40A0">
        <w:rPr>
          <w:rFonts w:ascii="Segoe UI" w:hAnsi="Segoe UI" w:cs="Segoe UI"/>
          <w:b/>
          <w:sz w:val="20"/>
          <w:lang w:val="en-US"/>
        </w:rPr>
        <w:t>L:D ratio</w:t>
      </w:r>
      <w:r w:rsidRPr="00EE40A0">
        <w:rPr>
          <w:rFonts w:ascii="Segoe UI" w:hAnsi="Segoe UI" w:cs="Segoe UI"/>
          <w:sz w:val="20"/>
          <w:lang w:val="en-US"/>
        </w:rPr>
        <w:t xml:space="preserve"> settled at 6</w:t>
      </w:r>
      <w:r w:rsidR="00B47FE0">
        <w:rPr>
          <w:rFonts w:ascii="Segoe UI" w:hAnsi="Segoe UI" w:cs="Segoe UI"/>
          <w:sz w:val="20"/>
          <w:lang w:val="en-US"/>
        </w:rPr>
        <w:t>3</w:t>
      </w:r>
      <w:r w:rsidRPr="00EE40A0">
        <w:rPr>
          <w:rFonts w:ascii="Segoe UI" w:hAnsi="Segoe UI" w:cs="Segoe UI"/>
          <w:sz w:val="20"/>
          <w:lang w:val="en-US"/>
        </w:rPr>
        <w:t>% in Greece and 6</w:t>
      </w:r>
      <w:r w:rsidR="00B47FE0">
        <w:rPr>
          <w:rFonts w:ascii="Segoe UI" w:hAnsi="Segoe UI" w:cs="Segoe UI"/>
          <w:sz w:val="20"/>
          <w:lang w:val="en-US"/>
        </w:rPr>
        <w:t>4</w:t>
      </w:r>
      <w:r w:rsidRPr="00EE40A0">
        <w:rPr>
          <w:rFonts w:ascii="Segoe UI" w:hAnsi="Segoe UI" w:cs="Segoe UI"/>
          <w:sz w:val="20"/>
          <w:lang w:val="en-US"/>
        </w:rPr>
        <w:t>% at the Group level.</w:t>
      </w:r>
    </w:p>
    <w:p w:rsidR="008E0A91" w:rsidRDefault="00E55AED" w:rsidP="00E55AED">
      <w:pPr>
        <w:autoSpaceDE w:val="0"/>
        <w:autoSpaceDN w:val="0"/>
        <w:adjustRightInd w:val="0"/>
        <w:spacing w:after="160" w:line="320" w:lineRule="atLeast"/>
        <w:jc w:val="both"/>
        <w:rPr>
          <w:rFonts w:ascii="Segoe UI" w:hAnsi="Segoe UI" w:cs="Segoe UI"/>
          <w:sz w:val="20"/>
          <w:lang w:val="en-US"/>
        </w:rPr>
      </w:pPr>
      <w:r w:rsidRPr="00EE40A0">
        <w:rPr>
          <w:rFonts w:ascii="Segoe UI" w:hAnsi="Segoe UI" w:cs="Segoe UI"/>
          <w:b/>
          <w:sz w:val="20"/>
          <w:lang w:val="en-US"/>
        </w:rPr>
        <w:t xml:space="preserve">Eurosystem funding </w:t>
      </w:r>
      <w:r w:rsidR="00A53F0A" w:rsidRPr="00B6236D">
        <w:rPr>
          <w:rFonts w:ascii="Segoe UI" w:hAnsi="Segoe UI" w:cs="Segoe UI"/>
          <w:sz w:val="20"/>
          <w:lang w:val="en-US"/>
        </w:rPr>
        <w:t>amounts</w:t>
      </w:r>
      <w:r w:rsidR="00B47FE0" w:rsidRPr="00B6236D">
        <w:rPr>
          <w:rFonts w:ascii="Segoe UI" w:hAnsi="Segoe UI" w:cs="Segoe UI"/>
          <w:sz w:val="20"/>
          <w:lang w:val="en-US"/>
        </w:rPr>
        <w:t xml:space="preserve"> to </w:t>
      </w:r>
      <w:r w:rsidR="00A53F0A" w:rsidRPr="00B6236D">
        <w:rPr>
          <w:rFonts w:ascii="Segoe UI" w:hAnsi="Segoe UI" w:cs="Segoe UI"/>
          <w:sz w:val="20"/>
          <w:lang w:val="en-US"/>
        </w:rPr>
        <w:t xml:space="preserve">€5.0bn </w:t>
      </w:r>
      <w:r w:rsidR="009B1D04" w:rsidRPr="00B6236D">
        <w:rPr>
          <w:rFonts w:ascii="Segoe UI" w:hAnsi="Segoe UI" w:cs="Segoe UI"/>
          <w:sz w:val="20"/>
          <w:lang w:val="en-US"/>
        </w:rPr>
        <w:t>currently</w:t>
      </w:r>
      <w:r w:rsidR="009B1D04" w:rsidRPr="00B6236D">
        <w:rPr>
          <w:rFonts w:ascii="Segoe UI" w:hAnsi="Segoe UI" w:cs="Segoe UI"/>
          <w:vertAlign w:val="superscript"/>
        </w:rPr>
        <w:footnoteReference w:id="6"/>
      </w:r>
      <w:r w:rsidR="00A53F0A" w:rsidRPr="00B6236D">
        <w:rPr>
          <w:rFonts w:ascii="Segoe UI" w:hAnsi="Segoe UI" w:cs="Segoe UI"/>
          <w:sz w:val="20"/>
          <w:lang w:val="en-US"/>
        </w:rPr>
        <w:t xml:space="preserve"> from </w:t>
      </w:r>
      <w:r w:rsidR="00B47FE0" w:rsidRPr="00B6236D">
        <w:rPr>
          <w:rFonts w:ascii="Segoe UI" w:hAnsi="Segoe UI" w:cs="Segoe UI"/>
          <w:sz w:val="20"/>
          <w:lang w:val="en-US"/>
        </w:rPr>
        <w:t xml:space="preserve">€3.4bn in 1Q20 </w:t>
      </w:r>
      <w:r w:rsidR="00A53F0A" w:rsidRPr="00B6236D">
        <w:rPr>
          <w:rFonts w:ascii="Segoe UI" w:hAnsi="Segoe UI" w:cs="Segoe UI"/>
          <w:sz w:val="20"/>
          <w:lang w:val="en-US"/>
        </w:rPr>
        <w:t>and</w:t>
      </w:r>
      <w:r w:rsidR="00B47FE0" w:rsidRPr="00B6236D">
        <w:rPr>
          <w:rFonts w:ascii="Segoe UI" w:hAnsi="Segoe UI" w:cs="Segoe UI"/>
          <w:sz w:val="20"/>
          <w:lang w:val="en-US"/>
        </w:rPr>
        <w:t xml:space="preserve"> </w:t>
      </w:r>
      <w:r w:rsidRPr="00B6236D">
        <w:rPr>
          <w:rFonts w:ascii="Segoe UI" w:hAnsi="Segoe UI" w:cs="Segoe UI"/>
          <w:sz w:val="20"/>
          <w:lang w:val="en-US"/>
        </w:rPr>
        <w:t>€2.25bn</w:t>
      </w:r>
      <w:r w:rsidR="00B47FE0" w:rsidRPr="00B6236D">
        <w:rPr>
          <w:rFonts w:ascii="Segoe UI" w:hAnsi="Segoe UI" w:cs="Segoe UI"/>
          <w:sz w:val="20"/>
          <w:lang w:val="en-US"/>
        </w:rPr>
        <w:t xml:space="preserve"> at end-4Q19</w:t>
      </w:r>
      <w:r w:rsidRPr="00B6236D">
        <w:rPr>
          <w:rFonts w:ascii="Segoe UI" w:hAnsi="Segoe UI" w:cs="Segoe UI"/>
          <w:sz w:val="20"/>
          <w:lang w:val="en-US"/>
        </w:rPr>
        <w:t xml:space="preserve">, </w:t>
      </w:r>
      <w:r w:rsidR="00B745AC" w:rsidRPr="00B6236D">
        <w:rPr>
          <w:rFonts w:ascii="Segoe UI" w:hAnsi="Segoe UI" w:cs="Segoe UI"/>
          <w:sz w:val="20"/>
          <w:lang w:val="en-US"/>
        </w:rPr>
        <w:t xml:space="preserve">with </w:t>
      </w:r>
      <w:r w:rsidR="00A53F0A" w:rsidRPr="00B6236D">
        <w:rPr>
          <w:rFonts w:ascii="Segoe UI" w:hAnsi="Segoe UI" w:cs="Segoe UI"/>
          <w:sz w:val="20"/>
          <w:lang w:val="en-US"/>
        </w:rPr>
        <w:t>i</w:t>
      </w:r>
      <w:r w:rsidRPr="00B6236D">
        <w:rPr>
          <w:rFonts w:ascii="Segoe UI" w:hAnsi="Segoe UI" w:cs="Segoe UI"/>
          <w:sz w:val="20"/>
          <w:lang w:val="en-US"/>
        </w:rPr>
        <w:t xml:space="preserve">nterbank exposure </w:t>
      </w:r>
      <w:r w:rsidR="00535F01" w:rsidRPr="00B6236D">
        <w:rPr>
          <w:rFonts w:ascii="Segoe UI" w:hAnsi="Segoe UI" w:cs="Segoe UI"/>
          <w:sz w:val="20"/>
          <w:lang w:val="en-US"/>
        </w:rPr>
        <w:t>at €</w:t>
      </w:r>
      <w:r w:rsidR="00A53F0A" w:rsidRPr="00B6236D">
        <w:rPr>
          <w:rFonts w:ascii="Segoe UI" w:hAnsi="Segoe UI" w:cs="Segoe UI"/>
          <w:sz w:val="20"/>
          <w:lang w:val="en-US"/>
        </w:rPr>
        <w:t>0.</w:t>
      </w:r>
      <w:r w:rsidR="00B1238B" w:rsidRPr="008C080F">
        <w:rPr>
          <w:rFonts w:ascii="Segoe UI" w:hAnsi="Segoe UI" w:cs="Segoe UI"/>
          <w:sz w:val="20"/>
          <w:lang w:val="en-US"/>
        </w:rPr>
        <w:t>9</w:t>
      </w:r>
      <w:r w:rsidR="00535F01" w:rsidRPr="00B6236D">
        <w:rPr>
          <w:rFonts w:ascii="Segoe UI" w:hAnsi="Segoe UI" w:cs="Segoe UI"/>
          <w:sz w:val="20"/>
          <w:lang w:val="en-US"/>
        </w:rPr>
        <w:t>bn</w:t>
      </w:r>
      <w:r w:rsidR="00BC4E66" w:rsidRPr="00B6236D">
        <w:rPr>
          <w:rFonts w:ascii="Segoe UI" w:hAnsi="Segoe UI" w:cs="Segoe UI"/>
          <w:sz w:val="20"/>
          <w:lang w:val="en-US"/>
        </w:rPr>
        <w:t xml:space="preserve">. </w:t>
      </w:r>
      <w:r w:rsidR="00F35EC0">
        <w:rPr>
          <w:rFonts w:ascii="Segoe UI" w:hAnsi="Segoe UI" w:cs="Segoe UI"/>
          <w:sz w:val="20"/>
          <w:lang w:val="en-US"/>
        </w:rPr>
        <w:t xml:space="preserve">Benefitting from the repricing of time deposits and low cost liquidity from the ECB, the Bank’s funding cost is currently below the 30bps mark, while enjoying </w:t>
      </w:r>
      <w:r w:rsidR="00BC4E66" w:rsidRPr="00B6236D">
        <w:rPr>
          <w:rFonts w:ascii="Segoe UI" w:hAnsi="Segoe UI" w:cs="Segoe UI"/>
          <w:sz w:val="20"/>
          <w:lang w:val="en-US"/>
        </w:rPr>
        <w:t>a large liquidity buffer of €10.5bn in cash terms</w:t>
      </w:r>
      <w:r w:rsidR="0011777B" w:rsidRPr="00B6236D">
        <w:rPr>
          <w:rFonts w:ascii="Segoe UI" w:hAnsi="Segoe UI" w:cs="Segoe UI"/>
          <w:sz w:val="20"/>
          <w:lang w:val="en-US"/>
        </w:rPr>
        <w:t>.</w:t>
      </w:r>
      <w:r w:rsidRPr="00B6236D">
        <w:rPr>
          <w:rFonts w:ascii="Segoe UI" w:hAnsi="Segoe UI" w:cs="Segoe UI"/>
          <w:sz w:val="20"/>
          <w:lang w:val="en-US"/>
        </w:rPr>
        <w:t xml:space="preserve"> </w:t>
      </w:r>
      <w:r w:rsidRPr="00B6236D">
        <w:rPr>
          <w:rFonts w:ascii="Segoe UI" w:hAnsi="Segoe UI" w:cs="Segoe UI"/>
          <w:b/>
          <w:sz w:val="20"/>
          <w:lang w:val="en-US"/>
        </w:rPr>
        <w:t>LCR</w:t>
      </w:r>
      <w:r w:rsidRPr="00B6236D">
        <w:rPr>
          <w:rFonts w:ascii="Segoe UI" w:hAnsi="Segoe UI" w:cs="Segoe UI"/>
          <w:sz w:val="20"/>
          <w:lang w:val="en-US"/>
        </w:rPr>
        <w:t xml:space="preserve"> and </w:t>
      </w:r>
      <w:r w:rsidRPr="00B6236D">
        <w:rPr>
          <w:rFonts w:ascii="Segoe UI" w:hAnsi="Segoe UI" w:cs="Segoe UI"/>
          <w:b/>
          <w:sz w:val="20"/>
          <w:lang w:val="en-US"/>
        </w:rPr>
        <w:t>NSFR</w:t>
      </w:r>
      <w:r w:rsidRPr="00B6236D">
        <w:rPr>
          <w:rFonts w:ascii="Segoe UI" w:hAnsi="Segoe UI" w:cs="Segoe UI"/>
          <w:sz w:val="20"/>
          <w:lang w:val="en-US"/>
        </w:rPr>
        <w:t xml:space="preserve"> </w:t>
      </w:r>
      <w:r w:rsidR="00EC177D" w:rsidRPr="00B6236D">
        <w:rPr>
          <w:rFonts w:ascii="Segoe UI" w:hAnsi="Segoe UI" w:cs="Segoe UI"/>
          <w:sz w:val="20"/>
          <w:lang w:val="en-US"/>
        </w:rPr>
        <w:t xml:space="preserve">are </w:t>
      </w:r>
      <w:r w:rsidRPr="00B6236D">
        <w:rPr>
          <w:rFonts w:ascii="Segoe UI" w:hAnsi="Segoe UI" w:cs="Segoe UI"/>
          <w:sz w:val="20"/>
          <w:lang w:val="en-US"/>
        </w:rPr>
        <w:t xml:space="preserve">kept at </w:t>
      </w:r>
      <w:r w:rsidR="0014414B" w:rsidRPr="00B6236D">
        <w:rPr>
          <w:rFonts w:ascii="Segoe UI" w:hAnsi="Segoe UI" w:cs="Segoe UI"/>
          <w:sz w:val="20"/>
          <w:lang w:val="en-US"/>
        </w:rPr>
        <w:t xml:space="preserve">very high levels </w:t>
      </w:r>
      <w:r w:rsidR="00D669A0" w:rsidRPr="00B6236D">
        <w:rPr>
          <w:rFonts w:ascii="Segoe UI" w:hAnsi="Segoe UI" w:cs="Segoe UI"/>
          <w:sz w:val="20"/>
          <w:lang w:val="en-US"/>
        </w:rPr>
        <w:t>well above 100%, far exceeding regulatory thresholds</w:t>
      </w:r>
      <w:r w:rsidRPr="00EE40A0">
        <w:rPr>
          <w:rFonts w:ascii="Segoe UI" w:hAnsi="Segoe UI" w:cs="Segoe UI"/>
          <w:sz w:val="20"/>
          <w:lang w:val="en-US"/>
        </w:rPr>
        <w:t xml:space="preserve">. </w:t>
      </w:r>
      <w:r w:rsidR="008E0A91">
        <w:rPr>
          <w:rFonts w:ascii="Segoe UI" w:hAnsi="Segoe UI" w:cs="Segoe UI"/>
          <w:sz w:val="20"/>
          <w:lang w:val="en-US"/>
        </w:rPr>
        <w:br w:type="page"/>
      </w:r>
    </w:p>
    <w:p w:rsidR="00E55AED" w:rsidRPr="00A02F9C" w:rsidRDefault="00E55AED" w:rsidP="00E55AED">
      <w:pPr>
        <w:kinsoku w:val="0"/>
        <w:overflowPunct w:val="0"/>
        <w:spacing w:before="40"/>
        <w:ind w:left="547" w:hanging="547"/>
        <w:textAlignment w:val="baseline"/>
        <w:rPr>
          <w:rFonts w:ascii="Segoe UI" w:eastAsia="Segoe UI" w:hAnsi="Segoe UI" w:cs="Segoe UI"/>
          <w:b/>
          <w:color w:val="008080"/>
          <w:kern w:val="24"/>
          <w:sz w:val="20"/>
          <w:lang w:val="en-US" w:eastAsia="el-GR"/>
        </w:rPr>
      </w:pPr>
      <w:r w:rsidRPr="00A02F9C">
        <w:rPr>
          <w:rFonts w:ascii="Segoe UI" w:eastAsia="Segoe UI" w:hAnsi="Segoe UI" w:cs="Segoe UI"/>
          <w:b/>
          <w:color w:val="008080"/>
          <w:kern w:val="24"/>
          <w:sz w:val="20"/>
          <w:lang w:val="en-US" w:eastAsia="el-GR"/>
        </w:rPr>
        <w:lastRenderedPageBreak/>
        <w:t>Eurosystem funding (€bn)</w:t>
      </w:r>
    </w:p>
    <w:p w:rsidR="009450BE" w:rsidRPr="0016376C" w:rsidRDefault="009450BE" w:rsidP="00E55AED">
      <w:pPr>
        <w:kinsoku w:val="0"/>
        <w:overflowPunct w:val="0"/>
        <w:spacing w:before="40"/>
        <w:ind w:left="547" w:hanging="547"/>
        <w:textAlignment w:val="baseline"/>
        <w:rPr>
          <w:rFonts w:ascii="Segoe UI" w:eastAsia="Segoe UI" w:hAnsi="Segoe UI" w:cs="Segoe UI"/>
          <w:b/>
          <w:color w:val="008080"/>
          <w:kern w:val="24"/>
          <w:sz w:val="6"/>
          <w:szCs w:val="6"/>
          <w:lang w:val="en-US" w:eastAsia="el-GR"/>
        </w:rPr>
      </w:pPr>
    </w:p>
    <w:p w:rsidR="00E55AED" w:rsidRPr="00EE40A0" w:rsidRDefault="009962B9" w:rsidP="0016376C">
      <w:pPr>
        <w:autoSpaceDE w:val="0"/>
        <w:autoSpaceDN w:val="0"/>
        <w:adjustRightInd w:val="0"/>
        <w:spacing w:after="160" w:line="320" w:lineRule="atLeast"/>
        <w:rPr>
          <w:rFonts w:ascii="Segoe UI" w:hAnsi="Segoe UI" w:cs="Segoe UI"/>
          <w:b/>
          <w:color w:val="000000"/>
          <w:sz w:val="20"/>
          <w:lang w:val="en-US"/>
        </w:rPr>
      </w:pPr>
      <w:r>
        <w:rPr>
          <w:rFonts w:ascii="Segoe UI" w:hAnsi="Segoe UI" w:cs="Segoe UI"/>
          <w:noProof/>
          <w:color w:val="000000"/>
          <w:lang w:val="el-GR" w:eastAsia="el-GR"/>
        </w:rPr>
        <mc:AlternateContent>
          <mc:Choice Requires="wps">
            <w:drawing>
              <wp:anchor distT="0" distB="0" distL="114300" distR="114300" simplePos="0" relativeHeight="251683840" behindDoc="0" locked="0" layoutInCell="1" allowOverlap="1" wp14:anchorId="4C4F6C1C" wp14:editId="1DF34098">
                <wp:simplePos x="0" y="0"/>
                <wp:positionH relativeFrom="column">
                  <wp:posOffset>5277816</wp:posOffset>
                </wp:positionH>
                <wp:positionV relativeFrom="paragraph">
                  <wp:posOffset>871220</wp:posOffset>
                </wp:positionV>
                <wp:extent cx="707666" cy="437322"/>
                <wp:effectExtent l="0" t="0" r="16510" b="134620"/>
                <wp:wrapNone/>
                <wp:docPr id="22" name="Rectangular Callout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7666" cy="437322"/>
                        </a:xfrm>
                        <a:prstGeom prst="wedgeRectCallout">
                          <a:avLst>
                            <a:gd name="adj1" fmla="val 10839"/>
                            <a:gd name="adj2" fmla="val 75647"/>
                          </a:avLst>
                        </a:prstGeom>
                        <a:solidFill>
                          <a:sysClr val="window" lastClr="FFFFFF"/>
                        </a:solidFill>
                        <a:ln w="12700" cap="flat" cmpd="sng" algn="ctr">
                          <a:solidFill>
                            <a:sysClr val="window" lastClr="FFFFFF">
                              <a:lumMod val="85000"/>
                            </a:sysClr>
                          </a:solidFill>
                          <a:prstDash val="solid"/>
                        </a:ln>
                        <a:effectLst/>
                      </wps:spPr>
                      <wps:txbx>
                        <w:txbxContent>
                          <w:p w:rsidR="00475F0A" w:rsidRPr="007634E8" w:rsidRDefault="00475F0A" w:rsidP="00E55AED">
                            <w:pPr>
                              <w:jc w:val="center"/>
                              <w:textAlignment w:val="baseline"/>
                              <w:rPr>
                                <w:sz w:val="28"/>
                              </w:rPr>
                            </w:pPr>
                            <w:r w:rsidRPr="007634E8">
                              <w:rPr>
                                <w:color w:val="000000" w:themeColor="text1"/>
                                <w:kern w:val="24"/>
                                <w:sz w:val="14"/>
                                <w:szCs w:val="14"/>
                              </w:rPr>
                              <w:t>€</w:t>
                            </w:r>
                            <w:r>
                              <w:rPr>
                                <w:color w:val="000000" w:themeColor="text1"/>
                                <w:kern w:val="24"/>
                                <w:sz w:val="14"/>
                                <w:szCs w:val="14"/>
                              </w:rPr>
                              <w:t>0.9</w:t>
                            </w:r>
                            <w:r w:rsidRPr="007634E8">
                              <w:rPr>
                                <w:color w:val="000000" w:themeColor="text1"/>
                                <w:kern w:val="24"/>
                                <w:sz w:val="14"/>
                                <w:szCs w:val="14"/>
                                <w:lang w:val="en-US"/>
                              </w:rPr>
                              <w:t>bn of interbank funding</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shape w14:anchorId="4C4F6C1C" id="Rectangular Callout 18" o:spid="_x0000_s1045" type="#_x0000_t61" style="position:absolute;margin-left:415.6pt;margin-top:68.6pt;width:55.7pt;height:34.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" adj="13141,27140" fillcolor="window" strokecolor="#d9d9d9" strokeweight="1pt">
                <v:path arrowok="t"/>
                <v:textbox>
                  <w:txbxContent>
                    <w:p w:rsidR="00475F0A" w:rsidRPr="007634E8" w:rsidRDefault="00475F0A" w:rsidP="00E55AED">
                      <w:pPr>
                        <w:jc w:val="center"/>
                        <w:textAlignment w:val="baseline"/>
                        <w:rPr>
                          <w:sz w:val="28"/>
                        </w:rPr>
                      </w:pPr>
                      <w:r w:rsidRPr="007634E8">
                        <w:rPr>
                          <w:color w:val="000000" w:themeColor="text1"/>
                          <w:kern w:val="24"/>
                          <w:sz w:val="14"/>
                          <w:szCs w:val="14"/>
                        </w:rPr>
                        <w:t>€</w:t>
                      </w:r>
                      <w:r>
                        <w:rPr>
                          <w:color w:val="000000" w:themeColor="text1"/>
                          <w:kern w:val="24"/>
                          <w:sz w:val="14"/>
                          <w:szCs w:val="14"/>
                        </w:rPr>
                        <w:t>0.9</w:t>
                      </w:r>
                      <w:r w:rsidRPr="007634E8">
                        <w:rPr>
                          <w:color w:val="000000" w:themeColor="text1"/>
                          <w:kern w:val="24"/>
                          <w:sz w:val="14"/>
                          <w:szCs w:val="14"/>
                          <w:lang w:val="en-US"/>
                        </w:rPr>
                        <w:t>bn of interbank funding</w:t>
                      </w:r>
                    </w:p>
                  </w:txbxContent>
                </v:textbox>
              </v:shape>
            </w:pict>
          </mc:Fallback>
        </mc:AlternateContent>
      </w:r>
      <w:r w:rsidR="00F60990">
        <w:rPr>
          <w:rFonts w:ascii="Segoe UI" w:hAnsi="Segoe UI" w:cs="Segoe UI"/>
          <w:noProof/>
          <w:lang w:val="el-GR" w:eastAsia="el-GR"/>
        </w:rPr>
        <mc:AlternateContent>
          <mc:Choice Requires="wps">
            <w:drawing>
              <wp:anchor distT="0" distB="0" distL="114300" distR="114300" simplePos="0" relativeHeight="251684864" behindDoc="0" locked="0" layoutInCell="1" allowOverlap="1" wp14:anchorId="0436B313" wp14:editId="418096E6">
                <wp:simplePos x="0" y="0"/>
                <wp:positionH relativeFrom="column">
                  <wp:posOffset>156845</wp:posOffset>
                </wp:positionH>
                <wp:positionV relativeFrom="paragraph">
                  <wp:posOffset>672036</wp:posOffset>
                </wp:positionV>
                <wp:extent cx="388620" cy="176530"/>
                <wp:effectExtent l="0" t="0" r="0" b="0"/>
                <wp:wrapNone/>
                <wp:docPr id="750847110"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620" cy="176530"/>
                        </a:xfrm>
                        <a:prstGeom prst="rect">
                          <a:avLst/>
                        </a:prstGeom>
                        <a:noFill/>
                      </wps:spPr>
                      <wps:txbx>
                        <w:txbxContent>
                          <w:p w:rsidR="00475F0A" w:rsidRPr="00842227" w:rsidRDefault="00475F0A" w:rsidP="00E55AED">
                            <w:pPr>
                              <w:textAlignment w:val="baseline"/>
                            </w:pPr>
                            <w:r w:rsidRPr="00842227">
                              <w:rPr>
                                <w:rFonts w:cs="Arial"/>
                                <w:b/>
                                <w:bCs/>
                                <w:color w:val="000000" w:themeColor="text1"/>
                                <w:kern w:val="24"/>
                                <w:sz w:val="14"/>
                                <w:szCs w:val="16"/>
                                <w:lang w:val="en-US"/>
                              </w:rPr>
                              <w:t>ELA</w:t>
                            </w:r>
                            <w:r w:rsidRPr="00A63CE3">
                              <w:rPr>
                                <w:rFonts w:cs="Arial"/>
                                <w:b/>
                                <w:bCs/>
                                <w:color w:val="000000" w:themeColor="text1"/>
                                <w:kern w:val="24"/>
                                <w:sz w:val="14"/>
                                <w:szCs w:val="16"/>
                                <w:vertAlign w:val="superscript"/>
                                <w:lang w:val="en-US"/>
                              </w:rPr>
                              <w:t>1</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436B313" id="TextBox 15" o:spid="_x0000_s1046" type="#_x0000_t202" style="position:absolute;margin-left:12.35pt;margin-top:52.9pt;width:30.6pt;height:13.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" filled="f" stroked="f">
                <v:path arrowok="t"/>
                <v:textbox>
                  <w:txbxContent>
                    <w:p w:rsidR="00475F0A" w:rsidRPr="00842227" w:rsidRDefault="00475F0A" w:rsidP="00E55AED">
                      <w:pPr>
                        <w:textAlignment w:val="baseline"/>
                      </w:pPr>
                      <w:r w:rsidRPr="00842227">
                        <w:rPr>
                          <w:rFonts w:cs="Arial"/>
                          <w:b/>
                          <w:bCs/>
                          <w:color w:val="000000" w:themeColor="text1"/>
                          <w:kern w:val="24"/>
                          <w:sz w:val="14"/>
                          <w:szCs w:val="16"/>
                          <w:lang w:val="en-US"/>
                        </w:rPr>
                        <w:t>ELA</w:t>
                      </w:r>
                      <w:r w:rsidRPr="00A63CE3">
                        <w:rPr>
                          <w:rFonts w:cs="Arial"/>
                          <w:b/>
                          <w:bCs/>
                          <w:color w:val="000000" w:themeColor="text1"/>
                          <w:kern w:val="24"/>
                          <w:sz w:val="14"/>
                          <w:szCs w:val="16"/>
                          <w:vertAlign w:val="superscript"/>
                          <w:lang w:val="en-US"/>
                        </w:rPr>
                        <w:t>1</w:t>
                      </w:r>
                    </w:p>
                  </w:txbxContent>
                </v:textbox>
              </v:shape>
            </w:pict>
          </mc:Fallback>
        </mc:AlternateContent>
      </w:r>
      <w:r w:rsidR="00A63CE3">
        <w:rPr>
          <w:rFonts w:ascii="Segoe UI" w:hAnsi="Segoe UI" w:cs="Segoe UI"/>
          <w:noProof/>
          <w:color w:val="000000"/>
          <w:lang w:val="el-GR" w:eastAsia="el-GR"/>
        </w:rPr>
        <mc:AlternateContent>
          <mc:Choice Requires="wps">
            <w:drawing>
              <wp:anchor distT="0" distB="0" distL="114300" distR="114300" simplePos="0" relativeHeight="251719680" behindDoc="0" locked="0" layoutInCell="1" allowOverlap="1" wp14:anchorId="653BC4ED" wp14:editId="40FEA618">
                <wp:simplePos x="0" y="0"/>
                <wp:positionH relativeFrom="column">
                  <wp:posOffset>-93345</wp:posOffset>
                </wp:positionH>
                <wp:positionV relativeFrom="paragraph">
                  <wp:posOffset>2189274</wp:posOffset>
                </wp:positionV>
                <wp:extent cx="1447778" cy="232564"/>
                <wp:effectExtent l="0" t="0" r="0" b="0"/>
                <wp:wrapNone/>
                <wp:docPr id="8" name="Rectangular Callout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778" cy="232564"/>
                        </a:xfrm>
                        <a:prstGeom prst="wedgeRectCallout">
                          <a:avLst>
                            <a:gd name="adj1" fmla="val 13004"/>
                            <a:gd name="adj2" fmla="val 24652"/>
                          </a:avLst>
                        </a:prstGeom>
                        <a:noFill/>
                        <a:ln w="12700" cap="flat" cmpd="sng" algn="ctr">
                          <a:noFill/>
                          <a:prstDash val="solid"/>
                        </a:ln>
                        <a:effectLst/>
                      </wps:spPr>
                      <wps:txbx>
                        <w:txbxContent>
                          <w:p w:rsidR="00475F0A" w:rsidRPr="00F60990" w:rsidRDefault="00475F0A" w:rsidP="00A63CE3">
                            <w:pPr>
                              <w:kinsoku w:val="0"/>
                              <w:overflowPunct w:val="0"/>
                              <w:ind w:left="544" w:hanging="544"/>
                              <w:textAlignment w:val="baseline"/>
                              <w:rPr>
                                <w:rFonts w:ascii="Segoe UI" w:eastAsia="Segoe UI" w:hAnsi="Segoe UI" w:cs="Segoe UI"/>
                                <w:kern w:val="24"/>
                                <w:sz w:val="10"/>
                                <w:szCs w:val="12"/>
                                <w:lang w:eastAsia="el-GR"/>
                              </w:rPr>
                            </w:pPr>
                            <w:r w:rsidRPr="00F60990">
                              <w:rPr>
                                <w:rFonts w:ascii="Segoe UI" w:eastAsia="Segoe UI" w:hAnsi="Segoe UI" w:cs="Segoe UI"/>
                                <w:kern w:val="24"/>
                                <w:sz w:val="10"/>
                                <w:szCs w:val="12"/>
                                <w:vertAlign w:val="superscript"/>
                                <w:lang w:val="el-GR" w:eastAsia="el-GR"/>
                              </w:rPr>
                              <w:t>1</w:t>
                            </w:r>
                            <w:r w:rsidRPr="00F60990">
                              <w:rPr>
                                <w:rFonts w:ascii="Segoe UI" w:eastAsia="Segoe UI" w:hAnsi="Segoe UI" w:cs="Segoe UI"/>
                                <w:kern w:val="24"/>
                                <w:sz w:val="10"/>
                                <w:szCs w:val="12"/>
                                <w:lang w:eastAsia="el-GR"/>
                              </w:rPr>
                              <w:t>ELA funding eliminated since 2017</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shape w14:anchorId="653BC4ED" id="_x0000_s1047" type="#_x0000_t61" style="position:absolute;margin-left:-7.35pt;margin-top:172.4pt;width:114pt;height:18.3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" adj="13609,16125" filled="f" stroked="f" strokeweight="1pt">
                <v:path arrowok="t"/>
                <v:textbox>
                  <w:txbxContent>
                    <w:p w:rsidR="00475F0A" w:rsidRPr="00F60990" w:rsidRDefault="00475F0A" w:rsidP="00A63CE3">
                      <w:pPr>
                        <w:kinsoku w:val="0"/>
                        <w:overflowPunct w:val="0"/>
                        <w:ind w:left="544" w:hanging="544"/>
                        <w:textAlignment w:val="baseline"/>
                        <w:rPr>
                          <w:rFonts w:ascii="Segoe UI" w:eastAsia="Segoe UI" w:hAnsi="Segoe UI" w:cs="Segoe UI"/>
                          <w:kern w:val="24"/>
                          <w:sz w:val="10"/>
                          <w:szCs w:val="12"/>
                          <w:lang w:eastAsia="el-GR"/>
                        </w:rPr>
                      </w:pPr>
                      <w:r w:rsidRPr="00F60990">
                        <w:rPr>
                          <w:rFonts w:ascii="Segoe UI" w:eastAsia="Segoe UI" w:hAnsi="Segoe UI" w:cs="Segoe UI"/>
                          <w:kern w:val="24"/>
                          <w:sz w:val="10"/>
                          <w:szCs w:val="12"/>
                          <w:vertAlign w:val="superscript"/>
                          <w:lang w:val="el-GR" w:eastAsia="el-GR"/>
                        </w:rPr>
                        <w:t>1</w:t>
                      </w:r>
                      <w:r w:rsidRPr="00F60990">
                        <w:rPr>
                          <w:rFonts w:ascii="Segoe UI" w:eastAsia="Segoe UI" w:hAnsi="Segoe UI" w:cs="Segoe UI"/>
                          <w:kern w:val="24"/>
                          <w:sz w:val="10"/>
                          <w:szCs w:val="12"/>
                          <w:lang w:eastAsia="el-GR"/>
                        </w:rPr>
                        <w:t>ELA funding eliminated since 2017</w:t>
                      </w:r>
                    </w:p>
                  </w:txbxContent>
                </v:textbox>
              </v:shape>
            </w:pict>
          </mc:Fallback>
        </mc:AlternateContent>
      </w:r>
      <w:r w:rsidR="00693DF3">
        <w:rPr>
          <w:rFonts w:ascii="Segoe UI" w:hAnsi="Segoe UI" w:cs="Segoe UI"/>
          <w:noProof/>
          <w:lang w:val="el-GR" w:eastAsia="el-GR"/>
        </w:rPr>
        <mc:AlternateContent>
          <mc:Choice Requires="wps">
            <w:drawing>
              <wp:anchor distT="0" distB="0" distL="114300" distR="114300" simplePos="0" relativeHeight="251685888" behindDoc="0" locked="0" layoutInCell="1" allowOverlap="1" wp14:anchorId="6BBDC538" wp14:editId="6A43F65E">
                <wp:simplePos x="0" y="0"/>
                <wp:positionH relativeFrom="column">
                  <wp:posOffset>156845</wp:posOffset>
                </wp:positionH>
                <wp:positionV relativeFrom="paragraph">
                  <wp:posOffset>1547021</wp:posOffset>
                </wp:positionV>
                <wp:extent cx="388620" cy="197485"/>
                <wp:effectExtent l="0" t="0" r="0" b="0"/>
                <wp:wrapNone/>
                <wp:docPr id="63"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620" cy="197485"/>
                        </a:xfrm>
                        <a:prstGeom prst="rect">
                          <a:avLst/>
                        </a:prstGeom>
                        <a:noFill/>
                      </wps:spPr>
                      <wps:txbx>
                        <w:txbxContent>
                          <w:p w:rsidR="00475F0A" w:rsidRPr="00842227" w:rsidRDefault="00475F0A" w:rsidP="00E55AED">
                            <w:pPr>
                              <w:textAlignment w:val="baseline"/>
                            </w:pPr>
                            <w:r w:rsidRPr="00842227">
                              <w:rPr>
                                <w:rFonts w:cs="Arial"/>
                                <w:b/>
                                <w:bCs/>
                                <w:color w:val="000000" w:themeColor="text1"/>
                                <w:kern w:val="24"/>
                                <w:sz w:val="14"/>
                                <w:szCs w:val="16"/>
                                <w:lang w:val="en-US"/>
                              </w:rPr>
                              <w:t>E</w:t>
                            </w:r>
                            <w:r>
                              <w:rPr>
                                <w:rFonts w:cs="Arial"/>
                                <w:b/>
                                <w:bCs/>
                                <w:color w:val="000000" w:themeColor="text1"/>
                                <w:kern w:val="24"/>
                                <w:sz w:val="14"/>
                                <w:szCs w:val="16"/>
                                <w:lang w:val="en-US"/>
                              </w:rPr>
                              <w:t>CB</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BBDC538" id="_x0000_s1048" type="#_x0000_t202" style="position:absolute;margin-left:12.35pt;margin-top:121.8pt;width:30.6pt;height:15.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" filled="f" stroked="f">
                <v:path arrowok="t"/>
                <v:textbox>
                  <w:txbxContent>
                    <w:p w:rsidR="00475F0A" w:rsidRPr="00842227" w:rsidRDefault="00475F0A" w:rsidP="00E55AED">
                      <w:pPr>
                        <w:textAlignment w:val="baseline"/>
                      </w:pPr>
                      <w:r w:rsidRPr="00842227">
                        <w:rPr>
                          <w:rFonts w:cs="Arial"/>
                          <w:b/>
                          <w:bCs/>
                          <w:color w:val="000000" w:themeColor="text1"/>
                          <w:kern w:val="24"/>
                          <w:sz w:val="14"/>
                          <w:szCs w:val="16"/>
                          <w:lang w:val="en-US"/>
                        </w:rPr>
                        <w:t>E</w:t>
                      </w:r>
                      <w:r>
                        <w:rPr>
                          <w:rFonts w:cs="Arial"/>
                          <w:b/>
                          <w:bCs/>
                          <w:color w:val="000000" w:themeColor="text1"/>
                          <w:kern w:val="24"/>
                          <w:sz w:val="14"/>
                          <w:szCs w:val="16"/>
                          <w:lang w:val="en-US"/>
                        </w:rPr>
                        <w:t>CB</w:t>
                      </w:r>
                    </w:p>
                  </w:txbxContent>
                </v:textbox>
              </v:shape>
            </w:pict>
          </mc:Fallback>
        </mc:AlternateContent>
      </w:r>
      <w:r w:rsidR="00E55AED" w:rsidRPr="00EE40A0">
        <w:rPr>
          <w:rFonts w:ascii="Segoe UI" w:hAnsi="Segoe UI" w:cs="Segoe UI"/>
          <w:b/>
          <w:noProof/>
          <w:color w:val="000000"/>
          <w:sz w:val="20"/>
          <w:lang w:val="el-GR" w:eastAsia="el-GR"/>
        </w:rPr>
        <w:drawing>
          <wp:inline distT="0" distB="0" distL="0" distR="0" wp14:anchorId="1801D991" wp14:editId="1A045B0E">
            <wp:extent cx="6422066" cy="2232837"/>
            <wp:effectExtent l="0" t="0" r="17145" b="15240"/>
            <wp:docPr id="750847115"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63CE3" w:rsidRPr="00A63CE3" w:rsidRDefault="00A63CE3" w:rsidP="00E55AED">
      <w:pPr>
        <w:kinsoku w:val="0"/>
        <w:overflowPunct w:val="0"/>
        <w:spacing w:before="40"/>
        <w:ind w:left="547" w:hanging="547"/>
        <w:textAlignment w:val="baseline"/>
        <w:rPr>
          <w:rFonts w:ascii="Segoe UI" w:eastAsia="Segoe UI" w:hAnsi="Segoe UI" w:cs="Segoe UI"/>
          <w:b/>
          <w:color w:val="008080"/>
          <w:kern w:val="24"/>
          <w:sz w:val="18"/>
          <w:lang w:val="el-GR" w:eastAsia="el-GR"/>
        </w:rPr>
      </w:pPr>
    </w:p>
    <w:p w:rsidR="00E55AED" w:rsidRPr="00A02F9C" w:rsidRDefault="00E55AED" w:rsidP="00E55AED">
      <w:pPr>
        <w:kinsoku w:val="0"/>
        <w:overflowPunct w:val="0"/>
        <w:spacing w:before="40"/>
        <w:ind w:left="547" w:hanging="547"/>
        <w:textAlignment w:val="baseline"/>
        <w:rPr>
          <w:rFonts w:ascii="Segoe UI" w:eastAsia="Segoe UI" w:hAnsi="Segoe UI" w:cs="Segoe UI"/>
          <w:b/>
          <w:color w:val="008080"/>
          <w:kern w:val="24"/>
          <w:sz w:val="20"/>
          <w:lang w:val="en-US" w:eastAsia="el-GR"/>
        </w:rPr>
      </w:pPr>
      <w:r w:rsidRPr="00A02F9C">
        <w:rPr>
          <w:rFonts w:ascii="Segoe UI" w:eastAsia="Segoe UI" w:hAnsi="Segoe UI" w:cs="Segoe UI"/>
          <w:b/>
          <w:color w:val="008080"/>
          <w:kern w:val="24"/>
          <w:sz w:val="20"/>
          <w:lang w:val="en-US" w:eastAsia="el-GR"/>
        </w:rPr>
        <w:t>NBG domestic deposit flows (€bn)</w:t>
      </w:r>
    </w:p>
    <w:p w:rsidR="009450BE" w:rsidRPr="0016376C" w:rsidRDefault="009450BE" w:rsidP="00E55AED">
      <w:pPr>
        <w:kinsoku w:val="0"/>
        <w:overflowPunct w:val="0"/>
        <w:spacing w:before="40"/>
        <w:ind w:left="547" w:hanging="547"/>
        <w:textAlignment w:val="baseline"/>
        <w:rPr>
          <w:rFonts w:ascii="Segoe UI" w:eastAsia="Segoe UI" w:hAnsi="Segoe UI" w:cs="Segoe UI"/>
          <w:b/>
          <w:color w:val="008080"/>
          <w:kern w:val="24"/>
          <w:sz w:val="6"/>
          <w:szCs w:val="6"/>
          <w:lang w:val="en-US" w:eastAsia="el-GR"/>
        </w:rPr>
      </w:pPr>
    </w:p>
    <w:p w:rsidR="00E55AED" w:rsidRPr="00EE40A0" w:rsidRDefault="00330503" w:rsidP="0016376C">
      <w:pPr>
        <w:kinsoku w:val="0"/>
        <w:overflowPunct w:val="0"/>
        <w:spacing w:before="40"/>
        <w:ind w:left="547" w:hanging="547"/>
        <w:textAlignment w:val="baseline"/>
        <w:rPr>
          <w:rFonts w:ascii="Segoe UI" w:eastAsia="Segoe UI" w:hAnsi="Segoe UI" w:cs="Segoe UI"/>
          <w:b/>
          <w:color w:val="008080"/>
          <w:kern w:val="24"/>
          <w:sz w:val="18"/>
          <w:lang w:val="en-US" w:eastAsia="el-GR"/>
        </w:rPr>
      </w:pPr>
      <w:r>
        <w:rPr>
          <w:rFonts w:ascii="Segoe UI" w:hAnsi="Segoe UI" w:cs="Segoe UI"/>
          <w:noProof/>
          <w:lang w:val="el-GR" w:eastAsia="el-GR"/>
        </w:rPr>
        <mc:AlternateContent>
          <mc:Choice Requires="wps">
            <w:drawing>
              <wp:anchor distT="0" distB="0" distL="114300" distR="114300" simplePos="0" relativeHeight="251705344" behindDoc="0" locked="0" layoutInCell="1" allowOverlap="1" wp14:anchorId="5403D050" wp14:editId="315B67CD">
                <wp:simplePos x="0" y="0"/>
                <wp:positionH relativeFrom="column">
                  <wp:posOffset>2617470</wp:posOffset>
                </wp:positionH>
                <wp:positionV relativeFrom="paragraph">
                  <wp:posOffset>20955</wp:posOffset>
                </wp:positionV>
                <wp:extent cx="3806190" cy="1900555"/>
                <wp:effectExtent l="0" t="0" r="22860" b="23495"/>
                <wp:wrapNone/>
                <wp:docPr id="18"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06190" cy="1900555"/>
                        </a:xfrm>
                        <a:prstGeom prst="rect">
                          <a:avLst/>
                        </a:prstGeom>
                        <a:noFill/>
                        <a:ln w="19050" cap="flat" cmpd="sng" algn="ctr">
                          <a:solidFill>
                            <a:sysClr val="window" lastClr="FFFFFF">
                              <a:lumMod val="50000"/>
                            </a:sysClr>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D11220" id="Rectangle 40" o:spid="_x0000_s1026" style="position:absolute;margin-left:206.1pt;margin-top:1.65pt;width:299.7pt;height:149.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" filled="f" strokecolor="#7f7f7f" strokeweight="1.5pt">
                <v:stroke dashstyle="3 1"/>
                <v:path arrowok="t"/>
              </v:rect>
            </w:pict>
          </mc:Fallback>
        </mc:AlternateContent>
      </w:r>
      <w:r>
        <w:rPr>
          <w:rFonts w:ascii="Segoe UI" w:hAnsi="Segoe UI" w:cs="Segoe UI"/>
          <w:noProof/>
          <w:lang w:val="el-GR" w:eastAsia="el-GR"/>
        </w:rPr>
        <mc:AlternateContent>
          <mc:Choice Requires="wps">
            <w:drawing>
              <wp:anchor distT="0" distB="0" distL="114300" distR="114300" simplePos="0" relativeHeight="251704320" behindDoc="0" locked="0" layoutInCell="1" allowOverlap="1" wp14:anchorId="1AA9FC0A" wp14:editId="0636D9F0">
                <wp:simplePos x="0" y="0"/>
                <wp:positionH relativeFrom="column">
                  <wp:posOffset>635</wp:posOffset>
                </wp:positionH>
                <wp:positionV relativeFrom="paragraph">
                  <wp:posOffset>24765</wp:posOffset>
                </wp:positionV>
                <wp:extent cx="2303780" cy="1900555"/>
                <wp:effectExtent l="0" t="0" r="20320" b="23495"/>
                <wp:wrapNone/>
                <wp:docPr id="41"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3780" cy="1900555"/>
                        </a:xfrm>
                        <a:prstGeom prst="rect">
                          <a:avLst/>
                        </a:prstGeom>
                        <a:noFill/>
                        <a:ln w="19050">
                          <a:solidFill>
                            <a:schemeClr val="bg1">
                              <a:lumMod val="50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E577E3" id="Rectangle 40" o:spid="_x0000_s1026" style="position:absolute;margin-left:.05pt;margin-top:1.95pt;width:181.4pt;height:149.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" filled="f" strokecolor="#7f7f7f [1612]" strokeweight="1.5pt">
                <v:stroke dashstyle="3 1"/>
                <v:path arrowok="t"/>
              </v:rect>
            </w:pict>
          </mc:Fallback>
        </mc:AlternateContent>
      </w:r>
      <w:r w:rsidR="00E55AED" w:rsidRPr="00EE40A0">
        <w:rPr>
          <w:rFonts w:ascii="Segoe UI" w:eastAsia="Segoe UI" w:hAnsi="Segoe UI" w:cs="Segoe UI"/>
          <w:b/>
          <w:noProof/>
          <w:color w:val="008080"/>
          <w:kern w:val="24"/>
          <w:sz w:val="18"/>
          <w:lang w:val="el-GR" w:eastAsia="el-GR"/>
        </w:rPr>
        <w:drawing>
          <wp:inline distT="0" distB="0" distL="0" distR="0" wp14:anchorId="0153788D" wp14:editId="7A445AB6">
            <wp:extent cx="6422066" cy="1871330"/>
            <wp:effectExtent l="0" t="0" r="0" b="0"/>
            <wp:docPr id="75084711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55AED" w:rsidRPr="00EE40A0" w:rsidRDefault="00E55AED" w:rsidP="00E55AED">
      <w:pPr>
        <w:kinsoku w:val="0"/>
        <w:overflowPunct w:val="0"/>
        <w:spacing w:before="40"/>
        <w:ind w:left="547" w:hanging="547"/>
        <w:textAlignment w:val="baseline"/>
        <w:rPr>
          <w:rFonts w:ascii="Segoe UI" w:eastAsia="Segoe UI" w:hAnsi="Segoe UI" w:cs="Segoe UI"/>
          <w:b/>
          <w:color w:val="008080"/>
          <w:kern w:val="24"/>
          <w:sz w:val="18"/>
          <w:lang w:val="en-US" w:eastAsia="el-GR"/>
        </w:rPr>
      </w:pPr>
    </w:p>
    <w:p w:rsidR="00E55AED" w:rsidRPr="00EE40A0" w:rsidRDefault="00330503" w:rsidP="00E55AED">
      <w:pPr>
        <w:kinsoku w:val="0"/>
        <w:overflowPunct w:val="0"/>
        <w:spacing w:before="40"/>
        <w:ind w:left="547" w:hanging="547"/>
        <w:textAlignment w:val="baseline"/>
        <w:rPr>
          <w:rFonts w:ascii="Segoe UI" w:eastAsia="Segoe UI" w:hAnsi="Segoe UI" w:cs="Segoe UI"/>
          <w:b/>
          <w:color w:val="008080"/>
          <w:kern w:val="24"/>
          <w:sz w:val="18"/>
          <w:lang w:val="en-US" w:eastAsia="el-GR"/>
        </w:rPr>
      </w:pPr>
      <w:r>
        <w:rPr>
          <w:rFonts w:ascii="Segoe UI" w:hAnsi="Segoe UI" w:cs="Segoe UI"/>
          <w:noProof/>
          <w:lang w:val="el-GR" w:eastAsia="el-GR"/>
        </w:rPr>
        <mc:AlternateContent>
          <mc:Choice Requires="wps">
            <w:drawing>
              <wp:anchor distT="0" distB="0" distL="114300" distR="114300" simplePos="0" relativeHeight="251686912" behindDoc="0" locked="0" layoutInCell="1" allowOverlap="1" wp14:anchorId="2B58FFBD" wp14:editId="1057D233">
                <wp:simplePos x="0" y="0"/>
                <wp:positionH relativeFrom="column">
                  <wp:posOffset>4151630</wp:posOffset>
                </wp:positionH>
                <wp:positionV relativeFrom="paragraph">
                  <wp:posOffset>0</wp:posOffset>
                </wp:positionV>
                <wp:extent cx="810260" cy="245110"/>
                <wp:effectExtent l="0" t="76200" r="27940" b="21590"/>
                <wp:wrapNone/>
                <wp:docPr id="38" name="Rectangular Callout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0260" cy="245110"/>
                        </a:xfrm>
                        <a:prstGeom prst="wedgeRectCallout">
                          <a:avLst>
                            <a:gd name="adj1" fmla="val -3033"/>
                            <a:gd name="adj2" fmla="val -73557"/>
                          </a:avLst>
                        </a:prstGeom>
                        <a:solidFill>
                          <a:srgbClr val="FFFFFF"/>
                        </a:solidFill>
                        <a:ln w="12700" cap="flat" cmpd="sng" algn="ctr">
                          <a:solidFill>
                            <a:srgbClr val="56608A"/>
                          </a:solidFill>
                          <a:prstDash val="solid"/>
                        </a:ln>
                        <a:effectLst/>
                      </wps:spPr>
                      <wps:txbx>
                        <w:txbxContent>
                          <w:p w:rsidR="00475F0A" w:rsidRPr="00D23243" w:rsidRDefault="00475F0A" w:rsidP="00E55AED">
                            <w:pPr>
                              <w:jc w:val="center"/>
                              <w:textAlignment w:val="baseline"/>
                            </w:pPr>
                            <w:r w:rsidRPr="00D23243">
                              <w:rPr>
                                <w:rFonts w:ascii="Segoe UI" w:eastAsia="+mn-ea" w:hAnsi="Segoe UI" w:cs="+mn-cs"/>
                                <w:b/>
                                <w:bCs/>
                                <w:color w:val="00B050"/>
                                <w:kern w:val="24"/>
                                <w:sz w:val="16"/>
                                <w:szCs w:val="16"/>
                                <w:lang w:val="en-US"/>
                              </w:rPr>
                              <w:t>+</w:t>
                            </w:r>
                            <w:r w:rsidRPr="00D23243">
                              <w:rPr>
                                <w:rFonts w:ascii="Segoe UI" w:eastAsia="+mn-ea" w:hAnsi="Segoe UI" w:cs="+mn-cs"/>
                                <w:b/>
                                <w:bCs/>
                                <w:color w:val="00B050"/>
                                <w:kern w:val="24"/>
                                <w:sz w:val="16"/>
                                <w:szCs w:val="16"/>
                              </w:rPr>
                              <w:t>€</w:t>
                            </w:r>
                            <w:r>
                              <w:rPr>
                                <w:rFonts w:ascii="Segoe UI" w:eastAsia="+mn-ea" w:hAnsi="Segoe UI" w:cs="+mn-cs"/>
                                <w:b/>
                                <w:bCs/>
                                <w:color w:val="00B050"/>
                                <w:kern w:val="24"/>
                                <w:sz w:val="16"/>
                                <w:szCs w:val="16"/>
                              </w:rPr>
                              <w:t>8.5</w:t>
                            </w:r>
                            <w:r w:rsidRPr="00D23243">
                              <w:rPr>
                                <w:rFonts w:ascii="Segoe UI" w:eastAsia="+mn-ea" w:hAnsi="Segoe UI" w:cs="+mn-cs"/>
                                <w:b/>
                                <w:bCs/>
                                <w:color w:val="00B050"/>
                                <w:kern w:val="24"/>
                                <w:sz w:val="16"/>
                                <w:szCs w:val="16"/>
                                <w:lang w:val="en-US"/>
                              </w:rPr>
                              <w:t>bn</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shape w14:anchorId="2B58FFBD" id="Rectangular Callout 37" o:spid="_x0000_s1049" type="#_x0000_t61" style="position:absolute;left:0;text-align:left;margin-left:326.9pt;margin-top:0;width:63.8pt;height:19.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" adj="10145,-5088" strokecolor="#56608a" strokeweight="1pt">
                <v:path arrowok="t"/>
                <v:textbox>
                  <w:txbxContent>
                    <w:p w:rsidR="00475F0A" w:rsidRPr="00D23243" w:rsidRDefault="00475F0A" w:rsidP="00E55AED">
                      <w:pPr>
                        <w:jc w:val="center"/>
                        <w:textAlignment w:val="baseline"/>
                      </w:pPr>
                      <w:r w:rsidRPr="00D23243">
                        <w:rPr>
                          <w:rFonts w:ascii="Segoe UI" w:eastAsia="+mn-ea" w:hAnsi="Segoe UI" w:cs="+mn-cs"/>
                          <w:b/>
                          <w:bCs/>
                          <w:color w:val="00B050"/>
                          <w:kern w:val="24"/>
                          <w:sz w:val="16"/>
                          <w:szCs w:val="16"/>
                          <w:lang w:val="en-US"/>
                        </w:rPr>
                        <w:t>+</w:t>
                      </w:r>
                      <w:r w:rsidRPr="00D23243">
                        <w:rPr>
                          <w:rFonts w:ascii="Segoe UI" w:eastAsia="+mn-ea" w:hAnsi="Segoe UI" w:cs="+mn-cs"/>
                          <w:b/>
                          <w:bCs/>
                          <w:color w:val="00B050"/>
                          <w:kern w:val="24"/>
                          <w:sz w:val="16"/>
                          <w:szCs w:val="16"/>
                        </w:rPr>
                        <w:t>€</w:t>
                      </w:r>
                      <w:r>
                        <w:rPr>
                          <w:rFonts w:ascii="Segoe UI" w:eastAsia="+mn-ea" w:hAnsi="Segoe UI" w:cs="+mn-cs"/>
                          <w:b/>
                          <w:bCs/>
                          <w:color w:val="00B050"/>
                          <w:kern w:val="24"/>
                          <w:sz w:val="16"/>
                          <w:szCs w:val="16"/>
                        </w:rPr>
                        <w:t>8.5</w:t>
                      </w:r>
                      <w:r w:rsidRPr="00D23243">
                        <w:rPr>
                          <w:rFonts w:ascii="Segoe UI" w:eastAsia="+mn-ea" w:hAnsi="Segoe UI" w:cs="+mn-cs"/>
                          <w:b/>
                          <w:bCs/>
                          <w:color w:val="00B050"/>
                          <w:kern w:val="24"/>
                          <w:sz w:val="16"/>
                          <w:szCs w:val="16"/>
                          <w:lang w:val="en-US"/>
                        </w:rPr>
                        <w:t>bn</w:t>
                      </w:r>
                    </w:p>
                  </w:txbxContent>
                </v:textbox>
              </v:shape>
            </w:pict>
          </mc:Fallback>
        </mc:AlternateContent>
      </w:r>
      <w:r>
        <w:rPr>
          <w:rFonts w:ascii="Segoe UI" w:hAnsi="Segoe UI" w:cs="Segoe UI"/>
          <w:noProof/>
          <w:lang w:val="el-GR" w:eastAsia="el-GR"/>
        </w:rPr>
        <mc:AlternateContent>
          <mc:Choice Requires="wps">
            <w:drawing>
              <wp:anchor distT="0" distB="0" distL="114300" distR="114300" simplePos="0" relativeHeight="251687936" behindDoc="0" locked="0" layoutInCell="1" allowOverlap="1" wp14:anchorId="1427AE85" wp14:editId="515EDC70">
                <wp:simplePos x="0" y="0"/>
                <wp:positionH relativeFrom="column">
                  <wp:posOffset>864870</wp:posOffset>
                </wp:positionH>
                <wp:positionV relativeFrom="paragraph">
                  <wp:posOffset>8890</wp:posOffset>
                </wp:positionV>
                <wp:extent cx="810260" cy="245110"/>
                <wp:effectExtent l="0" t="76200" r="27940" b="21590"/>
                <wp:wrapNone/>
                <wp:docPr id="24" name="Rectangular Callout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0260" cy="245110"/>
                        </a:xfrm>
                        <a:prstGeom prst="wedgeRectCallout">
                          <a:avLst>
                            <a:gd name="adj1" fmla="val -3033"/>
                            <a:gd name="adj2" fmla="val -73557"/>
                          </a:avLst>
                        </a:prstGeom>
                        <a:solidFill>
                          <a:srgbClr val="FFFFFF"/>
                        </a:solidFill>
                        <a:ln w="12700" cap="flat" cmpd="sng" algn="ctr">
                          <a:solidFill>
                            <a:srgbClr val="56608A"/>
                          </a:solidFill>
                          <a:prstDash val="solid"/>
                        </a:ln>
                        <a:effectLst/>
                      </wps:spPr>
                      <wps:txbx>
                        <w:txbxContent>
                          <w:p w:rsidR="00475F0A" w:rsidRPr="00D23243" w:rsidRDefault="00475F0A" w:rsidP="00E55AED">
                            <w:pPr>
                              <w:jc w:val="center"/>
                              <w:textAlignment w:val="baseline"/>
                              <w:rPr>
                                <w:color w:val="FF0000"/>
                              </w:rPr>
                            </w:pPr>
                            <w:r w:rsidRPr="00D23243">
                              <w:rPr>
                                <w:rFonts w:ascii="Segoe UI" w:eastAsia="+mn-ea" w:hAnsi="Segoe UI" w:cs="+mn-cs"/>
                                <w:b/>
                                <w:bCs/>
                                <w:color w:val="FF0000"/>
                                <w:kern w:val="24"/>
                                <w:sz w:val="16"/>
                                <w:szCs w:val="16"/>
                                <w:lang w:val="en-US"/>
                              </w:rPr>
                              <w:t>-</w:t>
                            </w:r>
                            <w:r w:rsidRPr="00D23243">
                              <w:rPr>
                                <w:rFonts w:ascii="Segoe UI" w:eastAsia="+mn-ea" w:hAnsi="Segoe UI" w:cs="+mn-cs"/>
                                <w:b/>
                                <w:bCs/>
                                <w:color w:val="FF0000"/>
                                <w:kern w:val="24"/>
                                <w:sz w:val="16"/>
                                <w:szCs w:val="16"/>
                              </w:rPr>
                              <w:t>€</w:t>
                            </w:r>
                            <w:r w:rsidRPr="00D23243">
                              <w:rPr>
                                <w:rFonts w:ascii="Segoe UI" w:eastAsia="+mn-ea" w:hAnsi="Segoe UI" w:cs="+mn-cs"/>
                                <w:b/>
                                <w:bCs/>
                                <w:color w:val="FF0000"/>
                                <w:kern w:val="24"/>
                                <w:sz w:val="16"/>
                                <w:szCs w:val="16"/>
                                <w:lang w:val="en-US"/>
                              </w:rPr>
                              <w:t>10.6bn</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shape w14:anchorId="1427AE85" id="_x0000_s1050" type="#_x0000_t61" style="position:absolute;left:0;text-align:left;margin-left:68.1pt;margin-top:.7pt;width:63.8pt;height:19.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" adj="10145,-5088" strokecolor="#56608a" strokeweight="1pt">
                <v:path arrowok="t"/>
                <v:textbox>
                  <w:txbxContent>
                    <w:p w:rsidR="00475F0A" w:rsidRPr="00D23243" w:rsidRDefault="00475F0A" w:rsidP="00E55AED">
                      <w:pPr>
                        <w:jc w:val="center"/>
                        <w:textAlignment w:val="baseline"/>
                        <w:rPr>
                          <w:color w:val="FF0000"/>
                        </w:rPr>
                      </w:pPr>
                      <w:r w:rsidRPr="00D23243">
                        <w:rPr>
                          <w:rFonts w:ascii="Segoe UI" w:eastAsia="+mn-ea" w:hAnsi="Segoe UI" w:cs="+mn-cs"/>
                          <w:b/>
                          <w:bCs/>
                          <w:color w:val="FF0000"/>
                          <w:kern w:val="24"/>
                          <w:sz w:val="16"/>
                          <w:szCs w:val="16"/>
                          <w:lang w:val="en-US"/>
                        </w:rPr>
                        <w:t>-</w:t>
                      </w:r>
                      <w:r w:rsidRPr="00D23243">
                        <w:rPr>
                          <w:rFonts w:ascii="Segoe UI" w:eastAsia="+mn-ea" w:hAnsi="Segoe UI" w:cs="+mn-cs"/>
                          <w:b/>
                          <w:bCs/>
                          <w:color w:val="FF0000"/>
                          <w:kern w:val="24"/>
                          <w:sz w:val="16"/>
                          <w:szCs w:val="16"/>
                        </w:rPr>
                        <w:t>€</w:t>
                      </w:r>
                      <w:r w:rsidRPr="00D23243">
                        <w:rPr>
                          <w:rFonts w:ascii="Segoe UI" w:eastAsia="+mn-ea" w:hAnsi="Segoe UI" w:cs="+mn-cs"/>
                          <w:b/>
                          <w:bCs/>
                          <w:color w:val="FF0000"/>
                          <w:kern w:val="24"/>
                          <w:sz w:val="16"/>
                          <w:szCs w:val="16"/>
                          <w:lang w:val="en-US"/>
                        </w:rPr>
                        <w:t>10.6bn</w:t>
                      </w:r>
                    </w:p>
                  </w:txbxContent>
                </v:textbox>
              </v:shape>
            </w:pict>
          </mc:Fallback>
        </mc:AlternateContent>
      </w:r>
    </w:p>
    <w:p w:rsidR="00E55AED" w:rsidRPr="00EE40A0" w:rsidRDefault="00E55AED" w:rsidP="00E55AED">
      <w:pPr>
        <w:kinsoku w:val="0"/>
        <w:overflowPunct w:val="0"/>
        <w:spacing w:before="40"/>
        <w:ind w:left="547" w:hanging="547"/>
        <w:textAlignment w:val="baseline"/>
        <w:rPr>
          <w:rFonts w:ascii="Segoe UI" w:eastAsia="Segoe UI" w:hAnsi="Segoe UI" w:cs="Segoe UI"/>
          <w:b/>
          <w:color w:val="008080"/>
          <w:kern w:val="24"/>
          <w:sz w:val="18"/>
          <w:lang w:val="en-US" w:eastAsia="el-GR"/>
        </w:rPr>
      </w:pPr>
    </w:p>
    <w:p w:rsidR="00E55AED" w:rsidRPr="00EE40A0" w:rsidRDefault="00E55AED" w:rsidP="00E55AED">
      <w:pPr>
        <w:autoSpaceDE w:val="0"/>
        <w:autoSpaceDN w:val="0"/>
        <w:adjustRightInd w:val="0"/>
        <w:spacing w:after="160" w:line="320" w:lineRule="atLeast"/>
        <w:jc w:val="both"/>
        <w:rPr>
          <w:rFonts w:ascii="Segoe UI" w:hAnsi="Segoe UI" w:cs="Segoe UI"/>
          <w:noProof/>
          <w:color w:val="000000"/>
          <w:lang w:val="en-US" w:eastAsia="el-GR"/>
        </w:rPr>
      </w:pPr>
    </w:p>
    <w:p w:rsidR="00E55AED" w:rsidRPr="00EE40A0" w:rsidRDefault="00E55AED" w:rsidP="00E55AED">
      <w:pPr>
        <w:autoSpaceDE w:val="0"/>
        <w:autoSpaceDN w:val="0"/>
        <w:adjustRightInd w:val="0"/>
        <w:spacing w:after="160" w:line="320" w:lineRule="atLeast"/>
        <w:jc w:val="both"/>
        <w:rPr>
          <w:rFonts w:ascii="Segoe UI" w:hAnsi="Segoe UI" w:cs="Segoe UI"/>
          <w:noProof/>
          <w:color w:val="000000"/>
          <w:sz w:val="2"/>
          <w:lang w:val="en-US" w:eastAsia="el-GR"/>
        </w:rPr>
      </w:pPr>
      <w:r w:rsidRPr="00EE40A0">
        <w:rPr>
          <w:rFonts w:ascii="Segoe UI" w:hAnsi="Segoe UI" w:cs="Segoe UI"/>
          <w:noProof/>
          <w:color w:val="000000"/>
          <w:sz w:val="2"/>
          <w:lang w:val="en-US" w:eastAsia="el-GR"/>
        </w:rPr>
        <w:br w:type="page"/>
      </w:r>
    </w:p>
    <w:p w:rsidR="009450BE" w:rsidRPr="009450BE" w:rsidRDefault="009450BE" w:rsidP="009450BE">
      <w:pPr>
        <w:pStyle w:val="TITLE2"/>
        <w:rPr>
          <w:rFonts w:ascii="Segoe UI" w:hAnsi="Segoe UI" w:cs="Segoe UI"/>
          <w:sz w:val="18"/>
          <w:szCs w:val="18"/>
        </w:rPr>
      </w:pPr>
      <w:r w:rsidRPr="009450BE">
        <w:rPr>
          <w:rFonts w:ascii="Segoe UI" w:hAnsi="Segoe UI" w:cs="Segoe UI"/>
          <w:sz w:val="18"/>
          <w:szCs w:val="18"/>
        </w:rPr>
        <w:lastRenderedPageBreak/>
        <w:t xml:space="preserve">ESMA Alternative Performance Measures (APMs), definition of financial data and ratios used </w:t>
      </w:r>
    </w:p>
    <w:p w:rsidR="00E55AED" w:rsidRPr="00EE40A0" w:rsidRDefault="00E55AED" w:rsidP="00F442A2">
      <w:pPr>
        <w:spacing w:after="160"/>
        <w:jc w:val="both"/>
        <w:rPr>
          <w:rFonts w:ascii="Segoe UI" w:hAnsi="Segoe UI" w:cs="Segoe UI"/>
          <w:sz w:val="15"/>
          <w:szCs w:val="15"/>
          <w:lang w:val="en-US"/>
        </w:rPr>
      </w:pPr>
      <w:r w:rsidRPr="00EE40A0">
        <w:rPr>
          <w:rFonts w:ascii="Segoe UI" w:hAnsi="Segoe UI" w:cs="Segoe UI"/>
          <w:sz w:val="15"/>
          <w:szCs w:val="15"/>
          <w:lang w:val="en-US"/>
        </w:rPr>
        <w:t>The</w:t>
      </w:r>
      <w:r w:rsidR="00041948">
        <w:rPr>
          <w:rFonts w:ascii="Segoe UI" w:hAnsi="Segoe UI" w:cs="Segoe UI"/>
          <w:sz w:val="15"/>
          <w:szCs w:val="15"/>
          <w:lang w:val="en-US"/>
        </w:rPr>
        <w:t xml:space="preserve"> </w:t>
      </w:r>
      <w:r w:rsidR="002C37DB">
        <w:rPr>
          <w:rFonts w:ascii="Segoe UI" w:hAnsi="Segoe UI" w:cs="Segoe UI"/>
          <w:sz w:val="15"/>
          <w:szCs w:val="15"/>
          <w:lang w:val="en-US"/>
        </w:rPr>
        <w:t>1Q20</w:t>
      </w:r>
      <w:r w:rsidRPr="00EE40A0">
        <w:rPr>
          <w:rFonts w:ascii="Segoe UI" w:hAnsi="Segoe UI" w:cs="Segoe UI"/>
          <w:sz w:val="15"/>
          <w:szCs w:val="15"/>
          <w:lang w:val="en-US"/>
        </w:rPr>
        <w:t xml:space="preserve"> Financial Results Press Release contains financial information and measures as derived from the Group </w:t>
      </w:r>
      <w:r w:rsidRPr="00C95E13">
        <w:rPr>
          <w:rFonts w:ascii="Segoe UI" w:hAnsi="Segoe UI" w:cs="Segoe UI"/>
          <w:sz w:val="15"/>
          <w:szCs w:val="15"/>
          <w:lang w:val="en-US"/>
        </w:rPr>
        <w:t xml:space="preserve">and the Bank financial statements for the period ended </w:t>
      </w:r>
      <w:r w:rsidR="00041948" w:rsidRPr="00C95E13">
        <w:rPr>
          <w:rFonts w:ascii="Segoe UI" w:hAnsi="Segoe UI" w:cs="Segoe UI"/>
          <w:sz w:val="15"/>
          <w:szCs w:val="15"/>
          <w:lang w:val="en-US"/>
        </w:rPr>
        <w:t xml:space="preserve">31 </w:t>
      </w:r>
      <w:r w:rsidR="002C37DB">
        <w:rPr>
          <w:rFonts w:ascii="Segoe UI" w:hAnsi="Segoe UI" w:cs="Segoe UI"/>
          <w:sz w:val="15"/>
          <w:szCs w:val="15"/>
          <w:lang w:val="en-US"/>
        </w:rPr>
        <w:t>March 2020</w:t>
      </w:r>
      <w:r w:rsidRPr="00C95E13">
        <w:rPr>
          <w:rFonts w:ascii="Segoe UI" w:hAnsi="Segoe UI" w:cs="Segoe UI"/>
          <w:sz w:val="15"/>
          <w:szCs w:val="15"/>
          <w:lang w:val="en-US"/>
        </w:rPr>
        <w:t xml:space="preserve"> and for the year ended 31 December 201</w:t>
      </w:r>
      <w:r w:rsidR="00F442A2">
        <w:rPr>
          <w:rFonts w:ascii="Segoe UI" w:hAnsi="Segoe UI" w:cs="Segoe UI"/>
          <w:sz w:val="15"/>
          <w:szCs w:val="15"/>
          <w:lang w:val="en-US"/>
        </w:rPr>
        <w:t>9</w:t>
      </w:r>
      <w:r w:rsidRPr="00C95E13">
        <w:rPr>
          <w:rFonts w:ascii="Segoe UI" w:hAnsi="Segoe UI" w:cs="Segoe UI"/>
          <w:sz w:val="15"/>
          <w:szCs w:val="15"/>
          <w:lang w:val="en-US"/>
        </w:rPr>
        <w:t xml:space="preserve">, which have been prepared </w:t>
      </w:r>
      <w:r w:rsidR="00F442A2" w:rsidRPr="00F442A2">
        <w:rPr>
          <w:rFonts w:ascii="Segoe UI" w:hAnsi="Segoe UI" w:cs="Segoe UI"/>
          <w:sz w:val="15"/>
          <w:szCs w:val="15"/>
          <w:lang w:val="en-US"/>
        </w:rPr>
        <w:t>in accordance</w:t>
      </w:r>
      <w:r w:rsidR="00F442A2">
        <w:rPr>
          <w:rFonts w:ascii="Segoe UI" w:hAnsi="Segoe UI" w:cs="Segoe UI"/>
          <w:sz w:val="15"/>
          <w:szCs w:val="15"/>
          <w:lang w:val="en-US"/>
        </w:rPr>
        <w:t xml:space="preserve"> </w:t>
      </w:r>
      <w:r w:rsidR="00F442A2" w:rsidRPr="00F442A2">
        <w:rPr>
          <w:rFonts w:ascii="Segoe UI" w:hAnsi="Segoe UI" w:cs="Segoe UI"/>
          <w:sz w:val="15"/>
          <w:szCs w:val="15"/>
          <w:lang w:val="en-US"/>
        </w:rPr>
        <w:t>with International Accounting Standard 34 “Interim Financial Reporting” and International Financial Reporting Standards (“IFRS”), as</w:t>
      </w:r>
      <w:r w:rsidR="00F442A2">
        <w:rPr>
          <w:rFonts w:ascii="Segoe UI" w:hAnsi="Segoe UI" w:cs="Segoe UI"/>
          <w:sz w:val="15"/>
          <w:szCs w:val="15"/>
          <w:lang w:val="en-US"/>
        </w:rPr>
        <w:t xml:space="preserve"> </w:t>
      </w:r>
      <w:r w:rsidR="00F442A2" w:rsidRPr="00F442A2">
        <w:rPr>
          <w:rFonts w:ascii="Segoe UI" w:hAnsi="Segoe UI" w:cs="Segoe UI"/>
          <w:sz w:val="15"/>
          <w:szCs w:val="15"/>
          <w:lang w:val="en-US"/>
        </w:rPr>
        <w:t>endorsed by the EU respectively</w:t>
      </w:r>
      <w:r w:rsidRPr="00C95E13">
        <w:rPr>
          <w:rFonts w:ascii="Segoe UI" w:hAnsi="Segoe UI" w:cs="Segoe UI"/>
          <w:sz w:val="15"/>
          <w:szCs w:val="15"/>
          <w:lang w:val="en-US"/>
        </w:rPr>
        <w:t xml:space="preserve">. Additionally, it contains financial data which is compiled </w:t>
      </w:r>
      <w:r w:rsidRPr="00EE40A0">
        <w:rPr>
          <w:rFonts w:ascii="Segoe UI" w:hAnsi="Segoe UI" w:cs="Segoe UI"/>
          <w:sz w:val="15"/>
          <w:szCs w:val="15"/>
          <w:lang w:val="en-US"/>
        </w:rPr>
        <w:t>as a normal part of our financial reporting and management information systems. For instance, financial items are categorized as foreign or domestic on the basis of the jurisdiction of organization of the individual Group entity whose separate financial statements record such items.</w:t>
      </w:r>
    </w:p>
    <w:p w:rsidR="00D56B7A" w:rsidRDefault="00E55AED" w:rsidP="00E55AED">
      <w:pPr>
        <w:spacing w:after="160"/>
        <w:jc w:val="both"/>
        <w:rPr>
          <w:rFonts w:ascii="Segoe UI" w:hAnsi="Segoe UI" w:cs="Segoe UI"/>
          <w:sz w:val="15"/>
          <w:szCs w:val="15"/>
          <w:lang w:val="en-US"/>
        </w:rPr>
      </w:pPr>
      <w:r w:rsidRPr="00EE40A0">
        <w:rPr>
          <w:rFonts w:ascii="Segoe UI" w:hAnsi="Segoe UI" w:cs="Segoe UI"/>
          <w:sz w:val="15"/>
          <w:szCs w:val="15"/>
          <w:lang w:val="en-US"/>
        </w:rPr>
        <w:t xml:space="preserve">Moreover, it contains references to certain measures which are not defined under IFRS, including “pre-provision income” (“PPI”), “net interest margin” and others, as defined below. These are non-IFRS financial measures. A non-IFRS financial measure is </w:t>
      </w:r>
      <w:r w:rsidR="000F1860">
        <w:rPr>
          <w:rFonts w:ascii="Segoe UI" w:hAnsi="Segoe UI" w:cs="Segoe UI"/>
          <w:sz w:val="15"/>
          <w:szCs w:val="15"/>
          <w:lang w:val="en-US"/>
        </w:rPr>
        <w:t>one</w:t>
      </w:r>
      <w:r w:rsidRPr="00EE40A0">
        <w:rPr>
          <w:rFonts w:ascii="Segoe UI" w:hAnsi="Segoe UI" w:cs="Segoe UI"/>
          <w:sz w:val="15"/>
          <w:szCs w:val="15"/>
          <w:lang w:val="en-US"/>
        </w:rPr>
        <w:t xml:space="preserve"> that measures historical or future financial performance, financial position or cash flows but which excludes or includes amounts that would not be so adjusted in the most comparable IFRS measure. The Group believes that the non-IFRS financial measures it presents allow a more meaningful analysis of the Group’s financial condition and results of operations. However, the non-IFRS financial measures presented are not a substitute for IFRS measures.</w:t>
      </w:r>
    </w:p>
    <w:p w:rsidR="00D56B7A" w:rsidRDefault="00D56B7A">
      <w:pPr>
        <w:rPr>
          <w:rFonts w:ascii="Segoe UI" w:hAnsi="Segoe UI" w:cs="Segoe UI"/>
          <w:sz w:val="15"/>
          <w:szCs w:val="15"/>
          <w:lang w:val="en-US"/>
        </w:rPr>
      </w:pPr>
      <w:r>
        <w:rPr>
          <w:rFonts w:ascii="Segoe UI" w:hAnsi="Segoe UI" w:cs="Segoe UI"/>
          <w:sz w:val="15"/>
          <w:szCs w:val="15"/>
          <w:lang w:val="en-US"/>
        </w:rPr>
        <w:br w:type="page"/>
      </w:r>
    </w:p>
    <w:tbl>
      <w:tblPr>
        <w:tblW w:w="4898" w:type="pct"/>
        <w:tblInd w:w="108" w:type="dxa"/>
        <w:tblLayout w:type="fixed"/>
        <w:tblLook w:val="04A0" w:firstRow="1" w:lastRow="0" w:firstColumn="1" w:lastColumn="0" w:noHBand="0" w:noVBand="1"/>
      </w:tblPr>
      <w:tblGrid>
        <w:gridCol w:w="1276"/>
        <w:gridCol w:w="1275"/>
        <w:gridCol w:w="7439"/>
      </w:tblGrid>
      <w:tr w:rsidR="00A0637E" w:rsidRPr="00EE40A0" w:rsidTr="00A0637E">
        <w:trPr>
          <w:trHeight w:val="170"/>
        </w:trPr>
        <w:tc>
          <w:tcPr>
            <w:tcW w:w="639" w:type="pct"/>
            <w:shd w:val="clear" w:color="auto" w:fill="007180"/>
            <w:noWrap/>
            <w:vAlign w:val="bottom"/>
            <w:hideMark/>
          </w:tcPr>
          <w:p w:rsidR="00E55AED" w:rsidRPr="00EE40A0" w:rsidRDefault="00E55AED" w:rsidP="00E55AED">
            <w:pPr>
              <w:rPr>
                <w:rFonts w:ascii="Segoe UI" w:eastAsia="Times New Roman" w:hAnsi="Segoe UI" w:cs="Segoe UI"/>
                <w:b/>
                <w:bCs/>
                <w:color w:val="FFFFFF" w:themeColor="background1"/>
                <w:sz w:val="16"/>
                <w:szCs w:val="16"/>
                <w:lang w:val="en-US" w:eastAsia="el-GR"/>
              </w:rPr>
            </w:pPr>
            <w:r w:rsidRPr="00EE40A0">
              <w:rPr>
                <w:rFonts w:ascii="Segoe UI" w:eastAsia="Times New Roman" w:hAnsi="Segoe UI" w:cs="Segoe UI"/>
                <w:b/>
                <w:bCs/>
                <w:color w:val="FFFFFF" w:themeColor="background1"/>
                <w:sz w:val="16"/>
                <w:szCs w:val="16"/>
                <w:lang w:val="en-US" w:eastAsia="el-GR"/>
              </w:rPr>
              <w:lastRenderedPageBreak/>
              <w:t>Name</w:t>
            </w:r>
          </w:p>
        </w:tc>
        <w:tc>
          <w:tcPr>
            <w:tcW w:w="638" w:type="pct"/>
            <w:shd w:val="clear" w:color="auto" w:fill="007180"/>
            <w:noWrap/>
            <w:vAlign w:val="bottom"/>
            <w:hideMark/>
          </w:tcPr>
          <w:p w:rsidR="00E55AED" w:rsidRPr="00EE40A0" w:rsidRDefault="00E55AED" w:rsidP="00E55AED">
            <w:pPr>
              <w:rPr>
                <w:rFonts w:ascii="Segoe UI" w:eastAsia="Times New Roman" w:hAnsi="Segoe UI" w:cs="Segoe UI"/>
                <w:b/>
                <w:bCs/>
                <w:color w:val="FFFFFF" w:themeColor="background1"/>
                <w:sz w:val="16"/>
                <w:szCs w:val="16"/>
                <w:lang w:val="en-US" w:eastAsia="el-GR"/>
              </w:rPr>
            </w:pPr>
            <w:r w:rsidRPr="00EE40A0">
              <w:rPr>
                <w:rFonts w:ascii="Segoe UI" w:eastAsia="Times New Roman" w:hAnsi="Segoe UI" w:cs="Segoe UI"/>
                <w:b/>
                <w:bCs/>
                <w:color w:val="FFFFFF" w:themeColor="background1"/>
                <w:sz w:val="16"/>
                <w:szCs w:val="16"/>
                <w:lang w:val="en-US" w:eastAsia="el-GR"/>
              </w:rPr>
              <w:t>Abbreviation</w:t>
            </w:r>
          </w:p>
        </w:tc>
        <w:tc>
          <w:tcPr>
            <w:tcW w:w="3723" w:type="pct"/>
            <w:shd w:val="clear" w:color="auto" w:fill="007180"/>
            <w:noWrap/>
            <w:vAlign w:val="bottom"/>
            <w:hideMark/>
          </w:tcPr>
          <w:p w:rsidR="00E55AED" w:rsidRPr="00EE40A0" w:rsidRDefault="00E55AED" w:rsidP="00E55AED">
            <w:pPr>
              <w:rPr>
                <w:rFonts w:ascii="Segoe UI" w:eastAsia="Times New Roman" w:hAnsi="Segoe UI" w:cs="Segoe UI"/>
                <w:b/>
                <w:bCs/>
                <w:color w:val="FFFFFF" w:themeColor="background1"/>
                <w:sz w:val="16"/>
                <w:szCs w:val="16"/>
                <w:lang w:val="en-US" w:eastAsia="el-GR"/>
              </w:rPr>
            </w:pPr>
            <w:r w:rsidRPr="00EE40A0">
              <w:rPr>
                <w:rFonts w:ascii="Segoe UI" w:eastAsia="Times New Roman" w:hAnsi="Segoe UI" w:cs="Segoe UI"/>
                <w:b/>
                <w:bCs/>
                <w:color w:val="FFFFFF" w:themeColor="background1"/>
                <w:sz w:val="16"/>
                <w:szCs w:val="16"/>
                <w:lang w:val="en-US" w:eastAsia="el-GR"/>
              </w:rPr>
              <w:t>Definition</w:t>
            </w:r>
          </w:p>
        </w:tc>
      </w:tr>
      <w:tr w:rsidR="00800F4E" w:rsidRPr="00EE40A0" w:rsidTr="00A0637E">
        <w:trPr>
          <w:trHeight w:val="113"/>
        </w:trPr>
        <w:tc>
          <w:tcPr>
            <w:tcW w:w="639" w:type="pct"/>
            <w:shd w:val="clear" w:color="auto" w:fill="F1F1F1"/>
            <w:noWrap/>
            <w:vAlign w:val="center"/>
          </w:tcPr>
          <w:p w:rsidR="00800F4E" w:rsidRPr="00610A9D" w:rsidRDefault="00800F4E" w:rsidP="0072682C">
            <w:pPr>
              <w:rPr>
                <w:rFonts w:ascii="Segoe UI" w:hAnsi="Segoe UI" w:cs="Segoe UI"/>
                <w:sz w:val="11"/>
                <w:szCs w:val="11"/>
                <w:lang w:val="en-US"/>
              </w:rPr>
            </w:pPr>
            <w:r w:rsidRPr="00610A9D">
              <w:rPr>
                <w:rFonts w:ascii="Segoe UI" w:hAnsi="Segoe UI" w:cs="Segoe UI"/>
                <w:sz w:val="11"/>
                <w:szCs w:val="11"/>
                <w:lang w:val="en-US"/>
              </w:rPr>
              <w:t xml:space="preserve">Balance Sheet </w:t>
            </w:r>
          </w:p>
        </w:tc>
        <w:tc>
          <w:tcPr>
            <w:tcW w:w="638" w:type="pct"/>
            <w:shd w:val="clear" w:color="auto" w:fill="F1F1F1"/>
            <w:noWrap/>
            <w:vAlign w:val="center"/>
          </w:tcPr>
          <w:p w:rsidR="00800F4E" w:rsidRPr="00610A9D" w:rsidRDefault="00800F4E" w:rsidP="0072682C">
            <w:pPr>
              <w:rPr>
                <w:rFonts w:ascii="Segoe UI" w:hAnsi="Segoe UI" w:cs="Segoe UI"/>
                <w:sz w:val="11"/>
                <w:szCs w:val="11"/>
                <w:lang w:val="en-US"/>
              </w:rPr>
            </w:pPr>
            <w:r w:rsidRPr="00610A9D">
              <w:rPr>
                <w:rFonts w:ascii="Segoe UI" w:hAnsi="Segoe UI" w:cs="Segoe UI"/>
                <w:sz w:val="11"/>
                <w:szCs w:val="11"/>
                <w:lang w:val="en-US"/>
              </w:rPr>
              <w:t>B/S</w:t>
            </w:r>
          </w:p>
        </w:tc>
        <w:tc>
          <w:tcPr>
            <w:tcW w:w="3723" w:type="pct"/>
            <w:shd w:val="clear" w:color="auto" w:fill="F1F1F1"/>
            <w:noWrap/>
            <w:vAlign w:val="center"/>
          </w:tcPr>
          <w:p w:rsidR="00800F4E" w:rsidRPr="00610A9D" w:rsidRDefault="00800F4E" w:rsidP="0072682C">
            <w:pPr>
              <w:rPr>
                <w:rFonts w:ascii="Segoe UI" w:hAnsi="Segoe UI" w:cs="Segoe UI"/>
                <w:sz w:val="11"/>
                <w:szCs w:val="11"/>
                <w:lang w:val="en-US"/>
              </w:rPr>
            </w:pPr>
            <w:r w:rsidRPr="00610A9D">
              <w:rPr>
                <w:rFonts w:ascii="Segoe UI" w:hAnsi="Segoe UI" w:cs="Segoe UI"/>
                <w:sz w:val="11"/>
                <w:szCs w:val="11"/>
                <w:lang w:val="en-US"/>
              </w:rPr>
              <w:t>Statement of financial position</w:t>
            </w:r>
          </w:p>
        </w:tc>
      </w:tr>
      <w:tr w:rsidR="00800F4E" w:rsidRPr="00574B43" w:rsidTr="00A0637E">
        <w:trPr>
          <w:trHeight w:val="113"/>
        </w:trPr>
        <w:tc>
          <w:tcPr>
            <w:tcW w:w="639" w:type="pct"/>
            <w:shd w:val="clear" w:color="auto" w:fill="auto"/>
            <w:noWrap/>
            <w:vAlign w:val="center"/>
            <w:hideMark/>
          </w:tcPr>
          <w:p w:rsidR="00800F4E" w:rsidRPr="00610A9D" w:rsidRDefault="00800F4E" w:rsidP="0072682C">
            <w:pPr>
              <w:rPr>
                <w:rFonts w:ascii="Segoe UI" w:hAnsi="Segoe UI" w:cs="Segoe UI"/>
                <w:sz w:val="11"/>
                <w:szCs w:val="11"/>
                <w:lang w:val="en-US"/>
              </w:rPr>
            </w:pPr>
            <w:r w:rsidRPr="00610A9D">
              <w:rPr>
                <w:rFonts w:ascii="Segoe UI" w:hAnsi="Segoe UI" w:cs="Segoe UI"/>
                <w:sz w:val="11"/>
                <w:szCs w:val="11"/>
                <w:lang w:val="en-US"/>
              </w:rPr>
              <w:t xml:space="preserve">Common Equity Tier 1 Ratio </w:t>
            </w:r>
          </w:p>
        </w:tc>
        <w:tc>
          <w:tcPr>
            <w:tcW w:w="638" w:type="pct"/>
            <w:shd w:val="clear" w:color="auto" w:fill="auto"/>
            <w:noWrap/>
            <w:vAlign w:val="center"/>
            <w:hideMark/>
          </w:tcPr>
          <w:p w:rsidR="00800F4E" w:rsidRPr="00610A9D" w:rsidRDefault="00800F4E" w:rsidP="0072682C">
            <w:pPr>
              <w:rPr>
                <w:rFonts w:ascii="Segoe UI" w:hAnsi="Segoe UI" w:cs="Segoe UI"/>
                <w:sz w:val="11"/>
                <w:szCs w:val="11"/>
                <w:lang w:val="en-US"/>
              </w:rPr>
            </w:pPr>
            <w:r w:rsidRPr="00610A9D">
              <w:rPr>
                <w:rFonts w:ascii="Segoe UI" w:hAnsi="Segoe UI" w:cs="Segoe UI"/>
                <w:sz w:val="11"/>
                <w:szCs w:val="11"/>
                <w:lang w:val="en-US"/>
              </w:rPr>
              <w:t>CET1 ratio</w:t>
            </w:r>
          </w:p>
        </w:tc>
        <w:tc>
          <w:tcPr>
            <w:tcW w:w="3723" w:type="pct"/>
            <w:shd w:val="clear" w:color="auto" w:fill="auto"/>
            <w:noWrap/>
            <w:vAlign w:val="center"/>
            <w:hideMark/>
          </w:tcPr>
          <w:p w:rsidR="00800F4E" w:rsidRPr="00610A9D" w:rsidRDefault="00800F4E" w:rsidP="0072682C">
            <w:pPr>
              <w:rPr>
                <w:rFonts w:ascii="Segoe UI" w:hAnsi="Segoe UI" w:cs="Segoe UI"/>
                <w:sz w:val="11"/>
                <w:szCs w:val="11"/>
                <w:lang w:val="en-US"/>
              </w:rPr>
            </w:pPr>
            <w:r w:rsidRPr="00610A9D">
              <w:rPr>
                <w:rFonts w:ascii="Segoe UI" w:hAnsi="Segoe UI" w:cs="Segoe UI"/>
                <w:sz w:val="11"/>
                <w:szCs w:val="11"/>
                <w:lang w:val="en-US"/>
              </w:rPr>
              <w:t xml:space="preserve">CET1 capital as defined by Regulation No 575/2013, with the application of the regulatory transitional arrangements for IFRS 9 impact over RWAs </w:t>
            </w:r>
          </w:p>
        </w:tc>
      </w:tr>
      <w:tr w:rsidR="00800F4E" w:rsidRPr="00574B43" w:rsidTr="00A0637E">
        <w:trPr>
          <w:trHeight w:val="113"/>
        </w:trPr>
        <w:tc>
          <w:tcPr>
            <w:tcW w:w="639" w:type="pct"/>
            <w:shd w:val="clear" w:color="auto" w:fill="F1F1F1"/>
            <w:noWrap/>
            <w:vAlign w:val="center"/>
          </w:tcPr>
          <w:p w:rsidR="00800F4E" w:rsidRPr="00610A9D" w:rsidRDefault="00800F4E" w:rsidP="0072682C">
            <w:pPr>
              <w:rPr>
                <w:rFonts w:ascii="Segoe UI" w:hAnsi="Segoe UI" w:cs="Segoe UI"/>
                <w:sz w:val="11"/>
                <w:szCs w:val="11"/>
                <w:lang w:val="en-US"/>
              </w:rPr>
            </w:pPr>
            <w:r w:rsidRPr="00610A9D">
              <w:rPr>
                <w:rFonts w:ascii="Segoe UI" w:hAnsi="Segoe UI" w:cs="Segoe UI"/>
                <w:sz w:val="11"/>
                <w:szCs w:val="11"/>
                <w:lang w:val="en-US"/>
              </w:rPr>
              <w:t>Common Equity Tier 1 Ratio Fully Loaded</w:t>
            </w:r>
          </w:p>
        </w:tc>
        <w:tc>
          <w:tcPr>
            <w:tcW w:w="638" w:type="pct"/>
            <w:shd w:val="clear" w:color="auto" w:fill="F1F1F1"/>
            <w:noWrap/>
            <w:vAlign w:val="center"/>
          </w:tcPr>
          <w:p w:rsidR="00800F4E" w:rsidRPr="00610A9D" w:rsidRDefault="00800F4E" w:rsidP="0072682C">
            <w:pPr>
              <w:rPr>
                <w:rFonts w:ascii="Segoe UI" w:hAnsi="Segoe UI" w:cs="Segoe UI"/>
                <w:sz w:val="11"/>
                <w:szCs w:val="11"/>
                <w:lang w:val="en-US"/>
              </w:rPr>
            </w:pPr>
            <w:r w:rsidRPr="00610A9D">
              <w:rPr>
                <w:rFonts w:ascii="Segoe UI" w:hAnsi="Segoe UI" w:cs="Segoe UI"/>
                <w:sz w:val="11"/>
                <w:szCs w:val="11"/>
                <w:lang w:val="en-US"/>
              </w:rPr>
              <w:t>CET1 FL ratio</w:t>
            </w:r>
          </w:p>
        </w:tc>
        <w:tc>
          <w:tcPr>
            <w:tcW w:w="3723" w:type="pct"/>
            <w:shd w:val="clear" w:color="auto" w:fill="F1F1F1"/>
            <w:noWrap/>
            <w:vAlign w:val="center"/>
          </w:tcPr>
          <w:p w:rsidR="00800F4E" w:rsidRPr="00610A9D" w:rsidRDefault="00800F4E" w:rsidP="0072682C">
            <w:pPr>
              <w:rPr>
                <w:rFonts w:ascii="Segoe UI" w:hAnsi="Segoe UI" w:cs="Segoe UI"/>
                <w:sz w:val="11"/>
                <w:szCs w:val="11"/>
                <w:lang w:val="en-US"/>
              </w:rPr>
            </w:pPr>
            <w:r w:rsidRPr="00610A9D">
              <w:rPr>
                <w:rFonts w:ascii="Segoe UI" w:hAnsi="Segoe UI" w:cs="Segoe UI"/>
                <w:sz w:val="11"/>
                <w:szCs w:val="11"/>
                <w:lang w:val="en-US"/>
              </w:rPr>
              <w:t xml:space="preserve">CET1 capital as defined by Regulation No 575/2013, without the application of the regulatory transitional arrangements for IFRS 9 impact over RWAs </w:t>
            </w:r>
          </w:p>
        </w:tc>
      </w:tr>
      <w:tr w:rsidR="00800F4E" w:rsidRPr="00574B43" w:rsidTr="00A0637E">
        <w:trPr>
          <w:trHeight w:val="113"/>
        </w:trPr>
        <w:tc>
          <w:tcPr>
            <w:tcW w:w="639" w:type="pct"/>
            <w:shd w:val="clear" w:color="auto" w:fill="auto"/>
            <w:noWrap/>
            <w:vAlign w:val="center"/>
            <w:hideMark/>
          </w:tcPr>
          <w:p w:rsidR="00800F4E" w:rsidRPr="00610A9D" w:rsidRDefault="00800F4E" w:rsidP="0072682C">
            <w:pPr>
              <w:rPr>
                <w:rFonts w:ascii="Segoe UI" w:eastAsia="Times New Roman" w:hAnsi="Segoe UI" w:cs="Segoe UI"/>
                <w:sz w:val="11"/>
                <w:szCs w:val="11"/>
                <w:lang w:val="en-US" w:eastAsia="el-GR"/>
              </w:rPr>
            </w:pPr>
            <w:r w:rsidRPr="00610A9D">
              <w:rPr>
                <w:rFonts w:ascii="Segoe UI" w:hAnsi="Segoe UI" w:cs="Segoe UI"/>
                <w:sz w:val="11"/>
                <w:szCs w:val="11"/>
                <w:lang w:val="en-US"/>
              </w:rPr>
              <w:t>Core Income</w:t>
            </w:r>
          </w:p>
        </w:tc>
        <w:tc>
          <w:tcPr>
            <w:tcW w:w="638" w:type="pct"/>
            <w:shd w:val="clear" w:color="auto" w:fill="auto"/>
            <w:noWrap/>
            <w:vAlign w:val="center"/>
            <w:hideMark/>
          </w:tcPr>
          <w:p w:rsidR="00800F4E" w:rsidRPr="00610A9D" w:rsidRDefault="00800F4E" w:rsidP="0072682C">
            <w:pPr>
              <w:rPr>
                <w:rFonts w:ascii="Segoe UI" w:eastAsia="Times New Roman" w:hAnsi="Segoe UI" w:cs="Segoe UI"/>
                <w:sz w:val="11"/>
                <w:szCs w:val="11"/>
                <w:lang w:val="en-US" w:eastAsia="el-GR"/>
              </w:rPr>
            </w:pPr>
            <w:r w:rsidRPr="00610A9D">
              <w:rPr>
                <w:rFonts w:ascii="Segoe UI" w:hAnsi="Segoe UI" w:cs="Segoe UI"/>
                <w:sz w:val="11"/>
                <w:szCs w:val="11"/>
                <w:lang w:val="en-US"/>
              </w:rPr>
              <w:t>CI</w:t>
            </w:r>
          </w:p>
        </w:tc>
        <w:tc>
          <w:tcPr>
            <w:tcW w:w="3723" w:type="pct"/>
            <w:shd w:val="clear" w:color="auto" w:fill="auto"/>
            <w:noWrap/>
            <w:vAlign w:val="center"/>
            <w:hideMark/>
          </w:tcPr>
          <w:p w:rsidR="00800F4E" w:rsidRPr="00610A9D" w:rsidRDefault="00800F4E" w:rsidP="0072682C">
            <w:pPr>
              <w:rPr>
                <w:rFonts w:ascii="Segoe UI" w:eastAsia="Times New Roman" w:hAnsi="Segoe UI" w:cs="Segoe UI"/>
                <w:sz w:val="11"/>
                <w:szCs w:val="11"/>
                <w:lang w:val="en-US" w:eastAsia="el-GR"/>
              </w:rPr>
            </w:pPr>
            <w:r w:rsidRPr="00610A9D">
              <w:rPr>
                <w:rFonts w:ascii="Segoe UI" w:hAnsi="Segoe UI" w:cs="Segoe UI"/>
                <w:sz w:val="11"/>
                <w:szCs w:val="11"/>
                <w:lang w:val="en-US"/>
              </w:rPr>
              <w:t xml:space="preserve">Net Interest Income (“NII”) + Net fee and commission income </w:t>
            </w:r>
          </w:p>
        </w:tc>
      </w:tr>
      <w:tr w:rsidR="00800F4E" w:rsidRPr="00574B43" w:rsidTr="00A0637E">
        <w:trPr>
          <w:trHeight w:val="113"/>
        </w:trPr>
        <w:tc>
          <w:tcPr>
            <w:tcW w:w="639" w:type="pct"/>
            <w:shd w:val="clear" w:color="auto" w:fill="F1F1F1"/>
            <w:noWrap/>
            <w:vAlign w:val="center"/>
            <w:hideMark/>
          </w:tcPr>
          <w:p w:rsidR="00800F4E" w:rsidRPr="00610A9D" w:rsidRDefault="00800F4E" w:rsidP="0072682C">
            <w:pPr>
              <w:rPr>
                <w:rFonts w:ascii="Segoe UI" w:eastAsia="Times New Roman" w:hAnsi="Segoe UI" w:cs="Segoe UI"/>
                <w:sz w:val="11"/>
                <w:szCs w:val="11"/>
                <w:lang w:val="en-US" w:eastAsia="el-GR"/>
              </w:rPr>
            </w:pPr>
            <w:r w:rsidRPr="00610A9D">
              <w:rPr>
                <w:rFonts w:ascii="Segoe UI" w:hAnsi="Segoe UI" w:cs="Segoe UI"/>
                <w:sz w:val="11"/>
                <w:szCs w:val="11"/>
                <w:lang w:val="en-US"/>
              </w:rPr>
              <w:t xml:space="preserve">Core Operating Result / Profit / </w:t>
            </w:r>
            <w:r w:rsidR="0034671A">
              <w:rPr>
                <w:rFonts w:ascii="Segoe UI" w:hAnsi="Segoe UI" w:cs="Segoe UI"/>
                <w:sz w:val="11"/>
                <w:szCs w:val="11"/>
                <w:lang w:val="en-US"/>
              </w:rPr>
              <w:t xml:space="preserve">Profitability / </w:t>
            </w:r>
            <w:r w:rsidRPr="00610A9D">
              <w:rPr>
                <w:rFonts w:ascii="Segoe UI" w:hAnsi="Segoe UI" w:cs="Segoe UI"/>
                <w:sz w:val="11"/>
                <w:szCs w:val="11"/>
                <w:lang w:val="en-US"/>
              </w:rPr>
              <w:t>(Loss)</w:t>
            </w:r>
          </w:p>
        </w:tc>
        <w:tc>
          <w:tcPr>
            <w:tcW w:w="638" w:type="pct"/>
            <w:shd w:val="clear" w:color="auto" w:fill="F1F1F1"/>
            <w:noWrap/>
            <w:vAlign w:val="center"/>
            <w:hideMark/>
          </w:tcPr>
          <w:p w:rsidR="00800F4E" w:rsidRPr="00610A9D" w:rsidRDefault="00241606" w:rsidP="00241606">
            <w:pPr>
              <w:rPr>
                <w:rFonts w:ascii="Segoe UI" w:eastAsia="Times New Roman" w:hAnsi="Segoe UI" w:cs="Segoe UI"/>
                <w:sz w:val="11"/>
                <w:szCs w:val="11"/>
                <w:lang w:val="en-US" w:eastAsia="el-GR"/>
              </w:rPr>
            </w:pPr>
            <w:r>
              <w:rPr>
                <w:rFonts w:ascii="Segoe UI" w:hAnsi="Segoe UI" w:cs="Segoe UI"/>
                <w:sz w:val="11"/>
                <w:szCs w:val="11"/>
                <w:lang w:val="en-US"/>
              </w:rPr>
              <w:t>COP</w:t>
            </w:r>
          </w:p>
        </w:tc>
        <w:tc>
          <w:tcPr>
            <w:tcW w:w="3723" w:type="pct"/>
            <w:shd w:val="clear" w:color="auto" w:fill="F1F1F1"/>
            <w:noWrap/>
            <w:vAlign w:val="center"/>
            <w:hideMark/>
          </w:tcPr>
          <w:p w:rsidR="00800F4E" w:rsidRPr="00610A9D" w:rsidRDefault="00800F4E" w:rsidP="00950E51">
            <w:pPr>
              <w:rPr>
                <w:rFonts w:ascii="Segoe UI" w:eastAsia="Times New Roman" w:hAnsi="Segoe UI" w:cs="Segoe UI"/>
                <w:sz w:val="11"/>
                <w:szCs w:val="11"/>
                <w:lang w:val="en-US" w:eastAsia="el-GR"/>
              </w:rPr>
            </w:pPr>
            <w:r w:rsidRPr="00610A9D">
              <w:rPr>
                <w:rFonts w:ascii="Segoe UI" w:hAnsi="Segoe UI" w:cs="Segoe UI"/>
                <w:sz w:val="11"/>
                <w:szCs w:val="11"/>
                <w:lang w:val="en-US"/>
              </w:rPr>
              <w:t>Core income less operating expenses and loan impairments</w:t>
            </w:r>
            <w:r w:rsidR="00D72C3C">
              <w:rPr>
                <w:rFonts w:ascii="Segoe UI" w:hAnsi="Segoe UI" w:cs="Segoe UI"/>
                <w:sz w:val="11"/>
                <w:szCs w:val="11"/>
                <w:lang w:val="en-US"/>
              </w:rPr>
              <w:t xml:space="preserve">, </w:t>
            </w:r>
            <w:r w:rsidR="00D72C3C" w:rsidRPr="002B062F">
              <w:rPr>
                <w:rFonts w:ascii="Segoe UI" w:hAnsi="Segoe UI" w:cs="Segoe UI"/>
                <w:sz w:val="11"/>
                <w:szCs w:val="11"/>
                <w:lang w:val="en-US"/>
              </w:rPr>
              <w:t xml:space="preserve">excluding </w:t>
            </w:r>
            <w:r w:rsidR="00B128AA" w:rsidRPr="002B062F">
              <w:rPr>
                <w:rFonts w:ascii="Segoe UI" w:hAnsi="Segoe UI" w:cs="Segoe UI"/>
                <w:sz w:val="11"/>
                <w:szCs w:val="11"/>
                <w:lang w:val="en-US"/>
              </w:rPr>
              <w:t>VES</w:t>
            </w:r>
            <w:r w:rsidR="00B128AA">
              <w:rPr>
                <w:rFonts w:ascii="Segoe UI" w:hAnsi="Segoe UI" w:cs="Segoe UI"/>
                <w:sz w:val="11"/>
                <w:szCs w:val="11"/>
                <w:lang w:val="en-US"/>
              </w:rPr>
              <w:t xml:space="preserve"> and </w:t>
            </w:r>
            <w:r w:rsidR="00D72C3C" w:rsidRPr="002B062F">
              <w:rPr>
                <w:rFonts w:ascii="Segoe UI" w:hAnsi="Segoe UI" w:cs="Segoe UI"/>
                <w:sz w:val="11"/>
                <w:szCs w:val="11"/>
                <w:lang w:val="en-US"/>
              </w:rPr>
              <w:t>restructuring</w:t>
            </w:r>
            <w:r w:rsidR="00B128AA" w:rsidRPr="00B128AA">
              <w:rPr>
                <w:rFonts w:ascii="Segoe UI" w:hAnsi="Segoe UI" w:cs="Segoe UI"/>
                <w:sz w:val="11"/>
                <w:szCs w:val="11"/>
                <w:lang w:val="en-US"/>
              </w:rPr>
              <w:t xml:space="preserve"> </w:t>
            </w:r>
            <w:r w:rsidR="00D72C3C" w:rsidRPr="002B062F">
              <w:rPr>
                <w:rFonts w:ascii="Segoe UI" w:hAnsi="Segoe UI" w:cs="Segoe UI"/>
                <w:sz w:val="11"/>
                <w:szCs w:val="11"/>
                <w:lang w:val="en-US"/>
              </w:rPr>
              <w:t>cost</w:t>
            </w:r>
            <w:r w:rsidR="00B128AA">
              <w:rPr>
                <w:rFonts w:ascii="Segoe UI" w:hAnsi="Segoe UI" w:cs="Segoe UI"/>
                <w:sz w:val="11"/>
                <w:szCs w:val="11"/>
                <w:lang w:val="en-US"/>
              </w:rPr>
              <w:t>s, the</w:t>
            </w:r>
            <w:r w:rsidR="00B128AA" w:rsidRPr="00B128AA">
              <w:rPr>
                <w:rFonts w:ascii="Segoe UI" w:hAnsi="Segoe UI" w:cs="Segoe UI"/>
                <w:sz w:val="11"/>
                <w:szCs w:val="11"/>
                <w:lang w:val="en-US"/>
              </w:rPr>
              <w:t xml:space="preserve"> termination of leases</w:t>
            </w:r>
            <w:r w:rsidR="00B128AA">
              <w:rPr>
                <w:rFonts w:ascii="Segoe UI" w:hAnsi="Segoe UI" w:cs="Segoe UI"/>
                <w:sz w:val="11"/>
                <w:szCs w:val="11"/>
                <w:lang w:val="en-US"/>
              </w:rPr>
              <w:t xml:space="preserve">, </w:t>
            </w:r>
            <w:r w:rsidR="00B128AA" w:rsidRPr="00B128AA">
              <w:rPr>
                <w:rFonts w:ascii="Segoe UI" w:hAnsi="Segoe UI" w:cs="Segoe UI"/>
                <w:sz w:val="11"/>
                <w:szCs w:val="11"/>
                <w:lang w:val="en-US"/>
              </w:rPr>
              <w:t>other one off</w:t>
            </w:r>
            <w:r w:rsidR="00B128AA">
              <w:rPr>
                <w:rFonts w:ascii="Segoe UI" w:hAnsi="Segoe UI" w:cs="Segoe UI"/>
                <w:sz w:val="11"/>
                <w:szCs w:val="11"/>
                <w:lang w:val="en-US"/>
              </w:rPr>
              <w:t xml:space="preserve"> expenses</w:t>
            </w:r>
            <w:r w:rsidR="00B128AA" w:rsidRPr="00B128AA">
              <w:rPr>
                <w:rFonts w:ascii="Segoe UI" w:hAnsi="Segoe UI" w:cs="Segoe UI"/>
                <w:sz w:val="11"/>
                <w:szCs w:val="11"/>
                <w:lang w:val="en-US"/>
              </w:rPr>
              <w:t xml:space="preserve"> </w:t>
            </w:r>
            <w:r w:rsidR="00D72C3C" w:rsidRPr="002B062F">
              <w:rPr>
                <w:rFonts w:ascii="Segoe UI" w:hAnsi="Segoe UI" w:cs="Segoe UI"/>
                <w:sz w:val="11"/>
                <w:szCs w:val="11"/>
                <w:lang w:val="en-US"/>
              </w:rPr>
              <w:t>&amp; LEPETE</w:t>
            </w:r>
            <w:r w:rsidR="00BE03D0">
              <w:rPr>
                <w:rFonts w:ascii="Segoe UI" w:hAnsi="Segoe UI" w:cs="Segoe UI"/>
                <w:sz w:val="11"/>
                <w:szCs w:val="11"/>
                <w:lang w:val="en-US"/>
              </w:rPr>
              <w:t xml:space="preserve">. </w:t>
            </w:r>
            <w:r w:rsidRPr="00610A9D">
              <w:rPr>
                <w:rFonts w:ascii="Segoe UI" w:hAnsi="Segoe UI" w:cs="Segoe UI"/>
                <w:sz w:val="11"/>
                <w:szCs w:val="11"/>
                <w:lang w:val="en-US"/>
              </w:rPr>
              <w:t>C</w:t>
            </w:r>
            <w:r w:rsidR="00085121">
              <w:rPr>
                <w:rFonts w:ascii="Segoe UI" w:hAnsi="Segoe UI" w:cs="Segoe UI"/>
                <w:sz w:val="11"/>
                <w:szCs w:val="11"/>
                <w:lang w:val="en-US"/>
              </w:rPr>
              <w:t>OP</w:t>
            </w:r>
            <w:r w:rsidRPr="00610A9D">
              <w:rPr>
                <w:rFonts w:ascii="Segoe UI" w:hAnsi="Segoe UI" w:cs="Segoe UI"/>
                <w:sz w:val="11"/>
                <w:szCs w:val="11"/>
                <w:lang w:val="en-US"/>
              </w:rPr>
              <w:t xml:space="preserve"> exclude</w:t>
            </w:r>
            <w:r w:rsidR="00D0785A">
              <w:rPr>
                <w:rFonts w:ascii="Segoe UI" w:hAnsi="Segoe UI" w:cs="Segoe UI"/>
                <w:sz w:val="11"/>
                <w:szCs w:val="11"/>
                <w:lang w:val="en-US"/>
              </w:rPr>
              <w:t>s</w:t>
            </w:r>
            <w:r w:rsidRPr="00610A9D">
              <w:rPr>
                <w:rFonts w:ascii="Segoe UI" w:hAnsi="Segoe UI" w:cs="Segoe UI"/>
                <w:sz w:val="11"/>
                <w:szCs w:val="11"/>
                <w:lang w:val="en-US"/>
              </w:rPr>
              <w:t xml:space="preserve"> </w:t>
            </w:r>
            <w:r w:rsidR="00950E51">
              <w:rPr>
                <w:rFonts w:ascii="Segoe UI" w:hAnsi="Segoe UI" w:cs="Segoe UI"/>
                <w:sz w:val="11"/>
                <w:szCs w:val="11"/>
              </w:rPr>
              <w:t xml:space="preserve">LEPETE charge of €10m, </w:t>
            </w:r>
            <w:r w:rsidR="00674037" w:rsidRPr="00674037">
              <w:rPr>
                <w:rFonts w:ascii="Segoe UI" w:hAnsi="Segoe UI" w:cs="Segoe UI"/>
                <w:sz w:val="11"/>
                <w:szCs w:val="11"/>
                <w:lang w:val="en-US"/>
              </w:rPr>
              <w:t xml:space="preserve">VES costs of €90m, restructuring costs of €3m and other one offs of €2m for 1Q20, </w:t>
            </w:r>
            <w:r w:rsidR="00950E51" w:rsidRPr="00950E51">
              <w:rPr>
                <w:rFonts w:ascii="Segoe UI" w:hAnsi="Segoe UI" w:cs="Segoe UI"/>
                <w:sz w:val="11"/>
                <w:szCs w:val="11"/>
                <w:lang w:val="en-US"/>
              </w:rPr>
              <w:t>LEPETE charge of €</w:t>
            </w:r>
            <w:r w:rsidR="00950E51">
              <w:rPr>
                <w:rFonts w:ascii="Segoe UI" w:hAnsi="Segoe UI" w:cs="Segoe UI"/>
                <w:sz w:val="11"/>
                <w:szCs w:val="11"/>
                <w:lang w:val="en-US"/>
              </w:rPr>
              <w:t>54</w:t>
            </w:r>
            <w:r w:rsidR="00950E51" w:rsidRPr="00950E51">
              <w:rPr>
                <w:rFonts w:ascii="Segoe UI" w:hAnsi="Segoe UI" w:cs="Segoe UI"/>
                <w:sz w:val="11"/>
                <w:szCs w:val="11"/>
                <w:lang w:val="en-US"/>
              </w:rPr>
              <w:t>m</w:t>
            </w:r>
            <w:r w:rsidR="00950E51">
              <w:rPr>
                <w:rFonts w:ascii="Segoe UI" w:hAnsi="Segoe UI" w:cs="Segoe UI"/>
                <w:sz w:val="11"/>
                <w:szCs w:val="11"/>
                <w:lang w:val="en-US"/>
              </w:rPr>
              <w:t>,</w:t>
            </w:r>
            <w:r w:rsidR="00950E51" w:rsidRPr="00950E51">
              <w:rPr>
                <w:rFonts w:ascii="Segoe UI" w:hAnsi="Segoe UI" w:cs="Segoe UI"/>
                <w:sz w:val="11"/>
                <w:szCs w:val="11"/>
                <w:lang w:val="en-US"/>
              </w:rPr>
              <w:t xml:space="preserve"> </w:t>
            </w:r>
            <w:r w:rsidR="00674037" w:rsidRPr="00674037">
              <w:rPr>
                <w:rFonts w:ascii="Segoe UI" w:hAnsi="Segoe UI" w:cs="Segoe UI"/>
                <w:sz w:val="11"/>
                <w:szCs w:val="11"/>
                <w:lang w:val="en-US"/>
              </w:rPr>
              <w:t>VES cost of €1m and termination of leases and other one offs of €25m for 4Q19 and VES costs of €94m and restructuring costs of €7m for 1Q19</w:t>
            </w:r>
          </w:p>
        </w:tc>
      </w:tr>
      <w:tr w:rsidR="00800F4E" w:rsidRPr="00574B43" w:rsidTr="00A0637E">
        <w:trPr>
          <w:trHeight w:val="113"/>
        </w:trPr>
        <w:tc>
          <w:tcPr>
            <w:tcW w:w="639" w:type="pct"/>
            <w:shd w:val="clear" w:color="auto" w:fill="auto"/>
            <w:noWrap/>
            <w:vAlign w:val="center"/>
            <w:hideMark/>
          </w:tcPr>
          <w:p w:rsidR="00800F4E" w:rsidRPr="00610A9D" w:rsidRDefault="00800F4E" w:rsidP="0072682C">
            <w:pPr>
              <w:rPr>
                <w:rFonts w:ascii="Segoe UI" w:eastAsia="Times New Roman" w:hAnsi="Segoe UI" w:cs="Segoe UI"/>
                <w:sz w:val="11"/>
                <w:szCs w:val="11"/>
                <w:lang w:val="en-US" w:eastAsia="el-GR"/>
              </w:rPr>
            </w:pPr>
            <w:r w:rsidRPr="00610A9D">
              <w:rPr>
                <w:rFonts w:ascii="Segoe UI" w:hAnsi="Segoe UI" w:cs="Segoe UI"/>
                <w:sz w:val="11"/>
                <w:szCs w:val="11"/>
                <w:lang w:val="en-US"/>
              </w:rPr>
              <w:t>Core Pre-Provision Income</w:t>
            </w:r>
          </w:p>
        </w:tc>
        <w:tc>
          <w:tcPr>
            <w:tcW w:w="638" w:type="pct"/>
            <w:shd w:val="clear" w:color="auto" w:fill="auto"/>
            <w:noWrap/>
            <w:vAlign w:val="center"/>
            <w:hideMark/>
          </w:tcPr>
          <w:p w:rsidR="00800F4E" w:rsidRPr="00610A9D" w:rsidRDefault="00800F4E" w:rsidP="0072682C">
            <w:pPr>
              <w:rPr>
                <w:rFonts w:ascii="Segoe UI" w:eastAsia="Times New Roman" w:hAnsi="Segoe UI" w:cs="Segoe UI"/>
                <w:sz w:val="11"/>
                <w:szCs w:val="11"/>
                <w:lang w:val="en-US" w:eastAsia="el-GR"/>
              </w:rPr>
            </w:pPr>
            <w:r w:rsidRPr="00610A9D">
              <w:rPr>
                <w:rFonts w:ascii="Segoe UI" w:hAnsi="Segoe UI" w:cs="Segoe UI"/>
                <w:sz w:val="11"/>
                <w:szCs w:val="11"/>
                <w:lang w:val="en-US"/>
              </w:rPr>
              <w:t>Core PPI</w:t>
            </w:r>
          </w:p>
        </w:tc>
        <w:tc>
          <w:tcPr>
            <w:tcW w:w="3723" w:type="pct"/>
            <w:shd w:val="clear" w:color="auto" w:fill="auto"/>
            <w:noWrap/>
            <w:vAlign w:val="center"/>
            <w:hideMark/>
          </w:tcPr>
          <w:p w:rsidR="00800F4E" w:rsidRPr="00610A9D" w:rsidRDefault="00800F4E" w:rsidP="002908A3">
            <w:pPr>
              <w:rPr>
                <w:rFonts w:ascii="Segoe UI" w:eastAsia="Times New Roman" w:hAnsi="Segoe UI" w:cs="Segoe UI"/>
                <w:sz w:val="11"/>
                <w:szCs w:val="11"/>
                <w:lang w:val="en-US" w:eastAsia="el-GR"/>
              </w:rPr>
            </w:pPr>
            <w:r w:rsidRPr="00610A9D">
              <w:rPr>
                <w:rFonts w:ascii="Segoe UI" w:hAnsi="Segoe UI" w:cs="Segoe UI"/>
                <w:sz w:val="11"/>
                <w:szCs w:val="11"/>
                <w:lang w:val="en-US"/>
              </w:rPr>
              <w:t>Core Income less operating expenses, before loan impairments</w:t>
            </w:r>
            <w:r w:rsidR="00D72C3C">
              <w:rPr>
                <w:rFonts w:ascii="Segoe UI" w:hAnsi="Segoe UI" w:cs="Segoe UI"/>
                <w:sz w:val="11"/>
                <w:szCs w:val="11"/>
                <w:lang w:val="en-US"/>
              </w:rPr>
              <w:t xml:space="preserve">, </w:t>
            </w:r>
            <w:r w:rsidR="00B128AA" w:rsidRPr="00B128AA">
              <w:rPr>
                <w:rFonts w:ascii="Segoe UI" w:hAnsi="Segoe UI" w:cs="Segoe UI"/>
                <w:sz w:val="11"/>
                <w:szCs w:val="11"/>
                <w:lang w:val="en-US"/>
              </w:rPr>
              <w:t>excluding VES and restructuring costs, the termination of leases, other one off expenses &amp; LEPETE</w:t>
            </w:r>
            <w:r w:rsidRPr="00610A9D">
              <w:rPr>
                <w:rFonts w:ascii="Segoe UI" w:hAnsi="Segoe UI" w:cs="Segoe UI"/>
                <w:sz w:val="11"/>
                <w:szCs w:val="11"/>
                <w:lang w:val="en-US"/>
              </w:rPr>
              <w:t xml:space="preserve">. Core PPI </w:t>
            </w:r>
            <w:r w:rsidR="00256D4B" w:rsidRPr="00256D4B">
              <w:rPr>
                <w:rFonts w:ascii="Segoe UI" w:hAnsi="Segoe UI" w:cs="Segoe UI"/>
                <w:sz w:val="11"/>
                <w:szCs w:val="11"/>
                <w:lang w:val="en-US"/>
              </w:rPr>
              <w:t>excludes LEPETE charge of €10m, VES costs of €90m, restructuring costs of €3m and other one offs of €2m for 1Q20, LEPETE charge of €54m, VES cost of €1m and termination of leases and other one offs of €25m for 4Q19 and VES costs of €94m and restructuring costs of €7m for 1Q19</w:t>
            </w:r>
          </w:p>
        </w:tc>
      </w:tr>
      <w:tr w:rsidR="00800F4E" w:rsidRPr="00574B43" w:rsidTr="00A0637E">
        <w:trPr>
          <w:trHeight w:val="113"/>
        </w:trPr>
        <w:tc>
          <w:tcPr>
            <w:tcW w:w="639" w:type="pct"/>
            <w:shd w:val="clear" w:color="auto" w:fill="F1F1F1"/>
            <w:noWrap/>
            <w:vAlign w:val="center"/>
            <w:hideMark/>
          </w:tcPr>
          <w:p w:rsidR="00800F4E" w:rsidRPr="00610A9D" w:rsidRDefault="00800F4E" w:rsidP="0072682C">
            <w:pPr>
              <w:rPr>
                <w:rFonts w:ascii="Segoe UI" w:eastAsia="Times New Roman" w:hAnsi="Segoe UI" w:cs="Segoe UI"/>
                <w:sz w:val="11"/>
                <w:szCs w:val="11"/>
                <w:lang w:val="en-US" w:eastAsia="el-GR"/>
              </w:rPr>
            </w:pPr>
            <w:r w:rsidRPr="00610A9D">
              <w:rPr>
                <w:rFonts w:ascii="Segoe UI" w:hAnsi="Segoe UI" w:cs="Segoe UI"/>
                <w:sz w:val="11"/>
                <w:szCs w:val="11"/>
                <w:lang w:val="en-US"/>
              </w:rPr>
              <w:t xml:space="preserve">Cost of Risk </w:t>
            </w:r>
          </w:p>
        </w:tc>
        <w:tc>
          <w:tcPr>
            <w:tcW w:w="638" w:type="pct"/>
            <w:shd w:val="clear" w:color="auto" w:fill="F1F1F1"/>
            <w:noWrap/>
            <w:vAlign w:val="center"/>
            <w:hideMark/>
          </w:tcPr>
          <w:p w:rsidR="00800F4E" w:rsidRPr="00610A9D" w:rsidRDefault="00800F4E" w:rsidP="0072682C">
            <w:pPr>
              <w:rPr>
                <w:rFonts w:ascii="Segoe UI" w:eastAsia="Times New Roman" w:hAnsi="Segoe UI" w:cs="Segoe UI"/>
                <w:sz w:val="11"/>
                <w:szCs w:val="11"/>
                <w:lang w:val="en-US" w:eastAsia="el-GR"/>
              </w:rPr>
            </w:pPr>
            <w:r w:rsidRPr="00610A9D">
              <w:rPr>
                <w:rFonts w:ascii="Segoe UI" w:hAnsi="Segoe UI" w:cs="Segoe UI"/>
                <w:sz w:val="11"/>
                <w:szCs w:val="11"/>
                <w:lang w:val="en-US"/>
              </w:rPr>
              <w:t>CoR</w:t>
            </w:r>
          </w:p>
        </w:tc>
        <w:tc>
          <w:tcPr>
            <w:tcW w:w="3723" w:type="pct"/>
            <w:shd w:val="clear" w:color="auto" w:fill="F1F1F1"/>
            <w:noWrap/>
            <w:vAlign w:val="center"/>
            <w:hideMark/>
          </w:tcPr>
          <w:p w:rsidR="00800F4E" w:rsidRPr="00610A9D" w:rsidRDefault="00800F4E" w:rsidP="0072682C">
            <w:pPr>
              <w:rPr>
                <w:rFonts w:ascii="Segoe UI" w:eastAsia="Times New Roman" w:hAnsi="Segoe UI" w:cs="Segoe UI"/>
                <w:sz w:val="11"/>
                <w:szCs w:val="11"/>
                <w:lang w:val="en-US" w:eastAsia="el-GR"/>
              </w:rPr>
            </w:pPr>
            <w:r w:rsidRPr="00610A9D">
              <w:rPr>
                <w:rFonts w:ascii="Segoe UI" w:hAnsi="Segoe UI" w:cs="Segoe UI"/>
                <w:sz w:val="11"/>
                <w:szCs w:val="11"/>
                <w:lang w:val="en-US"/>
              </w:rPr>
              <w:t xml:space="preserve">Loan impairments of the year </w:t>
            </w:r>
            <w:r w:rsidR="00937085">
              <w:rPr>
                <w:rFonts w:ascii="Segoe UI" w:hAnsi="Segoe UI" w:cs="Segoe UI"/>
                <w:sz w:val="11"/>
                <w:szCs w:val="11"/>
                <w:lang w:val="en-US"/>
              </w:rPr>
              <w:t xml:space="preserve">(or of the period annualized) </w:t>
            </w:r>
            <w:r w:rsidRPr="00610A9D">
              <w:rPr>
                <w:rFonts w:ascii="Segoe UI" w:hAnsi="Segoe UI" w:cs="Segoe UI"/>
                <w:sz w:val="11"/>
                <w:szCs w:val="11"/>
                <w:lang w:val="en-US"/>
              </w:rPr>
              <w:t xml:space="preserve">over average net loans </w:t>
            </w:r>
          </w:p>
        </w:tc>
      </w:tr>
      <w:tr w:rsidR="00800F4E" w:rsidRPr="00574B43" w:rsidTr="00A0637E">
        <w:trPr>
          <w:trHeight w:val="113"/>
        </w:trPr>
        <w:tc>
          <w:tcPr>
            <w:tcW w:w="639" w:type="pct"/>
            <w:shd w:val="clear" w:color="auto" w:fill="auto"/>
            <w:noWrap/>
            <w:vAlign w:val="center"/>
            <w:hideMark/>
          </w:tcPr>
          <w:p w:rsidR="00800F4E" w:rsidRPr="00610A9D" w:rsidRDefault="00800F4E" w:rsidP="0072682C">
            <w:pPr>
              <w:rPr>
                <w:rFonts w:ascii="Segoe UI" w:eastAsia="Times New Roman" w:hAnsi="Segoe UI" w:cs="Segoe UI"/>
                <w:sz w:val="11"/>
                <w:szCs w:val="11"/>
                <w:lang w:val="en-US" w:eastAsia="el-GR"/>
              </w:rPr>
            </w:pPr>
            <w:r w:rsidRPr="00610A9D">
              <w:rPr>
                <w:rFonts w:ascii="Segoe UI" w:hAnsi="Segoe UI" w:cs="Segoe UI"/>
                <w:sz w:val="11"/>
                <w:szCs w:val="11"/>
                <w:lang w:val="en-US"/>
              </w:rPr>
              <w:t>Cost-to-Core Income Ratio</w:t>
            </w:r>
          </w:p>
        </w:tc>
        <w:tc>
          <w:tcPr>
            <w:tcW w:w="638" w:type="pct"/>
            <w:shd w:val="clear" w:color="auto" w:fill="auto"/>
            <w:noWrap/>
            <w:vAlign w:val="center"/>
            <w:hideMark/>
          </w:tcPr>
          <w:p w:rsidR="00800F4E" w:rsidRPr="00610A9D" w:rsidRDefault="00800F4E" w:rsidP="0072682C">
            <w:pPr>
              <w:rPr>
                <w:rFonts w:ascii="Segoe UI" w:eastAsia="Times New Roman" w:hAnsi="Segoe UI" w:cs="Segoe UI"/>
                <w:sz w:val="11"/>
                <w:szCs w:val="11"/>
                <w:lang w:val="en-US" w:eastAsia="el-GR"/>
              </w:rPr>
            </w:pPr>
            <w:r w:rsidRPr="00610A9D">
              <w:rPr>
                <w:rFonts w:ascii="Segoe UI" w:hAnsi="Segoe UI" w:cs="Segoe UI"/>
                <w:sz w:val="11"/>
                <w:szCs w:val="11"/>
                <w:lang w:val="en-US"/>
              </w:rPr>
              <w:t>C:CI ratio</w:t>
            </w:r>
          </w:p>
        </w:tc>
        <w:tc>
          <w:tcPr>
            <w:tcW w:w="3723" w:type="pct"/>
            <w:shd w:val="clear" w:color="auto" w:fill="auto"/>
            <w:noWrap/>
            <w:vAlign w:val="center"/>
            <w:hideMark/>
          </w:tcPr>
          <w:p w:rsidR="00800F4E" w:rsidRPr="00610A9D" w:rsidRDefault="00800F4E" w:rsidP="0072682C">
            <w:pPr>
              <w:rPr>
                <w:rFonts w:ascii="Segoe UI" w:eastAsia="Times New Roman" w:hAnsi="Segoe UI" w:cs="Segoe UI"/>
                <w:sz w:val="11"/>
                <w:szCs w:val="11"/>
                <w:lang w:val="en-US" w:eastAsia="el-GR"/>
              </w:rPr>
            </w:pPr>
            <w:r w:rsidRPr="00610A9D">
              <w:rPr>
                <w:rFonts w:ascii="Segoe UI" w:hAnsi="Segoe UI" w:cs="Segoe UI"/>
                <w:sz w:val="11"/>
                <w:szCs w:val="11"/>
                <w:lang w:val="en-US"/>
              </w:rPr>
              <w:t>Operating expenses over core income</w:t>
            </w:r>
          </w:p>
        </w:tc>
      </w:tr>
      <w:tr w:rsidR="00800F4E" w:rsidRPr="00574B43" w:rsidTr="00A0637E">
        <w:trPr>
          <w:trHeight w:val="113"/>
        </w:trPr>
        <w:tc>
          <w:tcPr>
            <w:tcW w:w="639" w:type="pct"/>
            <w:shd w:val="clear" w:color="auto" w:fill="F1F1F1"/>
            <w:noWrap/>
            <w:vAlign w:val="center"/>
            <w:hideMark/>
          </w:tcPr>
          <w:p w:rsidR="00800F4E" w:rsidRPr="00610A9D" w:rsidRDefault="00800F4E" w:rsidP="0072682C">
            <w:pPr>
              <w:rPr>
                <w:rFonts w:ascii="Segoe UI" w:eastAsia="Times New Roman" w:hAnsi="Segoe UI" w:cs="Segoe UI"/>
                <w:sz w:val="11"/>
                <w:szCs w:val="11"/>
                <w:lang w:val="en-US" w:eastAsia="el-GR"/>
              </w:rPr>
            </w:pPr>
            <w:r w:rsidRPr="00610A9D">
              <w:rPr>
                <w:rFonts w:ascii="Segoe UI" w:hAnsi="Segoe UI" w:cs="Segoe UI"/>
                <w:sz w:val="11"/>
                <w:szCs w:val="11"/>
                <w:lang w:val="en-US"/>
              </w:rPr>
              <w:t>Cost-to-Income Ratio</w:t>
            </w:r>
          </w:p>
        </w:tc>
        <w:tc>
          <w:tcPr>
            <w:tcW w:w="638" w:type="pct"/>
            <w:shd w:val="clear" w:color="auto" w:fill="F1F1F1"/>
            <w:noWrap/>
            <w:vAlign w:val="center"/>
            <w:hideMark/>
          </w:tcPr>
          <w:p w:rsidR="00800F4E" w:rsidRPr="00610A9D" w:rsidRDefault="00800F4E" w:rsidP="0072682C">
            <w:pPr>
              <w:rPr>
                <w:rFonts w:ascii="Segoe UI" w:eastAsia="Times New Roman" w:hAnsi="Segoe UI" w:cs="Segoe UI"/>
                <w:sz w:val="11"/>
                <w:szCs w:val="11"/>
                <w:lang w:val="en-US" w:eastAsia="el-GR"/>
              </w:rPr>
            </w:pPr>
            <w:r w:rsidRPr="00610A9D">
              <w:rPr>
                <w:rFonts w:ascii="Segoe UI" w:hAnsi="Segoe UI" w:cs="Segoe UI"/>
                <w:sz w:val="11"/>
                <w:szCs w:val="11"/>
                <w:lang w:val="en-US"/>
              </w:rPr>
              <w:t xml:space="preserve">C:I ratio </w:t>
            </w:r>
          </w:p>
        </w:tc>
        <w:tc>
          <w:tcPr>
            <w:tcW w:w="3723" w:type="pct"/>
            <w:shd w:val="clear" w:color="auto" w:fill="F1F1F1"/>
            <w:noWrap/>
            <w:vAlign w:val="center"/>
            <w:hideMark/>
          </w:tcPr>
          <w:p w:rsidR="00800F4E" w:rsidRPr="00610A9D" w:rsidRDefault="00800F4E" w:rsidP="0072682C">
            <w:pPr>
              <w:rPr>
                <w:rFonts w:ascii="Segoe UI" w:eastAsia="Times New Roman" w:hAnsi="Segoe UI" w:cs="Segoe UI"/>
                <w:sz w:val="11"/>
                <w:szCs w:val="11"/>
                <w:lang w:val="en-US" w:eastAsia="el-GR"/>
              </w:rPr>
            </w:pPr>
            <w:r w:rsidRPr="00610A9D">
              <w:rPr>
                <w:rFonts w:ascii="Segoe UI" w:hAnsi="Segoe UI" w:cs="Segoe UI"/>
                <w:sz w:val="11"/>
                <w:szCs w:val="11"/>
                <w:lang w:val="en-US"/>
              </w:rPr>
              <w:t xml:space="preserve">Operating expenses over total income </w:t>
            </w:r>
          </w:p>
        </w:tc>
      </w:tr>
      <w:tr w:rsidR="00800F4E" w:rsidRPr="00574B43" w:rsidTr="00A0637E">
        <w:trPr>
          <w:trHeight w:val="113"/>
        </w:trPr>
        <w:tc>
          <w:tcPr>
            <w:tcW w:w="639" w:type="pct"/>
            <w:shd w:val="clear" w:color="auto" w:fill="auto"/>
            <w:noWrap/>
            <w:vAlign w:val="center"/>
          </w:tcPr>
          <w:p w:rsidR="00800F4E" w:rsidRPr="00610A9D" w:rsidRDefault="00800F4E" w:rsidP="0072682C">
            <w:pPr>
              <w:rPr>
                <w:rFonts w:ascii="Segoe UI" w:hAnsi="Segoe UI" w:cs="Segoe UI"/>
                <w:sz w:val="11"/>
                <w:szCs w:val="11"/>
                <w:lang w:val="en-US"/>
              </w:rPr>
            </w:pPr>
            <w:r w:rsidRPr="00610A9D">
              <w:rPr>
                <w:rFonts w:ascii="Segoe UI" w:hAnsi="Segoe UI" w:cs="Segoe UI"/>
                <w:sz w:val="11"/>
                <w:szCs w:val="11"/>
                <w:lang w:val="en-US"/>
              </w:rPr>
              <w:t>Deposit Yields</w:t>
            </w:r>
          </w:p>
        </w:tc>
        <w:tc>
          <w:tcPr>
            <w:tcW w:w="638" w:type="pct"/>
            <w:shd w:val="clear" w:color="auto" w:fill="auto"/>
            <w:noWrap/>
            <w:vAlign w:val="center"/>
          </w:tcPr>
          <w:p w:rsidR="00800F4E" w:rsidRPr="00610A9D" w:rsidRDefault="00800F4E" w:rsidP="0072682C">
            <w:pPr>
              <w:rPr>
                <w:rFonts w:ascii="Segoe UI" w:hAnsi="Segoe UI" w:cs="Segoe UI"/>
                <w:bCs/>
                <w:sz w:val="11"/>
                <w:szCs w:val="11"/>
                <w:lang w:val="en-US"/>
              </w:rPr>
            </w:pPr>
          </w:p>
        </w:tc>
        <w:tc>
          <w:tcPr>
            <w:tcW w:w="3723" w:type="pct"/>
            <w:shd w:val="clear" w:color="auto" w:fill="auto"/>
            <w:noWrap/>
            <w:vAlign w:val="center"/>
          </w:tcPr>
          <w:p w:rsidR="00800F4E" w:rsidRPr="00610A9D" w:rsidRDefault="00800F4E" w:rsidP="0072682C">
            <w:pPr>
              <w:rPr>
                <w:rFonts w:ascii="Segoe UI" w:hAnsi="Segoe UI" w:cs="Segoe UI"/>
                <w:sz w:val="11"/>
                <w:szCs w:val="11"/>
                <w:lang w:val="en-US"/>
              </w:rPr>
            </w:pPr>
            <w:r w:rsidRPr="00610A9D">
              <w:rPr>
                <w:rFonts w:ascii="Segoe UI" w:hAnsi="Segoe UI" w:cs="Segoe UI"/>
                <w:sz w:val="11"/>
                <w:szCs w:val="11"/>
                <w:lang w:val="en-US"/>
              </w:rPr>
              <w:t>Annualized interest expense on deposits over deposit balances</w:t>
            </w:r>
          </w:p>
        </w:tc>
      </w:tr>
      <w:tr w:rsidR="00800F4E" w:rsidRPr="00401490" w:rsidTr="00A0637E">
        <w:trPr>
          <w:trHeight w:val="113"/>
        </w:trPr>
        <w:tc>
          <w:tcPr>
            <w:tcW w:w="639" w:type="pct"/>
            <w:shd w:val="clear" w:color="auto" w:fill="F1F1F1"/>
            <w:noWrap/>
            <w:vAlign w:val="center"/>
          </w:tcPr>
          <w:p w:rsidR="00800F4E" w:rsidRPr="00610A9D" w:rsidRDefault="00800F4E" w:rsidP="0072682C">
            <w:pPr>
              <w:rPr>
                <w:rFonts w:ascii="Segoe UI" w:eastAsia="Times New Roman" w:hAnsi="Segoe UI" w:cs="Segoe UI"/>
                <w:sz w:val="11"/>
                <w:szCs w:val="11"/>
                <w:lang w:val="en-US" w:eastAsia="el-GR"/>
              </w:rPr>
            </w:pPr>
            <w:r w:rsidRPr="00610A9D">
              <w:rPr>
                <w:rFonts w:ascii="Segoe UI" w:hAnsi="Segoe UI" w:cs="Segoe UI"/>
                <w:sz w:val="11"/>
                <w:szCs w:val="11"/>
                <w:lang w:val="en-US"/>
              </w:rPr>
              <w:t xml:space="preserve">Deposits </w:t>
            </w:r>
          </w:p>
        </w:tc>
        <w:tc>
          <w:tcPr>
            <w:tcW w:w="638" w:type="pct"/>
            <w:shd w:val="clear" w:color="auto" w:fill="F1F1F1"/>
            <w:noWrap/>
            <w:vAlign w:val="center"/>
          </w:tcPr>
          <w:p w:rsidR="00800F4E" w:rsidRPr="00610A9D" w:rsidRDefault="00800F4E" w:rsidP="0072682C">
            <w:pPr>
              <w:rPr>
                <w:rFonts w:ascii="Segoe UI" w:eastAsia="Times New Roman" w:hAnsi="Segoe UI" w:cs="Segoe UI"/>
                <w:sz w:val="11"/>
                <w:szCs w:val="11"/>
                <w:lang w:val="en-US" w:eastAsia="el-GR"/>
              </w:rPr>
            </w:pPr>
            <w:r w:rsidRPr="00610A9D">
              <w:rPr>
                <w:rFonts w:ascii="Segoe UI" w:hAnsi="Segoe UI" w:cs="Segoe UI"/>
                <w:bCs/>
                <w:sz w:val="11"/>
                <w:szCs w:val="11"/>
                <w:lang w:val="en-US"/>
              </w:rPr>
              <w:t>--</w:t>
            </w:r>
          </w:p>
        </w:tc>
        <w:tc>
          <w:tcPr>
            <w:tcW w:w="3723" w:type="pct"/>
            <w:shd w:val="clear" w:color="auto" w:fill="F1F1F1"/>
            <w:noWrap/>
            <w:vAlign w:val="center"/>
          </w:tcPr>
          <w:p w:rsidR="00800F4E" w:rsidRPr="00610A9D" w:rsidRDefault="00800F4E" w:rsidP="0072682C">
            <w:pPr>
              <w:rPr>
                <w:rFonts w:ascii="Segoe UI" w:eastAsia="Times New Roman" w:hAnsi="Segoe UI" w:cs="Segoe UI"/>
                <w:sz w:val="11"/>
                <w:szCs w:val="11"/>
                <w:lang w:val="en-US" w:eastAsia="el-GR"/>
              </w:rPr>
            </w:pPr>
            <w:r w:rsidRPr="00610A9D">
              <w:rPr>
                <w:rFonts w:ascii="Segoe UI" w:hAnsi="Segoe UI" w:cs="Segoe UI"/>
                <w:sz w:val="11"/>
                <w:szCs w:val="11"/>
                <w:lang w:val="en-US"/>
              </w:rPr>
              <w:t xml:space="preserve">Due to customers </w:t>
            </w:r>
          </w:p>
        </w:tc>
      </w:tr>
      <w:tr w:rsidR="00800F4E" w:rsidRPr="00574B43" w:rsidTr="00A0637E">
        <w:trPr>
          <w:trHeight w:val="113"/>
        </w:trPr>
        <w:tc>
          <w:tcPr>
            <w:tcW w:w="639" w:type="pct"/>
            <w:shd w:val="clear" w:color="auto" w:fill="auto"/>
            <w:noWrap/>
            <w:vAlign w:val="center"/>
          </w:tcPr>
          <w:p w:rsidR="00800F4E" w:rsidRPr="00610A9D" w:rsidRDefault="00800F4E" w:rsidP="0072682C">
            <w:pPr>
              <w:rPr>
                <w:rFonts w:ascii="Segoe UI" w:hAnsi="Segoe UI" w:cs="Segoe UI"/>
                <w:sz w:val="11"/>
                <w:szCs w:val="11"/>
                <w:lang w:val="en-US"/>
              </w:rPr>
            </w:pPr>
            <w:r w:rsidRPr="00610A9D">
              <w:rPr>
                <w:rFonts w:ascii="Segoe UI" w:hAnsi="Segoe UI" w:cs="Segoe UI"/>
                <w:sz w:val="11"/>
                <w:szCs w:val="11"/>
                <w:lang w:val="en-US"/>
              </w:rPr>
              <w:t>Depreciation</w:t>
            </w:r>
          </w:p>
        </w:tc>
        <w:tc>
          <w:tcPr>
            <w:tcW w:w="638" w:type="pct"/>
            <w:shd w:val="clear" w:color="auto" w:fill="auto"/>
            <w:noWrap/>
            <w:vAlign w:val="center"/>
          </w:tcPr>
          <w:p w:rsidR="00800F4E" w:rsidRPr="00610A9D" w:rsidRDefault="00800F4E" w:rsidP="0072682C">
            <w:pPr>
              <w:rPr>
                <w:rFonts w:ascii="Segoe UI" w:hAnsi="Segoe UI" w:cs="Segoe UI"/>
                <w:sz w:val="11"/>
                <w:szCs w:val="11"/>
                <w:lang w:val="en-US"/>
              </w:rPr>
            </w:pPr>
            <w:r w:rsidRPr="00610A9D">
              <w:rPr>
                <w:rFonts w:ascii="Segoe UI" w:hAnsi="Segoe UI" w:cs="Segoe UI"/>
                <w:sz w:val="11"/>
                <w:szCs w:val="11"/>
                <w:lang w:val="en-US"/>
              </w:rPr>
              <w:t>--</w:t>
            </w:r>
          </w:p>
        </w:tc>
        <w:tc>
          <w:tcPr>
            <w:tcW w:w="3723" w:type="pct"/>
            <w:shd w:val="clear" w:color="auto" w:fill="auto"/>
            <w:noWrap/>
            <w:vAlign w:val="center"/>
          </w:tcPr>
          <w:p w:rsidR="00800F4E" w:rsidRPr="00610A9D" w:rsidRDefault="00800F4E" w:rsidP="0072682C">
            <w:pPr>
              <w:rPr>
                <w:rFonts w:ascii="Segoe UI" w:hAnsi="Segoe UI" w:cs="Segoe UI"/>
                <w:sz w:val="11"/>
                <w:szCs w:val="11"/>
                <w:lang w:val="en-US"/>
              </w:rPr>
            </w:pPr>
            <w:r w:rsidRPr="00610A9D">
              <w:rPr>
                <w:rFonts w:ascii="Segoe UI" w:hAnsi="Segoe UI" w:cs="Segoe UI"/>
                <w:sz w:val="11"/>
                <w:szCs w:val="11"/>
                <w:lang w:val="en-US"/>
              </w:rPr>
              <w:t>Depreciation and amortisation on investment property, property &amp; equipment including right of use assets and software &amp; other intangible assets</w:t>
            </w:r>
          </w:p>
        </w:tc>
      </w:tr>
      <w:tr w:rsidR="00800F4E" w:rsidRPr="00574B43" w:rsidTr="00A0637E">
        <w:trPr>
          <w:trHeight w:val="113"/>
        </w:trPr>
        <w:tc>
          <w:tcPr>
            <w:tcW w:w="639" w:type="pct"/>
            <w:shd w:val="clear" w:color="auto" w:fill="F1F1F1"/>
            <w:noWrap/>
            <w:vAlign w:val="center"/>
          </w:tcPr>
          <w:p w:rsidR="00800F4E" w:rsidRPr="00610A9D" w:rsidRDefault="00800F4E" w:rsidP="0072682C">
            <w:pPr>
              <w:rPr>
                <w:rFonts w:ascii="Segoe UI" w:eastAsia="Times New Roman" w:hAnsi="Segoe UI" w:cs="Segoe UI"/>
                <w:sz w:val="11"/>
                <w:szCs w:val="11"/>
                <w:lang w:val="en-US" w:eastAsia="el-GR"/>
              </w:rPr>
            </w:pPr>
            <w:r w:rsidRPr="00610A9D">
              <w:rPr>
                <w:rFonts w:ascii="Segoe UI" w:hAnsi="Segoe UI" w:cs="Segoe UI"/>
                <w:sz w:val="11"/>
                <w:szCs w:val="11"/>
                <w:lang w:val="en-US"/>
              </w:rPr>
              <w:t>Equity / Book Value</w:t>
            </w:r>
          </w:p>
        </w:tc>
        <w:tc>
          <w:tcPr>
            <w:tcW w:w="638" w:type="pct"/>
            <w:shd w:val="clear" w:color="auto" w:fill="F1F1F1"/>
            <w:noWrap/>
            <w:vAlign w:val="center"/>
          </w:tcPr>
          <w:p w:rsidR="00800F4E" w:rsidRPr="00610A9D" w:rsidRDefault="00800F4E" w:rsidP="0072682C">
            <w:pPr>
              <w:rPr>
                <w:rFonts w:ascii="Segoe UI" w:eastAsia="Times New Roman" w:hAnsi="Segoe UI" w:cs="Segoe UI"/>
                <w:sz w:val="11"/>
                <w:szCs w:val="11"/>
                <w:lang w:val="en-US" w:eastAsia="el-GR"/>
              </w:rPr>
            </w:pPr>
            <w:r w:rsidRPr="00610A9D">
              <w:rPr>
                <w:rFonts w:ascii="Segoe UI" w:hAnsi="Segoe UI" w:cs="Segoe UI"/>
                <w:sz w:val="11"/>
                <w:szCs w:val="11"/>
                <w:lang w:val="en-US"/>
              </w:rPr>
              <w:t>BV</w:t>
            </w:r>
          </w:p>
        </w:tc>
        <w:tc>
          <w:tcPr>
            <w:tcW w:w="3723" w:type="pct"/>
            <w:shd w:val="clear" w:color="auto" w:fill="F1F1F1"/>
            <w:noWrap/>
            <w:vAlign w:val="center"/>
          </w:tcPr>
          <w:p w:rsidR="00800F4E" w:rsidRPr="00610A9D" w:rsidRDefault="00800F4E" w:rsidP="0072682C">
            <w:pPr>
              <w:rPr>
                <w:rFonts w:ascii="Segoe UI" w:eastAsia="Times New Roman" w:hAnsi="Segoe UI" w:cs="Segoe UI"/>
                <w:sz w:val="11"/>
                <w:szCs w:val="11"/>
                <w:lang w:val="en-US" w:eastAsia="el-GR"/>
              </w:rPr>
            </w:pPr>
            <w:r w:rsidRPr="00610A9D">
              <w:rPr>
                <w:rFonts w:ascii="Segoe UI" w:hAnsi="Segoe UI" w:cs="Segoe UI"/>
                <w:sz w:val="11"/>
                <w:szCs w:val="11"/>
                <w:lang w:val="en-US"/>
              </w:rPr>
              <w:t xml:space="preserve">Equity attributable to NBG shareholders </w:t>
            </w:r>
          </w:p>
        </w:tc>
      </w:tr>
      <w:tr w:rsidR="00800F4E" w:rsidRPr="00574B43" w:rsidTr="00A0637E">
        <w:trPr>
          <w:trHeight w:val="113"/>
        </w:trPr>
        <w:tc>
          <w:tcPr>
            <w:tcW w:w="639" w:type="pct"/>
            <w:shd w:val="clear" w:color="auto" w:fill="auto"/>
            <w:noWrap/>
            <w:vAlign w:val="center"/>
          </w:tcPr>
          <w:p w:rsidR="00800F4E" w:rsidRPr="00610A9D" w:rsidRDefault="00800F4E" w:rsidP="0072682C">
            <w:pPr>
              <w:rPr>
                <w:rFonts w:ascii="Segoe UI" w:hAnsi="Segoe UI" w:cs="Segoe UI"/>
                <w:sz w:val="11"/>
                <w:szCs w:val="11"/>
                <w:lang w:val="en-US"/>
              </w:rPr>
            </w:pPr>
            <w:r w:rsidRPr="00610A9D">
              <w:rPr>
                <w:rFonts w:ascii="Segoe UI" w:hAnsi="Segoe UI" w:cs="Segoe UI"/>
                <w:sz w:val="11"/>
                <w:szCs w:val="11"/>
                <w:lang w:val="en-US"/>
              </w:rPr>
              <w:t xml:space="preserve">Fees / Net Fees </w:t>
            </w:r>
          </w:p>
        </w:tc>
        <w:tc>
          <w:tcPr>
            <w:tcW w:w="638" w:type="pct"/>
            <w:shd w:val="clear" w:color="auto" w:fill="auto"/>
            <w:noWrap/>
            <w:vAlign w:val="center"/>
          </w:tcPr>
          <w:p w:rsidR="00800F4E" w:rsidRPr="00610A9D" w:rsidRDefault="00800F4E" w:rsidP="0072682C">
            <w:pPr>
              <w:rPr>
                <w:rFonts w:ascii="Segoe UI" w:hAnsi="Segoe UI" w:cs="Segoe UI"/>
                <w:sz w:val="11"/>
                <w:szCs w:val="11"/>
                <w:lang w:val="en-US"/>
              </w:rPr>
            </w:pPr>
            <w:r w:rsidRPr="00610A9D">
              <w:rPr>
                <w:rFonts w:ascii="Segoe UI" w:hAnsi="Segoe UI" w:cs="Segoe UI"/>
                <w:sz w:val="11"/>
                <w:szCs w:val="11"/>
                <w:lang w:val="en-US"/>
              </w:rPr>
              <w:t>--</w:t>
            </w:r>
          </w:p>
        </w:tc>
        <w:tc>
          <w:tcPr>
            <w:tcW w:w="3723" w:type="pct"/>
            <w:shd w:val="clear" w:color="auto" w:fill="auto"/>
            <w:noWrap/>
            <w:vAlign w:val="center"/>
          </w:tcPr>
          <w:p w:rsidR="00800F4E" w:rsidRPr="00610A9D" w:rsidRDefault="00800F4E" w:rsidP="0072682C">
            <w:pPr>
              <w:rPr>
                <w:rFonts w:ascii="Segoe UI" w:hAnsi="Segoe UI" w:cs="Segoe UI"/>
                <w:sz w:val="11"/>
                <w:szCs w:val="11"/>
                <w:lang w:val="en-US"/>
              </w:rPr>
            </w:pPr>
            <w:r w:rsidRPr="00610A9D">
              <w:rPr>
                <w:rFonts w:ascii="Segoe UI" w:hAnsi="Segoe UI" w:cs="Segoe UI"/>
                <w:sz w:val="11"/>
                <w:szCs w:val="11"/>
                <w:lang w:val="en-US"/>
              </w:rPr>
              <w:t>Net fee and commission income</w:t>
            </w:r>
          </w:p>
        </w:tc>
      </w:tr>
      <w:tr w:rsidR="00800F4E" w:rsidRPr="00574B43" w:rsidTr="00A0637E">
        <w:trPr>
          <w:trHeight w:val="113"/>
        </w:trPr>
        <w:tc>
          <w:tcPr>
            <w:tcW w:w="639" w:type="pct"/>
            <w:shd w:val="clear" w:color="auto" w:fill="F1F1F1"/>
            <w:noWrap/>
            <w:vAlign w:val="center"/>
            <w:hideMark/>
          </w:tcPr>
          <w:p w:rsidR="00800F4E" w:rsidRPr="00610A9D" w:rsidRDefault="00800F4E" w:rsidP="0072682C">
            <w:pPr>
              <w:rPr>
                <w:rFonts w:ascii="Segoe UI" w:hAnsi="Segoe UI" w:cs="Segoe UI"/>
                <w:sz w:val="11"/>
                <w:szCs w:val="11"/>
                <w:lang w:val="en-US"/>
              </w:rPr>
            </w:pPr>
            <w:r w:rsidRPr="00610A9D">
              <w:rPr>
                <w:rFonts w:ascii="Segoe UI" w:hAnsi="Segoe UI" w:cs="Segoe UI"/>
                <w:sz w:val="11"/>
                <w:szCs w:val="11"/>
                <w:lang w:val="en-US"/>
              </w:rPr>
              <w:t xml:space="preserve">General and administrative expenses </w:t>
            </w:r>
          </w:p>
        </w:tc>
        <w:tc>
          <w:tcPr>
            <w:tcW w:w="638" w:type="pct"/>
            <w:shd w:val="clear" w:color="auto" w:fill="F1F1F1"/>
            <w:noWrap/>
            <w:vAlign w:val="center"/>
            <w:hideMark/>
          </w:tcPr>
          <w:p w:rsidR="00800F4E" w:rsidRPr="00610A9D" w:rsidRDefault="00800F4E" w:rsidP="0072682C">
            <w:pPr>
              <w:rPr>
                <w:rFonts w:ascii="Segoe UI" w:hAnsi="Segoe UI" w:cs="Segoe UI"/>
                <w:sz w:val="11"/>
                <w:szCs w:val="11"/>
                <w:lang w:val="en-US"/>
              </w:rPr>
            </w:pPr>
            <w:r w:rsidRPr="00610A9D">
              <w:rPr>
                <w:rFonts w:ascii="Segoe UI" w:hAnsi="Segoe UI" w:cs="Segoe UI"/>
                <w:sz w:val="11"/>
                <w:szCs w:val="11"/>
                <w:lang w:val="en-US"/>
              </w:rPr>
              <w:t>G&amp;As</w:t>
            </w:r>
          </w:p>
        </w:tc>
        <w:tc>
          <w:tcPr>
            <w:tcW w:w="3723" w:type="pct"/>
            <w:shd w:val="clear" w:color="auto" w:fill="F1F1F1"/>
            <w:noWrap/>
            <w:vAlign w:val="center"/>
            <w:hideMark/>
          </w:tcPr>
          <w:p w:rsidR="00800F4E" w:rsidRPr="00610A9D" w:rsidRDefault="00800F4E" w:rsidP="0072682C">
            <w:pPr>
              <w:rPr>
                <w:rFonts w:ascii="Segoe UI" w:hAnsi="Segoe UI" w:cs="Segoe UI"/>
                <w:sz w:val="11"/>
                <w:szCs w:val="11"/>
                <w:lang w:val="en-US"/>
              </w:rPr>
            </w:pPr>
            <w:r w:rsidRPr="00610A9D">
              <w:rPr>
                <w:rFonts w:ascii="Segoe UI" w:hAnsi="Segoe UI" w:cs="Segoe UI"/>
                <w:sz w:val="11"/>
                <w:szCs w:val="11"/>
                <w:lang w:val="en-US"/>
              </w:rPr>
              <w:t>General, administrative and other operating expenses</w:t>
            </w:r>
          </w:p>
        </w:tc>
      </w:tr>
      <w:tr w:rsidR="00800F4E" w:rsidRPr="00574B43" w:rsidTr="00A0637E">
        <w:trPr>
          <w:trHeight w:val="113"/>
        </w:trPr>
        <w:tc>
          <w:tcPr>
            <w:tcW w:w="639" w:type="pct"/>
            <w:shd w:val="clear" w:color="auto" w:fill="auto"/>
            <w:noWrap/>
            <w:vAlign w:val="center"/>
          </w:tcPr>
          <w:p w:rsidR="00800F4E" w:rsidRPr="00610A9D" w:rsidRDefault="00800F4E" w:rsidP="0072682C">
            <w:pPr>
              <w:rPr>
                <w:rFonts w:ascii="Segoe UI" w:eastAsia="Times New Roman" w:hAnsi="Segoe UI" w:cs="Segoe UI"/>
                <w:bCs/>
                <w:sz w:val="11"/>
                <w:szCs w:val="11"/>
                <w:lang w:val="en-US" w:eastAsia="el-GR"/>
              </w:rPr>
            </w:pPr>
            <w:r w:rsidRPr="00610A9D">
              <w:rPr>
                <w:rFonts w:ascii="Segoe UI" w:hAnsi="Segoe UI" w:cs="Segoe UI"/>
                <w:sz w:val="11"/>
                <w:szCs w:val="11"/>
                <w:lang w:val="en-US"/>
              </w:rPr>
              <w:t>Gross Loans</w:t>
            </w:r>
          </w:p>
        </w:tc>
        <w:tc>
          <w:tcPr>
            <w:tcW w:w="638" w:type="pct"/>
            <w:shd w:val="clear" w:color="auto" w:fill="auto"/>
            <w:noWrap/>
            <w:vAlign w:val="center"/>
          </w:tcPr>
          <w:p w:rsidR="00800F4E" w:rsidRPr="00610A9D" w:rsidRDefault="00800F4E" w:rsidP="0072682C">
            <w:pPr>
              <w:rPr>
                <w:rFonts w:ascii="Segoe UI" w:eastAsia="Times New Roman" w:hAnsi="Segoe UI" w:cs="Segoe UI"/>
                <w:bCs/>
                <w:sz w:val="11"/>
                <w:szCs w:val="11"/>
                <w:lang w:val="en-US" w:eastAsia="el-GR"/>
              </w:rPr>
            </w:pPr>
            <w:r w:rsidRPr="00610A9D">
              <w:rPr>
                <w:rFonts w:ascii="Segoe UI" w:hAnsi="Segoe UI" w:cs="Segoe UI"/>
                <w:sz w:val="11"/>
                <w:szCs w:val="11"/>
                <w:lang w:val="en-US"/>
              </w:rPr>
              <w:t>--</w:t>
            </w:r>
          </w:p>
        </w:tc>
        <w:tc>
          <w:tcPr>
            <w:tcW w:w="3723" w:type="pct"/>
            <w:shd w:val="clear" w:color="auto" w:fill="auto"/>
            <w:noWrap/>
            <w:vAlign w:val="center"/>
          </w:tcPr>
          <w:p w:rsidR="00800F4E" w:rsidRPr="00610A9D" w:rsidRDefault="00800F4E" w:rsidP="0072682C">
            <w:pPr>
              <w:rPr>
                <w:rFonts w:ascii="Segoe UI" w:eastAsia="Times New Roman" w:hAnsi="Segoe UI" w:cs="Segoe UI"/>
                <w:bCs/>
                <w:sz w:val="11"/>
                <w:szCs w:val="11"/>
                <w:lang w:val="en-US" w:eastAsia="el-GR"/>
              </w:rPr>
            </w:pPr>
            <w:r w:rsidRPr="00610A9D">
              <w:rPr>
                <w:rFonts w:ascii="Segoe UI" w:hAnsi="Segoe UI" w:cs="Segoe UI"/>
                <w:sz w:val="11"/>
                <w:szCs w:val="11"/>
                <w:lang w:val="en-US"/>
              </w:rPr>
              <w:t>Loans and advances to customers before ECL allowance for impairment on loans and advances to customers and mandatorily at FVTPL</w:t>
            </w:r>
          </w:p>
        </w:tc>
      </w:tr>
      <w:tr w:rsidR="00800F4E" w:rsidRPr="00574B43" w:rsidTr="00A0637E">
        <w:trPr>
          <w:trHeight w:val="113"/>
        </w:trPr>
        <w:tc>
          <w:tcPr>
            <w:tcW w:w="639" w:type="pct"/>
            <w:shd w:val="clear" w:color="auto" w:fill="F1F1F1"/>
            <w:noWrap/>
            <w:vAlign w:val="center"/>
          </w:tcPr>
          <w:p w:rsidR="00800F4E" w:rsidRPr="00610A9D" w:rsidRDefault="00800F4E" w:rsidP="0072682C">
            <w:pPr>
              <w:rPr>
                <w:rFonts w:ascii="Segoe UI" w:hAnsi="Segoe UI" w:cs="Segoe UI"/>
                <w:sz w:val="11"/>
                <w:szCs w:val="11"/>
                <w:lang w:val="en-US"/>
              </w:rPr>
            </w:pPr>
            <w:r w:rsidRPr="00610A9D">
              <w:rPr>
                <w:rFonts w:ascii="Segoe UI" w:hAnsi="Segoe UI" w:cs="Segoe UI"/>
                <w:sz w:val="11"/>
                <w:szCs w:val="11"/>
                <w:lang w:val="en-US"/>
              </w:rPr>
              <w:t>Interest earning assets</w:t>
            </w:r>
          </w:p>
        </w:tc>
        <w:tc>
          <w:tcPr>
            <w:tcW w:w="638" w:type="pct"/>
            <w:shd w:val="clear" w:color="auto" w:fill="F1F1F1"/>
            <w:noWrap/>
            <w:vAlign w:val="center"/>
          </w:tcPr>
          <w:p w:rsidR="00800F4E" w:rsidRPr="00610A9D" w:rsidRDefault="00800F4E" w:rsidP="0072682C">
            <w:pPr>
              <w:rPr>
                <w:rFonts w:ascii="Segoe UI" w:hAnsi="Segoe UI" w:cs="Segoe UI"/>
                <w:sz w:val="11"/>
                <w:szCs w:val="11"/>
                <w:lang w:val="en-US"/>
              </w:rPr>
            </w:pPr>
            <w:r w:rsidRPr="00610A9D">
              <w:rPr>
                <w:rFonts w:ascii="Segoe UI" w:hAnsi="Segoe UI" w:cs="Segoe UI"/>
                <w:sz w:val="11"/>
                <w:szCs w:val="11"/>
                <w:lang w:val="en-US"/>
              </w:rPr>
              <w:t>--</w:t>
            </w:r>
          </w:p>
        </w:tc>
        <w:tc>
          <w:tcPr>
            <w:tcW w:w="3723" w:type="pct"/>
            <w:shd w:val="clear" w:color="auto" w:fill="F1F1F1"/>
            <w:noWrap/>
            <w:vAlign w:val="center"/>
          </w:tcPr>
          <w:p w:rsidR="00800F4E" w:rsidRPr="00610A9D" w:rsidRDefault="00800F4E" w:rsidP="0072682C">
            <w:pPr>
              <w:rPr>
                <w:rFonts w:ascii="Segoe UI" w:hAnsi="Segoe UI" w:cs="Segoe UI"/>
                <w:sz w:val="11"/>
                <w:szCs w:val="11"/>
                <w:lang w:val="en-US"/>
              </w:rPr>
            </w:pPr>
            <w:r w:rsidRPr="00610A9D">
              <w:rPr>
                <w:rFonts w:ascii="Segoe UI" w:hAnsi="Segoe UI" w:cs="Segoe UI"/>
                <w:sz w:val="11"/>
                <w:szCs w:val="11"/>
                <w:lang w:val="en-US"/>
              </w:rPr>
              <w:t>Interest earning assets include all assets with interest earning potentials and includes cash and balances with central banks, due from banks, financial assets at fair value through profit or loss (excluding Equity securities and mutual funds units), loans and advances to customers and investment securities (excluding equity securities and mutual funds units)</w:t>
            </w:r>
          </w:p>
        </w:tc>
      </w:tr>
      <w:tr w:rsidR="00800F4E" w:rsidRPr="00574B43" w:rsidTr="00A0637E">
        <w:trPr>
          <w:trHeight w:val="113"/>
        </w:trPr>
        <w:tc>
          <w:tcPr>
            <w:tcW w:w="639" w:type="pct"/>
            <w:shd w:val="clear" w:color="auto" w:fill="auto"/>
            <w:noWrap/>
            <w:vAlign w:val="center"/>
          </w:tcPr>
          <w:p w:rsidR="00800F4E" w:rsidRPr="00610A9D" w:rsidRDefault="00800F4E" w:rsidP="0072682C">
            <w:pPr>
              <w:rPr>
                <w:rFonts w:ascii="Segoe UI" w:hAnsi="Segoe UI" w:cs="Segoe UI"/>
                <w:sz w:val="11"/>
                <w:szCs w:val="11"/>
                <w:lang w:val="en-US"/>
              </w:rPr>
            </w:pPr>
            <w:r w:rsidRPr="00610A9D">
              <w:rPr>
                <w:rFonts w:ascii="Segoe UI" w:hAnsi="Segoe UI" w:cs="Segoe UI"/>
                <w:sz w:val="11"/>
                <w:szCs w:val="11"/>
                <w:lang w:val="en-US"/>
              </w:rPr>
              <w:t xml:space="preserve">Liquidity Coverage Ratio </w:t>
            </w:r>
          </w:p>
        </w:tc>
        <w:tc>
          <w:tcPr>
            <w:tcW w:w="638" w:type="pct"/>
            <w:shd w:val="clear" w:color="auto" w:fill="auto"/>
            <w:noWrap/>
            <w:vAlign w:val="center"/>
          </w:tcPr>
          <w:p w:rsidR="00800F4E" w:rsidRPr="00610A9D" w:rsidRDefault="00800F4E" w:rsidP="0072682C">
            <w:pPr>
              <w:rPr>
                <w:rFonts w:ascii="Segoe UI" w:hAnsi="Segoe UI" w:cs="Segoe UI"/>
                <w:sz w:val="11"/>
                <w:szCs w:val="11"/>
                <w:lang w:val="en-US"/>
              </w:rPr>
            </w:pPr>
            <w:r w:rsidRPr="00610A9D">
              <w:rPr>
                <w:rFonts w:ascii="Segoe UI" w:hAnsi="Segoe UI" w:cs="Segoe UI"/>
                <w:sz w:val="11"/>
                <w:szCs w:val="11"/>
                <w:lang w:val="en-US"/>
              </w:rPr>
              <w:t xml:space="preserve">LCR </w:t>
            </w:r>
          </w:p>
        </w:tc>
        <w:tc>
          <w:tcPr>
            <w:tcW w:w="3723" w:type="pct"/>
            <w:shd w:val="clear" w:color="auto" w:fill="auto"/>
            <w:noWrap/>
            <w:vAlign w:val="center"/>
          </w:tcPr>
          <w:p w:rsidR="00800F4E" w:rsidRPr="00610A9D" w:rsidRDefault="00800F4E" w:rsidP="007F670A">
            <w:pPr>
              <w:rPr>
                <w:rFonts w:ascii="Segoe UI" w:hAnsi="Segoe UI" w:cs="Segoe UI"/>
                <w:sz w:val="11"/>
                <w:szCs w:val="11"/>
                <w:lang w:val="en-US"/>
              </w:rPr>
            </w:pPr>
            <w:r w:rsidRPr="00610A9D">
              <w:rPr>
                <w:rFonts w:ascii="Segoe UI" w:hAnsi="Segoe UI" w:cs="Segoe UI"/>
                <w:sz w:val="11"/>
                <w:szCs w:val="11"/>
                <w:lang w:val="en-US"/>
              </w:rPr>
              <w:t>The LCR refers to the liquidity buffer of High Quality Liquid Assets (HQLAs) that a Financial Institution holds, in order to withstand net liquidity outflows over a 30 calendar-day stressed period</w:t>
            </w:r>
            <w:r w:rsidR="007F670A">
              <w:rPr>
                <w:rFonts w:ascii="Segoe UI" w:hAnsi="Segoe UI" w:cs="Segoe UI"/>
                <w:sz w:val="11"/>
                <w:szCs w:val="11"/>
                <w:lang w:val="en-US"/>
              </w:rPr>
              <w:t xml:space="preserve">, </w:t>
            </w:r>
            <w:r w:rsidR="007F670A">
              <w:rPr>
                <w:rFonts w:ascii="Segoe UI" w:hAnsi="Segoe UI" w:cs="Segoe UI"/>
                <w:sz w:val="11"/>
                <w:szCs w:val="11"/>
              </w:rPr>
              <w:t xml:space="preserve">as per </w:t>
            </w:r>
            <w:r w:rsidR="00AB7F66">
              <w:rPr>
                <w:rFonts w:ascii="Segoe UI" w:hAnsi="Segoe UI" w:cs="Segoe UI"/>
                <w:sz w:val="11"/>
                <w:szCs w:val="11"/>
                <w:lang w:val="en-US"/>
              </w:rPr>
              <w:t>Regulation (EU) 2015/16</w:t>
            </w:r>
          </w:p>
        </w:tc>
      </w:tr>
      <w:tr w:rsidR="00800F4E" w:rsidRPr="00574B43" w:rsidTr="00A0637E">
        <w:trPr>
          <w:trHeight w:val="113"/>
        </w:trPr>
        <w:tc>
          <w:tcPr>
            <w:tcW w:w="639" w:type="pct"/>
            <w:shd w:val="clear" w:color="auto" w:fill="F1F1F1"/>
            <w:noWrap/>
            <w:vAlign w:val="center"/>
            <w:hideMark/>
          </w:tcPr>
          <w:p w:rsidR="00800F4E" w:rsidRPr="00610A9D" w:rsidRDefault="00800F4E" w:rsidP="0072682C">
            <w:pPr>
              <w:rPr>
                <w:rFonts w:ascii="Segoe UI" w:hAnsi="Segoe UI" w:cs="Segoe UI"/>
                <w:sz w:val="11"/>
                <w:szCs w:val="11"/>
                <w:lang w:val="en-US"/>
              </w:rPr>
            </w:pPr>
            <w:r w:rsidRPr="00610A9D">
              <w:rPr>
                <w:rFonts w:ascii="Segoe UI" w:hAnsi="Segoe UI" w:cs="Segoe UI"/>
                <w:sz w:val="11"/>
                <w:szCs w:val="11"/>
                <w:lang w:val="en-US"/>
              </w:rPr>
              <w:t xml:space="preserve">Loan Impairments </w:t>
            </w:r>
          </w:p>
        </w:tc>
        <w:tc>
          <w:tcPr>
            <w:tcW w:w="638" w:type="pct"/>
            <w:shd w:val="clear" w:color="auto" w:fill="F1F1F1"/>
            <w:noWrap/>
            <w:vAlign w:val="center"/>
            <w:hideMark/>
          </w:tcPr>
          <w:p w:rsidR="00800F4E" w:rsidRPr="00610A9D" w:rsidRDefault="00800F4E" w:rsidP="0072682C">
            <w:pPr>
              <w:rPr>
                <w:rFonts w:ascii="Segoe UI" w:hAnsi="Segoe UI" w:cs="Segoe UI"/>
                <w:sz w:val="11"/>
                <w:szCs w:val="11"/>
                <w:lang w:val="en-US"/>
              </w:rPr>
            </w:pPr>
            <w:r w:rsidRPr="00610A9D">
              <w:rPr>
                <w:rFonts w:ascii="Segoe UI" w:hAnsi="Segoe UI" w:cs="Segoe UI"/>
                <w:sz w:val="11"/>
                <w:szCs w:val="11"/>
                <w:lang w:val="en-US"/>
              </w:rPr>
              <w:t>--</w:t>
            </w:r>
          </w:p>
        </w:tc>
        <w:tc>
          <w:tcPr>
            <w:tcW w:w="3723" w:type="pct"/>
            <w:shd w:val="clear" w:color="auto" w:fill="F1F1F1"/>
            <w:noWrap/>
            <w:vAlign w:val="center"/>
            <w:hideMark/>
          </w:tcPr>
          <w:p w:rsidR="00800F4E" w:rsidRPr="00610A9D" w:rsidRDefault="00800F4E" w:rsidP="00AB7F66">
            <w:pPr>
              <w:rPr>
                <w:rFonts w:ascii="Segoe UI" w:hAnsi="Segoe UI" w:cs="Segoe UI"/>
                <w:sz w:val="11"/>
                <w:szCs w:val="11"/>
                <w:lang w:val="en-US"/>
              </w:rPr>
            </w:pPr>
            <w:r w:rsidRPr="00610A9D">
              <w:rPr>
                <w:rFonts w:ascii="Segoe UI" w:hAnsi="Segoe UI" w:cs="Segoe UI"/>
                <w:sz w:val="11"/>
                <w:szCs w:val="11"/>
                <w:lang w:val="en-US"/>
              </w:rPr>
              <w:t>Impairment charge</w:t>
            </w:r>
            <w:r w:rsidR="00AB7F66">
              <w:rPr>
                <w:rFonts w:ascii="Segoe UI" w:hAnsi="Segoe UI" w:cs="Segoe UI"/>
                <w:sz w:val="11"/>
                <w:szCs w:val="11"/>
                <w:lang w:val="en-US"/>
              </w:rPr>
              <w:t xml:space="preserve"> for Expected Credit Loss (ECL)</w:t>
            </w:r>
          </w:p>
        </w:tc>
      </w:tr>
      <w:tr w:rsidR="00800F4E" w:rsidRPr="00574B43" w:rsidTr="00A0637E">
        <w:trPr>
          <w:trHeight w:val="113"/>
        </w:trPr>
        <w:tc>
          <w:tcPr>
            <w:tcW w:w="639" w:type="pct"/>
            <w:shd w:val="clear" w:color="auto" w:fill="auto"/>
            <w:noWrap/>
            <w:vAlign w:val="center"/>
          </w:tcPr>
          <w:p w:rsidR="00800F4E" w:rsidRPr="00610A9D" w:rsidRDefault="00800F4E" w:rsidP="0072682C">
            <w:pPr>
              <w:rPr>
                <w:rFonts w:ascii="Segoe UI" w:hAnsi="Segoe UI" w:cs="Segoe UI"/>
                <w:sz w:val="11"/>
                <w:szCs w:val="11"/>
                <w:lang w:val="en-US"/>
              </w:rPr>
            </w:pPr>
            <w:r w:rsidRPr="00610A9D">
              <w:rPr>
                <w:rFonts w:ascii="Segoe UI" w:hAnsi="Segoe UI" w:cs="Segoe UI"/>
                <w:sz w:val="11"/>
                <w:szCs w:val="11"/>
                <w:lang w:val="en-US"/>
              </w:rPr>
              <w:t xml:space="preserve">Loan / Lending Yield </w:t>
            </w:r>
          </w:p>
        </w:tc>
        <w:tc>
          <w:tcPr>
            <w:tcW w:w="638" w:type="pct"/>
            <w:shd w:val="clear" w:color="auto" w:fill="auto"/>
            <w:noWrap/>
            <w:vAlign w:val="center"/>
          </w:tcPr>
          <w:p w:rsidR="00800F4E" w:rsidRPr="00610A9D" w:rsidRDefault="00800F4E" w:rsidP="0072682C">
            <w:pPr>
              <w:rPr>
                <w:rFonts w:ascii="Segoe UI" w:hAnsi="Segoe UI" w:cs="Segoe UI"/>
                <w:sz w:val="11"/>
                <w:szCs w:val="11"/>
                <w:lang w:val="en-US"/>
              </w:rPr>
            </w:pPr>
          </w:p>
        </w:tc>
        <w:tc>
          <w:tcPr>
            <w:tcW w:w="3723" w:type="pct"/>
            <w:shd w:val="clear" w:color="auto" w:fill="auto"/>
            <w:noWrap/>
            <w:vAlign w:val="center"/>
          </w:tcPr>
          <w:p w:rsidR="00800F4E" w:rsidRPr="00610A9D" w:rsidRDefault="00800F4E" w:rsidP="0072682C">
            <w:pPr>
              <w:rPr>
                <w:rFonts w:ascii="Segoe UI" w:hAnsi="Segoe UI" w:cs="Segoe UI"/>
                <w:sz w:val="11"/>
                <w:szCs w:val="11"/>
                <w:lang w:val="en-US"/>
              </w:rPr>
            </w:pPr>
            <w:r w:rsidRPr="00610A9D">
              <w:rPr>
                <w:rFonts w:ascii="Segoe UI" w:hAnsi="Segoe UI" w:cs="Segoe UI"/>
                <w:sz w:val="11"/>
                <w:szCs w:val="11"/>
                <w:lang w:val="en-US"/>
              </w:rPr>
              <w:t xml:space="preserve">Annualized </w:t>
            </w:r>
            <w:r w:rsidR="007F670A">
              <w:rPr>
                <w:rFonts w:ascii="Segoe UI" w:hAnsi="Segoe UI" w:cs="Segoe UI"/>
                <w:sz w:val="11"/>
                <w:szCs w:val="11"/>
                <w:lang w:val="en-US"/>
              </w:rPr>
              <w:t xml:space="preserve">(or annual) </w:t>
            </w:r>
            <w:r w:rsidRPr="00610A9D">
              <w:rPr>
                <w:rFonts w:ascii="Segoe UI" w:hAnsi="Segoe UI" w:cs="Segoe UI"/>
                <w:sz w:val="11"/>
                <w:szCs w:val="11"/>
                <w:lang w:val="en-US"/>
              </w:rPr>
              <w:t>loan interest income over gross performing exposures</w:t>
            </w:r>
          </w:p>
        </w:tc>
      </w:tr>
      <w:tr w:rsidR="00800F4E" w:rsidRPr="00574B43" w:rsidTr="00A0637E">
        <w:trPr>
          <w:trHeight w:val="113"/>
        </w:trPr>
        <w:tc>
          <w:tcPr>
            <w:tcW w:w="639" w:type="pct"/>
            <w:shd w:val="clear" w:color="auto" w:fill="F1F1F1"/>
            <w:noWrap/>
            <w:vAlign w:val="center"/>
            <w:hideMark/>
          </w:tcPr>
          <w:p w:rsidR="00800F4E" w:rsidRPr="00610A9D" w:rsidRDefault="00800F4E" w:rsidP="0072682C">
            <w:pPr>
              <w:rPr>
                <w:rFonts w:ascii="Segoe UI" w:eastAsia="Times New Roman" w:hAnsi="Segoe UI" w:cs="Segoe UI"/>
                <w:sz w:val="11"/>
                <w:szCs w:val="11"/>
                <w:lang w:val="en-US" w:eastAsia="el-GR"/>
              </w:rPr>
            </w:pPr>
            <w:r w:rsidRPr="00610A9D">
              <w:rPr>
                <w:rFonts w:ascii="Segoe UI" w:hAnsi="Segoe UI" w:cs="Segoe UI"/>
                <w:sz w:val="11"/>
                <w:szCs w:val="11"/>
                <w:lang w:val="en-US"/>
              </w:rPr>
              <w:t>Loans-to-Deposits Ratio</w:t>
            </w:r>
          </w:p>
        </w:tc>
        <w:tc>
          <w:tcPr>
            <w:tcW w:w="638" w:type="pct"/>
            <w:shd w:val="clear" w:color="auto" w:fill="F1F1F1"/>
            <w:noWrap/>
            <w:vAlign w:val="center"/>
            <w:hideMark/>
          </w:tcPr>
          <w:p w:rsidR="00800F4E" w:rsidRPr="00610A9D" w:rsidRDefault="00800F4E" w:rsidP="0072682C">
            <w:pPr>
              <w:rPr>
                <w:rFonts w:ascii="Segoe UI" w:eastAsia="Times New Roman" w:hAnsi="Segoe UI" w:cs="Segoe UI"/>
                <w:sz w:val="11"/>
                <w:szCs w:val="11"/>
                <w:lang w:val="en-US" w:eastAsia="el-GR"/>
              </w:rPr>
            </w:pPr>
            <w:r w:rsidRPr="00610A9D">
              <w:rPr>
                <w:rFonts w:ascii="Segoe UI" w:hAnsi="Segoe UI" w:cs="Segoe UI"/>
                <w:sz w:val="11"/>
                <w:szCs w:val="11"/>
                <w:lang w:val="en-US"/>
              </w:rPr>
              <w:t xml:space="preserve">L:D ratio </w:t>
            </w:r>
          </w:p>
        </w:tc>
        <w:tc>
          <w:tcPr>
            <w:tcW w:w="3723" w:type="pct"/>
            <w:shd w:val="clear" w:color="auto" w:fill="F1F1F1"/>
            <w:noWrap/>
            <w:vAlign w:val="center"/>
            <w:hideMark/>
          </w:tcPr>
          <w:p w:rsidR="00800F4E" w:rsidRPr="00610A9D" w:rsidRDefault="00800F4E" w:rsidP="0072682C">
            <w:pPr>
              <w:rPr>
                <w:rFonts w:ascii="Segoe UI" w:eastAsia="Times New Roman" w:hAnsi="Segoe UI" w:cs="Segoe UI"/>
                <w:sz w:val="11"/>
                <w:szCs w:val="11"/>
                <w:lang w:val="en-US" w:eastAsia="el-GR"/>
              </w:rPr>
            </w:pPr>
            <w:r w:rsidRPr="00610A9D">
              <w:rPr>
                <w:rFonts w:ascii="Segoe UI" w:hAnsi="Segoe UI" w:cs="Segoe UI"/>
                <w:sz w:val="11"/>
                <w:szCs w:val="11"/>
                <w:lang w:val="en-US"/>
              </w:rPr>
              <w:t xml:space="preserve">Loans and advances to customers over due to customers, at year end </w:t>
            </w:r>
          </w:p>
        </w:tc>
      </w:tr>
      <w:tr w:rsidR="00600BA1" w:rsidRPr="00060B1F" w:rsidTr="00A0637E">
        <w:trPr>
          <w:trHeight w:val="113"/>
        </w:trPr>
        <w:tc>
          <w:tcPr>
            <w:tcW w:w="639" w:type="pct"/>
            <w:shd w:val="clear" w:color="auto" w:fill="auto"/>
            <w:noWrap/>
            <w:vAlign w:val="center"/>
          </w:tcPr>
          <w:p w:rsidR="00600BA1" w:rsidRPr="00610A9D" w:rsidRDefault="00600BA1" w:rsidP="0072682C">
            <w:pPr>
              <w:rPr>
                <w:rFonts w:ascii="Segoe UI" w:hAnsi="Segoe UI" w:cs="Segoe UI"/>
                <w:sz w:val="11"/>
                <w:szCs w:val="11"/>
                <w:lang w:val="en-US"/>
              </w:rPr>
            </w:pPr>
            <w:r>
              <w:rPr>
                <w:rFonts w:ascii="Segoe UI" w:hAnsi="Segoe UI" w:cs="Segoe UI"/>
                <w:sz w:val="11"/>
                <w:szCs w:val="11"/>
                <w:lang w:val="en-US"/>
              </w:rPr>
              <w:t xml:space="preserve">Minorities </w:t>
            </w:r>
          </w:p>
        </w:tc>
        <w:tc>
          <w:tcPr>
            <w:tcW w:w="638" w:type="pct"/>
            <w:shd w:val="clear" w:color="auto" w:fill="auto"/>
            <w:noWrap/>
            <w:vAlign w:val="center"/>
          </w:tcPr>
          <w:p w:rsidR="00600BA1" w:rsidRPr="00610A9D" w:rsidRDefault="00600BA1" w:rsidP="0072682C">
            <w:pPr>
              <w:rPr>
                <w:rFonts w:ascii="Segoe UI" w:hAnsi="Segoe UI" w:cs="Segoe UI"/>
                <w:sz w:val="11"/>
                <w:szCs w:val="11"/>
                <w:lang w:val="en-US"/>
              </w:rPr>
            </w:pPr>
          </w:p>
        </w:tc>
        <w:tc>
          <w:tcPr>
            <w:tcW w:w="3723" w:type="pct"/>
            <w:shd w:val="clear" w:color="auto" w:fill="auto"/>
            <w:noWrap/>
            <w:vAlign w:val="center"/>
          </w:tcPr>
          <w:p w:rsidR="00600BA1" w:rsidRPr="00610A9D" w:rsidRDefault="00600BA1" w:rsidP="0072682C">
            <w:pPr>
              <w:rPr>
                <w:rFonts w:ascii="Segoe UI" w:hAnsi="Segoe UI" w:cs="Segoe UI"/>
                <w:sz w:val="11"/>
                <w:szCs w:val="11"/>
                <w:lang w:val="en-US"/>
              </w:rPr>
            </w:pPr>
            <w:r>
              <w:rPr>
                <w:rFonts w:ascii="Segoe UI" w:hAnsi="Segoe UI" w:cs="Segoe UI"/>
                <w:sz w:val="11"/>
                <w:szCs w:val="11"/>
                <w:lang w:val="en-US"/>
              </w:rPr>
              <w:t xml:space="preserve">Non-controlling interest </w:t>
            </w:r>
          </w:p>
        </w:tc>
      </w:tr>
      <w:tr w:rsidR="00800F4E" w:rsidRPr="00574B43" w:rsidTr="002C1981">
        <w:trPr>
          <w:trHeight w:val="113"/>
        </w:trPr>
        <w:tc>
          <w:tcPr>
            <w:tcW w:w="639" w:type="pct"/>
            <w:shd w:val="clear" w:color="auto" w:fill="F2F2F2" w:themeFill="background1" w:themeFillShade="F2"/>
            <w:noWrap/>
            <w:vAlign w:val="center"/>
          </w:tcPr>
          <w:p w:rsidR="00800F4E" w:rsidRPr="00610A9D" w:rsidRDefault="00800F4E" w:rsidP="0072682C">
            <w:pPr>
              <w:rPr>
                <w:rFonts w:ascii="Segoe UI" w:hAnsi="Segoe UI" w:cs="Segoe UI"/>
                <w:sz w:val="11"/>
                <w:szCs w:val="11"/>
                <w:lang w:val="en-US"/>
              </w:rPr>
            </w:pPr>
            <w:r w:rsidRPr="00610A9D">
              <w:rPr>
                <w:rFonts w:ascii="Segoe UI" w:hAnsi="Segoe UI" w:cs="Segoe UI"/>
                <w:sz w:val="11"/>
                <w:szCs w:val="11"/>
                <w:lang w:val="en-US"/>
              </w:rPr>
              <w:t>Net Fees &amp; Commissions / Fees / Net Fees</w:t>
            </w:r>
          </w:p>
        </w:tc>
        <w:tc>
          <w:tcPr>
            <w:tcW w:w="638" w:type="pct"/>
            <w:shd w:val="clear" w:color="auto" w:fill="F2F2F2" w:themeFill="background1" w:themeFillShade="F2"/>
            <w:noWrap/>
            <w:vAlign w:val="center"/>
          </w:tcPr>
          <w:p w:rsidR="00800F4E" w:rsidRPr="00610A9D" w:rsidRDefault="00800F4E" w:rsidP="0072682C">
            <w:pPr>
              <w:rPr>
                <w:rFonts w:ascii="Segoe UI" w:hAnsi="Segoe UI" w:cs="Segoe UI"/>
                <w:sz w:val="11"/>
                <w:szCs w:val="11"/>
                <w:lang w:val="en-US"/>
              </w:rPr>
            </w:pPr>
            <w:r w:rsidRPr="00610A9D">
              <w:rPr>
                <w:rFonts w:ascii="Segoe UI" w:hAnsi="Segoe UI" w:cs="Segoe UI"/>
                <w:sz w:val="11"/>
                <w:szCs w:val="11"/>
                <w:lang w:val="en-US"/>
              </w:rPr>
              <w:t>--</w:t>
            </w:r>
          </w:p>
        </w:tc>
        <w:tc>
          <w:tcPr>
            <w:tcW w:w="3723" w:type="pct"/>
            <w:shd w:val="clear" w:color="auto" w:fill="F2F2F2" w:themeFill="background1" w:themeFillShade="F2"/>
            <w:noWrap/>
            <w:vAlign w:val="center"/>
          </w:tcPr>
          <w:p w:rsidR="00800F4E" w:rsidRPr="00610A9D" w:rsidRDefault="00800F4E" w:rsidP="0072682C">
            <w:pPr>
              <w:rPr>
                <w:rFonts w:ascii="Segoe UI" w:hAnsi="Segoe UI" w:cs="Segoe UI"/>
                <w:sz w:val="11"/>
                <w:szCs w:val="11"/>
                <w:lang w:val="en-US"/>
              </w:rPr>
            </w:pPr>
            <w:r w:rsidRPr="00610A9D">
              <w:rPr>
                <w:rFonts w:ascii="Segoe UI" w:hAnsi="Segoe UI" w:cs="Segoe UI"/>
                <w:sz w:val="11"/>
                <w:szCs w:val="11"/>
                <w:lang w:val="en-US"/>
              </w:rPr>
              <w:t xml:space="preserve">Refers to net fee and commission income </w:t>
            </w:r>
          </w:p>
        </w:tc>
      </w:tr>
      <w:tr w:rsidR="00800F4E" w:rsidRPr="00574B43" w:rsidTr="002C1981">
        <w:trPr>
          <w:trHeight w:val="113"/>
        </w:trPr>
        <w:tc>
          <w:tcPr>
            <w:tcW w:w="639" w:type="pct"/>
            <w:shd w:val="clear" w:color="auto" w:fill="FFFFFF" w:themeFill="background1"/>
            <w:noWrap/>
            <w:vAlign w:val="center"/>
            <w:hideMark/>
          </w:tcPr>
          <w:p w:rsidR="00800F4E" w:rsidRPr="00610A9D" w:rsidRDefault="00800F4E" w:rsidP="0072682C">
            <w:pPr>
              <w:rPr>
                <w:rFonts w:ascii="Segoe UI" w:eastAsia="Times New Roman" w:hAnsi="Segoe UI" w:cs="Segoe UI"/>
                <w:sz w:val="11"/>
                <w:szCs w:val="11"/>
                <w:lang w:val="en-US" w:eastAsia="el-GR"/>
              </w:rPr>
            </w:pPr>
            <w:r w:rsidRPr="00610A9D">
              <w:rPr>
                <w:rFonts w:ascii="Segoe UI" w:hAnsi="Segoe UI" w:cs="Segoe UI"/>
                <w:sz w:val="11"/>
                <w:szCs w:val="11"/>
                <w:lang w:val="en-US"/>
              </w:rPr>
              <w:t>Net Interest Margin</w:t>
            </w:r>
          </w:p>
        </w:tc>
        <w:tc>
          <w:tcPr>
            <w:tcW w:w="638" w:type="pct"/>
            <w:shd w:val="clear" w:color="auto" w:fill="FFFFFF" w:themeFill="background1"/>
            <w:noWrap/>
            <w:vAlign w:val="center"/>
            <w:hideMark/>
          </w:tcPr>
          <w:p w:rsidR="00800F4E" w:rsidRPr="00610A9D" w:rsidRDefault="00800F4E" w:rsidP="0072682C">
            <w:pPr>
              <w:rPr>
                <w:rFonts w:ascii="Segoe UI" w:eastAsia="Times New Roman" w:hAnsi="Segoe UI" w:cs="Segoe UI"/>
                <w:sz w:val="11"/>
                <w:szCs w:val="11"/>
                <w:lang w:val="en-US" w:eastAsia="el-GR"/>
              </w:rPr>
            </w:pPr>
            <w:r w:rsidRPr="00610A9D">
              <w:rPr>
                <w:rFonts w:ascii="Segoe UI" w:hAnsi="Segoe UI" w:cs="Segoe UI"/>
                <w:sz w:val="11"/>
                <w:szCs w:val="11"/>
                <w:lang w:val="en-US"/>
              </w:rPr>
              <w:t>NIM</w:t>
            </w:r>
          </w:p>
        </w:tc>
        <w:tc>
          <w:tcPr>
            <w:tcW w:w="3723" w:type="pct"/>
            <w:shd w:val="clear" w:color="auto" w:fill="FFFFFF" w:themeFill="background1"/>
            <w:noWrap/>
            <w:vAlign w:val="center"/>
            <w:hideMark/>
          </w:tcPr>
          <w:p w:rsidR="00800F4E" w:rsidRPr="00610A9D" w:rsidRDefault="00800F4E" w:rsidP="0072682C">
            <w:pPr>
              <w:rPr>
                <w:rFonts w:ascii="Segoe UI" w:eastAsia="Times New Roman" w:hAnsi="Segoe UI" w:cs="Segoe UI"/>
                <w:sz w:val="11"/>
                <w:szCs w:val="11"/>
                <w:lang w:val="en-US" w:eastAsia="el-GR"/>
              </w:rPr>
            </w:pPr>
            <w:r w:rsidRPr="00610A9D">
              <w:rPr>
                <w:rFonts w:ascii="Segoe UI" w:hAnsi="Segoe UI" w:cs="Segoe UI"/>
                <w:sz w:val="11"/>
                <w:szCs w:val="11"/>
                <w:lang w:val="en-US"/>
              </w:rPr>
              <w:t>Net interest income over average interest earning assets. Net Interest Margin equals net interest income divided by the average of interest earning assets (the average of interest earning assets at the end of the current year and the end of the previous year and all quarter ends in between (5 periods) for the year end)</w:t>
            </w:r>
          </w:p>
        </w:tc>
      </w:tr>
      <w:tr w:rsidR="00800F4E" w:rsidRPr="00574B43" w:rsidTr="002C1981">
        <w:trPr>
          <w:trHeight w:val="113"/>
        </w:trPr>
        <w:tc>
          <w:tcPr>
            <w:tcW w:w="639" w:type="pct"/>
            <w:shd w:val="clear" w:color="auto" w:fill="F2F2F2" w:themeFill="background1" w:themeFillShade="F2"/>
            <w:noWrap/>
            <w:vAlign w:val="center"/>
            <w:hideMark/>
          </w:tcPr>
          <w:p w:rsidR="00800F4E" w:rsidRPr="00610A9D" w:rsidRDefault="00800F4E" w:rsidP="0072682C">
            <w:pPr>
              <w:rPr>
                <w:rFonts w:ascii="Segoe UI" w:hAnsi="Segoe UI" w:cs="Segoe UI"/>
                <w:sz w:val="11"/>
                <w:szCs w:val="11"/>
                <w:lang w:val="en-US"/>
              </w:rPr>
            </w:pPr>
            <w:r w:rsidRPr="00610A9D">
              <w:rPr>
                <w:rFonts w:ascii="Segoe UI" w:hAnsi="Segoe UI" w:cs="Segoe UI"/>
                <w:sz w:val="11"/>
                <w:szCs w:val="11"/>
                <w:lang w:val="en-US"/>
              </w:rPr>
              <w:t xml:space="preserve">Net Stable Funding Ratio </w:t>
            </w:r>
          </w:p>
        </w:tc>
        <w:tc>
          <w:tcPr>
            <w:tcW w:w="638" w:type="pct"/>
            <w:shd w:val="clear" w:color="auto" w:fill="F2F2F2" w:themeFill="background1" w:themeFillShade="F2"/>
            <w:noWrap/>
            <w:vAlign w:val="center"/>
            <w:hideMark/>
          </w:tcPr>
          <w:p w:rsidR="00800F4E" w:rsidRPr="00610A9D" w:rsidRDefault="00800F4E" w:rsidP="0072682C">
            <w:pPr>
              <w:rPr>
                <w:rFonts w:ascii="Segoe UI" w:hAnsi="Segoe UI" w:cs="Segoe UI"/>
                <w:sz w:val="11"/>
                <w:szCs w:val="11"/>
                <w:lang w:val="en-US"/>
              </w:rPr>
            </w:pPr>
            <w:r w:rsidRPr="00610A9D">
              <w:rPr>
                <w:rFonts w:ascii="Segoe UI" w:hAnsi="Segoe UI" w:cs="Segoe UI"/>
                <w:sz w:val="11"/>
                <w:szCs w:val="11"/>
                <w:lang w:val="en-US"/>
              </w:rPr>
              <w:t>NSFR</w:t>
            </w:r>
          </w:p>
        </w:tc>
        <w:tc>
          <w:tcPr>
            <w:tcW w:w="3723" w:type="pct"/>
            <w:shd w:val="clear" w:color="auto" w:fill="F2F2F2" w:themeFill="background1" w:themeFillShade="F2"/>
            <w:noWrap/>
            <w:vAlign w:val="center"/>
            <w:hideMark/>
          </w:tcPr>
          <w:p w:rsidR="00800F4E" w:rsidRPr="00610A9D" w:rsidRDefault="00800F4E" w:rsidP="0072682C">
            <w:pPr>
              <w:rPr>
                <w:rFonts w:ascii="Segoe UI" w:hAnsi="Segoe UI" w:cs="Segoe UI"/>
                <w:sz w:val="11"/>
                <w:szCs w:val="11"/>
                <w:lang w:val="en-US"/>
              </w:rPr>
            </w:pPr>
            <w:r w:rsidRPr="00610A9D">
              <w:rPr>
                <w:rFonts w:ascii="Segoe UI" w:hAnsi="Segoe UI" w:cs="Segoe UI"/>
                <w:sz w:val="11"/>
                <w:szCs w:val="11"/>
                <w:lang w:val="en-US"/>
              </w:rPr>
              <w:t>The NSFR refers to the portion of liabilities and capital expected to be sustainable over the time horizon considered by the NSFR over the amount of stable funding that must be allocated to the various assets, based on their liquidity characteristics and residual maturities</w:t>
            </w:r>
          </w:p>
        </w:tc>
      </w:tr>
      <w:tr w:rsidR="00800F4E" w:rsidRPr="00574B43" w:rsidTr="002C1981">
        <w:trPr>
          <w:trHeight w:val="113"/>
        </w:trPr>
        <w:tc>
          <w:tcPr>
            <w:tcW w:w="639" w:type="pct"/>
            <w:shd w:val="clear" w:color="auto" w:fill="FFFFFF" w:themeFill="background1"/>
            <w:noWrap/>
            <w:vAlign w:val="center"/>
            <w:hideMark/>
          </w:tcPr>
          <w:p w:rsidR="00800F4E" w:rsidRPr="00610A9D" w:rsidRDefault="00800F4E" w:rsidP="0072682C">
            <w:pPr>
              <w:rPr>
                <w:rFonts w:ascii="Segoe UI" w:eastAsia="Times New Roman" w:hAnsi="Segoe UI" w:cs="Segoe UI"/>
                <w:sz w:val="11"/>
                <w:szCs w:val="11"/>
                <w:lang w:val="en-US" w:eastAsia="el-GR"/>
              </w:rPr>
            </w:pPr>
            <w:r w:rsidRPr="00610A9D">
              <w:rPr>
                <w:rFonts w:ascii="Segoe UI" w:hAnsi="Segoe UI" w:cs="Segoe UI"/>
                <w:sz w:val="11"/>
                <w:szCs w:val="11"/>
                <w:lang w:val="en-US"/>
              </w:rPr>
              <w:t>Net Loans</w:t>
            </w:r>
          </w:p>
        </w:tc>
        <w:tc>
          <w:tcPr>
            <w:tcW w:w="638" w:type="pct"/>
            <w:shd w:val="clear" w:color="auto" w:fill="FFFFFF" w:themeFill="background1"/>
            <w:noWrap/>
            <w:vAlign w:val="center"/>
            <w:hideMark/>
          </w:tcPr>
          <w:p w:rsidR="00800F4E" w:rsidRPr="00610A9D" w:rsidRDefault="00800F4E" w:rsidP="0072682C">
            <w:pPr>
              <w:rPr>
                <w:rFonts w:ascii="Segoe UI" w:eastAsia="Times New Roman" w:hAnsi="Segoe UI" w:cs="Segoe UI"/>
                <w:sz w:val="11"/>
                <w:szCs w:val="11"/>
                <w:lang w:val="en-US" w:eastAsia="el-GR"/>
              </w:rPr>
            </w:pPr>
            <w:r w:rsidRPr="00610A9D">
              <w:rPr>
                <w:rFonts w:ascii="Segoe UI" w:hAnsi="Segoe UI" w:cs="Segoe UI"/>
                <w:sz w:val="11"/>
                <w:szCs w:val="11"/>
                <w:lang w:val="en-US"/>
              </w:rPr>
              <w:t>--</w:t>
            </w:r>
          </w:p>
        </w:tc>
        <w:tc>
          <w:tcPr>
            <w:tcW w:w="3723" w:type="pct"/>
            <w:shd w:val="clear" w:color="auto" w:fill="FFFFFF" w:themeFill="background1"/>
            <w:noWrap/>
            <w:vAlign w:val="center"/>
            <w:hideMark/>
          </w:tcPr>
          <w:p w:rsidR="00800F4E" w:rsidRPr="00610A9D" w:rsidRDefault="00800F4E" w:rsidP="0072682C">
            <w:pPr>
              <w:rPr>
                <w:rFonts w:ascii="Segoe UI" w:eastAsia="Times New Roman" w:hAnsi="Segoe UI" w:cs="Segoe UI"/>
                <w:sz w:val="11"/>
                <w:szCs w:val="11"/>
                <w:lang w:val="en-US" w:eastAsia="el-GR"/>
              </w:rPr>
            </w:pPr>
            <w:r w:rsidRPr="00610A9D">
              <w:rPr>
                <w:rFonts w:ascii="Segoe UI" w:hAnsi="Segoe UI" w:cs="Segoe UI"/>
                <w:sz w:val="11"/>
                <w:szCs w:val="11"/>
                <w:lang w:val="en-US"/>
              </w:rPr>
              <w:t>Loans and advances to customers</w:t>
            </w:r>
          </w:p>
        </w:tc>
      </w:tr>
      <w:tr w:rsidR="00800F4E" w:rsidRPr="00574B43" w:rsidTr="002C1981">
        <w:trPr>
          <w:trHeight w:val="113"/>
        </w:trPr>
        <w:tc>
          <w:tcPr>
            <w:tcW w:w="639" w:type="pct"/>
            <w:shd w:val="clear" w:color="auto" w:fill="F2F2F2" w:themeFill="background1" w:themeFillShade="F2"/>
            <w:noWrap/>
            <w:vAlign w:val="center"/>
          </w:tcPr>
          <w:p w:rsidR="00800F4E" w:rsidRPr="00610A9D" w:rsidRDefault="00800F4E" w:rsidP="0072682C">
            <w:pPr>
              <w:rPr>
                <w:rFonts w:ascii="Segoe UI" w:eastAsia="Times New Roman" w:hAnsi="Segoe UI" w:cs="Segoe UI"/>
                <w:sz w:val="11"/>
                <w:szCs w:val="11"/>
                <w:lang w:val="en-US" w:eastAsia="el-GR"/>
              </w:rPr>
            </w:pPr>
            <w:r w:rsidRPr="00610A9D">
              <w:rPr>
                <w:rFonts w:ascii="Segoe UI" w:hAnsi="Segoe UI" w:cs="Segoe UI"/>
                <w:sz w:val="11"/>
                <w:szCs w:val="11"/>
                <w:lang w:val="en-US"/>
              </w:rPr>
              <w:t xml:space="preserve">Non-Performing Exposures </w:t>
            </w:r>
          </w:p>
        </w:tc>
        <w:tc>
          <w:tcPr>
            <w:tcW w:w="638" w:type="pct"/>
            <w:shd w:val="clear" w:color="auto" w:fill="F2F2F2" w:themeFill="background1" w:themeFillShade="F2"/>
            <w:noWrap/>
            <w:vAlign w:val="center"/>
          </w:tcPr>
          <w:p w:rsidR="00800F4E" w:rsidRPr="00610A9D" w:rsidRDefault="00800F4E" w:rsidP="0072682C">
            <w:pPr>
              <w:rPr>
                <w:rFonts w:ascii="Segoe UI" w:eastAsia="Times New Roman" w:hAnsi="Segoe UI" w:cs="Segoe UI"/>
                <w:sz w:val="11"/>
                <w:szCs w:val="11"/>
                <w:lang w:val="en-US" w:eastAsia="el-GR"/>
              </w:rPr>
            </w:pPr>
            <w:r w:rsidRPr="00610A9D">
              <w:rPr>
                <w:rFonts w:ascii="Segoe UI" w:hAnsi="Segoe UI" w:cs="Segoe UI"/>
                <w:sz w:val="11"/>
                <w:szCs w:val="11"/>
                <w:lang w:val="en-US"/>
              </w:rPr>
              <w:t>NPEs</w:t>
            </w:r>
          </w:p>
        </w:tc>
        <w:tc>
          <w:tcPr>
            <w:tcW w:w="3723" w:type="pct"/>
            <w:shd w:val="clear" w:color="auto" w:fill="F2F2F2" w:themeFill="background1" w:themeFillShade="F2"/>
            <w:noWrap/>
            <w:vAlign w:val="center"/>
          </w:tcPr>
          <w:p w:rsidR="00800F4E" w:rsidRPr="00610A9D" w:rsidRDefault="00800F4E" w:rsidP="0072682C">
            <w:pPr>
              <w:rPr>
                <w:rFonts w:ascii="Segoe UI" w:eastAsia="Times New Roman" w:hAnsi="Segoe UI" w:cs="Segoe UI"/>
                <w:sz w:val="11"/>
                <w:szCs w:val="11"/>
                <w:lang w:val="en-US" w:eastAsia="el-GR"/>
              </w:rPr>
            </w:pPr>
            <w:r w:rsidRPr="00610A9D">
              <w:rPr>
                <w:rFonts w:ascii="Segoe UI" w:hAnsi="Segoe UI" w:cs="Segoe UI"/>
                <w:sz w:val="11"/>
                <w:szCs w:val="11"/>
                <w:lang w:val="en-US"/>
              </w:rPr>
              <w:t>Non-performing exposures are defined according to EBA ITS technical standards on Forbearance and Non-Performing Exposures as exposures that satisfy either or both of the following criteria: (a) material exposures which are more than 90 days past due, (b) the debtor is assessed as unlikely to pay its credit obligations in full without realization of collateral, regardless of the existence of any past due amount or of the number of days past due</w:t>
            </w:r>
          </w:p>
        </w:tc>
      </w:tr>
      <w:tr w:rsidR="00800F4E" w:rsidRPr="00574B43" w:rsidTr="002C1981">
        <w:trPr>
          <w:trHeight w:val="113"/>
        </w:trPr>
        <w:tc>
          <w:tcPr>
            <w:tcW w:w="639" w:type="pct"/>
            <w:shd w:val="clear" w:color="auto" w:fill="FFFFFF" w:themeFill="background1"/>
            <w:noWrap/>
            <w:vAlign w:val="center"/>
            <w:hideMark/>
          </w:tcPr>
          <w:p w:rsidR="00800F4E" w:rsidRPr="00610A9D" w:rsidRDefault="00800F4E" w:rsidP="0072682C">
            <w:pPr>
              <w:rPr>
                <w:rFonts w:ascii="Segoe UI" w:eastAsia="Times New Roman" w:hAnsi="Segoe UI" w:cs="Segoe UI"/>
                <w:sz w:val="11"/>
                <w:szCs w:val="11"/>
                <w:lang w:val="en-US" w:eastAsia="el-GR"/>
              </w:rPr>
            </w:pPr>
            <w:r w:rsidRPr="00610A9D">
              <w:rPr>
                <w:rFonts w:ascii="Segoe UI" w:hAnsi="Segoe UI" w:cs="Segoe UI"/>
                <w:sz w:val="11"/>
                <w:szCs w:val="11"/>
                <w:lang w:val="en-US"/>
              </w:rPr>
              <w:t>Non-Performing Exposures Coverage Ratio</w:t>
            </w:r>
          </w:p>
        </w:tc>
        <w:tc>
          <w:tcPr>
            <w:tcW w:w="638" w:type="pct"/>
            <w:shd w:val="clear" w:color="auto" w:fill="FFFFFF" w:themeFill="background1"/>
            <w:noWrap/>
            <w:vAlign w:val="center"/>
            <w:hideMark/>
          </w:tcPr>
          <w:p w:rsidR="00800F4E" w:rsidRPr="00610A9D" w:rsidRDefault="00800F4E" w:rsidP="0072682C">
            <w:pPr>
              <w:rPr>
                <w:rFonts w:ascii="Segoe UI" w:eastAsia="Times New Roman" w:hAnsi="Segoe UI" w:cs="Segoe UI"/>
                <w:sz w:val="11"/>
                <w:szCs w:val="11"/>
                <w:lang w:val="en-US" w:eastAsia="el-GR"/>
              </w:rPr>
            </w:pPr>
            <w:r w:rsidRPr="00610A9D">
              <w:rPr>
                <w:rFonts w:ascii="Segoe UI" w:hAnsi="Segoe UI" w:cs="Segoe UI"/>
                <w:sz w:val="11"/>
                <w:szCs w:val="11"/>
                <w:lang w:val="en-US"/>
              </w:rPr>
              <w:t xml:space="preserve">NPE coverage </w:t>
            </w:r>
          </w:p>
        </w:tc>
        <w:tc>
          <w:tcPr>
            <w:tcW w:w="3723" w:type="pct"/>
            <w:shd w:val="clear" w:color="auto" w:fill="FFFFFF" w:themeFill="background1"/>
            <w:noWrap/>
            <w:vAlign w:val="center"/>
            <w:hideMark/>
          </w:tcPr>
          <w:p w:rsidR="00800F4E" w:rsidRPr="007844CC" w:rsidRDefault="007844CC" w:rsidP="007844CC">
            <w:pPr>
              <w:rPr>
                <w:rFonts w:ascii="Segoe UI" w:hAnsi="Segoe UI" w:cs="Segoe UI"/>
                <w:sz w:val="11"/>
                <w:szCs w:val="11"/>
                <w:lang w:val="en-US"/>
              </w:rPr>
            </w:pPr>
            <w:r w:rsidRPr="007844CC">
              <w:rPr>
                <w:rFonts w:ascii="Segoe UI" w:hAnsi="Segoe UI" w:cs="Segoe UI"/>
                <w:sz w:val="11"/>
                <w:szCs w:val="11"/>
                <w:lang w:val="en-US"/>
              </w:rPr>
              <w:t xml:space="preserve">ECL allowance for impairment for loans and advances to customers divided by NPEs, excluding loans and advance to customers  mandatorily classified as FVTPL, at year end </w:t>
            </w:r>
          </w:p>
        </w:tc>
      </w:tr>
      <w:tr w:rsidR="00800F4E" w:rsidRPr="00574B43" w:rsidTr="002C1981">
        <w:trPr>
          <w:trHeight w:val="113"/>
        </w:trPr>
        <w:tc>
          <w:tcPr>
            <w:tcW w:w="639" w:type="pct"/>
            <w:shd w:val="clear" w:color="auto" w:fill="F2F2F2" w:themeFill="background1" w:themeFillShade="F2"/>
            <w:noWrap/>
            <w:vAlign w:val="center"/>
            <w:hideMark/>
          </w:tcPr>
          <w:p w:rsidR="00800F4E" w:rsidRPr="00610A9D" w:rsidRDefault="00800F4E" w:rsidP="0072682C">
            <w:pPr>
              <w:rPr>
                <w:rFonts w:ascii="Segoe UI" w:hAnsi="Segoe UI" w:cs="Segoe UI"/>
                <w:sz w:val="11"/>
                <w:szCs w:val="11"/>
                <w:lang w:val="en-US"/>
              </w:rPr>
            </w:pPr>
            <w:r w:rsidRPr="00610A9D">
              <w:rPr>
                <w:rFonts w:ascii="Segoe UI" w:hAnsi="Segoe UI" w:cs="Segoe UI"/>
                <w:sz w:val="11"/>
                <w:szCs w:val="11"/>
                <w:lang w:val="en-US"/>
              </w:rPr>
              <w:t>Non-Performing Exposures Organic Formation</w:t>
            </w:r>
          </w:p>
        </w:tc>
        <w:tc>
          <w:tcPr>
            <w:tcW w:w="638" w:type="pct"/>
            <w:shd w:val="clear" w:color="auto" w:fill="F2F2F2" w:themeFill="background1" w:themeFillShade="F2"/>
            <w:noWrap/>
            <w:vAlign w:val="center"/>
            <w:hideMark/>
          </w:tcPr>
          <w:p w:rsidR="00800F4E" w:rsidRPr="00610A9D" w:rsidRDefault="00800F4E" w:rsidP="0072682C">
            <w:pPr>
              <w:rPr>
                <w:rFonts w:ascii="Segoe UI" w:eastAsia="Times New Roman" w:hAnsi="Segoe UI" w:cs="Segoe UI"/>
                <w:sz w:val="11"/>
                <w:szCs w:val="11"/>
                <w:lang w:val="en-US" w:eastAsia="el-GR"/>
              </w:rPr>
            </w:pPr>
            <w:r w:rsidRPr="00610A9D">
              <w:rPr>
                <w:rFonts w:ascii="Segoe UI" w:hAnsi="Segoe UI" w:cs="Segoe UI"/>
                <w:sz w:val="11"/>
                <w:szCs w:val="11"/>
                <w:lang w:val="en-US"/>
              </w:rPr>
              <w:t>NPE organic formation</w:t>
            </w:r>
          </w:p>
        </w:tc>
        <w:tc>
          <w:tcPr>
            <w:tcW w:w="3723" w:type="pct"/>
            <w:shd w:val="clear" w:color="auto" w:fill="F2F2F2" w:themeFill="background1" w:themeFillShade="F2"/>
            <w:noWrap/>
            <w:vAlign w:val="center"/>
            <w:hideMark/>
          </w:tcPr>
          <w:p w:rsidR="00800F4E" w:rsidRPr="00610A9D" w:rsidRDefault="00800F4E" w:rsidP="0072682C">
            <w:pPr>
              <w:rPr>
                <w:rFonts w:ascii="Segoe UI" w:eastAsia="Times New Roman" w:hAnsi="Segoe UI" w:cs="Segoe UI"/>
                <w:sz w:val="11"/>
                <w:szCs w:val="11"/>
                <w:lang w:val="en-US" w:eastAsia="el-GR"/>
              </w:rPr>
            </w:pPr>
            <w:r w:rsidRPr="00610A9D">
              <w:rPr>
                <w:rFonts w:ascii="Segoe UI" w:hAnsi="Segoe UI" w:cs="Segoe UI"/>
                <w:sz w:val="11"/>
                <w:szCs w:val="11"/>
                <w:lang w:val="en-US"/>
              </w:rPr>
              <w:t>NPE balance change</w:t>
            </w:r>
            <w:r w:rsidR="006C3FAF">
              <w:rPr>
                <w:rFonts w:ascii="Segoe UI" w:hAnsi="Segoe UI" w:cs="Segoe UI"/>
                <w:sz w:val="11"/>
                <w:szCs w:val="11"/>
                <w:lang w:val="en-US"/>
              </w:rPr>
              <w:t xml:space="preserve"> at year end / period end</w:t>
            </w:r>
            <w:r w:rsidRPr="00610A9D">
              <w:rPr>
                <w:rFonts w:ascii="Segoe UI" w:hAnsi="Segoe UI" w:cs="Segoe UI"/>
                <w:sz w:val="11"/>
                <w:szCs w:val="11"/>
                <w:lang w:val="en-US"/>
              </w:rPr>
              <w:t>, excluding sales and write-offs</w:t>
            </w:r>
          </w:p>
        </w:tc>
      </w:tr>
      <w:tr w:rsidR="00800F4E" w:rsidRPr="00574B43" w:rsidTr="002C1981">
        <w:trPr>
          <w:trHeight w:val="113"/>
        </w:trPr>
        <w:tc>
          <w:tcPr>
            <w:tcW w:w="639" w:type="pct"/>
            <w:shd w:val="clear" w:color="auto" w:fill="FFFFFF" w:themeFill="background1"/>
            <w:noWrap/>
            <w:vAlign w:val="center"/>
          </w:tcPr>
          <w:p w:rsidR="00800F4E" w:rsidRPr="00610A9D" w:rsidRDefault="00800F4E" w:rsidP="0072682C">
            <w:pPr>
              <w:rPr>
                <w:rFonts w:ascii="Segoe UI" w:eastAsia="Times New Roman" w:hAnsi="Segoe UI" w:cs="Segoe UI"/>
                <w:sz w:val="11"/>
                <w:szCs w:val="11"/>
                <w:lang w:val="en-US" w:eastAsia="el-GR"/>
              </w:rPr>
            </w:pPr>
            <w:r w:rsidRPr="00610A9D">
              <w:rPr>
                <w:rFonts w:ascii="Segoe UI" w:hAnsi="Segoe UI" w:cs="Segoe UI"/>
                <w:sz w:val="11"/>
                <w:szCs w:val="11"/>
                <w:lang w:val="en-US"/>
              </w:rPr>
              <w:t>Non-Performing Exposures Ratio</w:t>
            </w:r>
          </w:p>
        </w:tc>
        <w:tc>
          <w:tcPr>
            <w:tcW w:w="638" w:type="pct"/>
            <w:shd w:val="clear" w:color="auto" w:fill="FFFFFF" w:themeFill="background1"/>
            <w:noWrap/>
            <w:vAlign w:val="center"/>
          </w:tcPr>
          <w:p w:rsidR="00800F4E" w:rsidRPr="00610A9D" w:rsidRDefault="00800F4E" w:rsidP="0072682C">
            <w:pPr>
              <w:rPr>
                <w:rFonts w:ascii="Segoe UI" w:eastAsia="Times New Roman" w:hAnsi="Segoe UI" w:cs="Segoe UI"/>
                <w:sz w:val="11"/>
                <w:szCs w:val="11"/>
                <w:lang w:val="en-US" w:eastAsia="el-GR"/>
              </w:rPr>
            </w:pPr>
            <w:r w:rsidRPr="00610A9D">
              <w:rPr>
                <w:rFonts w:ascii="Segoe UI" w:hAnsi="Segoe UI" w:cs="Segoe UI"/>
                <w:sz w:val="11"/>
                <w:szCs w:val="11"/>
                <w:lang w:val="en-US"/>
              </w:rPr>
              <w:t>NPE ratio</w:t>
            </w:r>
          </w:p>
        </w:tc>
        <w:tc>
          <w:tcPr>
            <w:tcW w:w="3723" w:type="pct"/>
            <w:shd w:val="clear" w:color="auto" w:fill="FFFFFF" w:themeFill="background1"/>
            <w:noWrap/>
            <w:vAlign w:val="center"/>
          </w:tcPr>
          <w:p w:rsidR="00800F4E" w:rsidRPr="00610A9D" w:rsidRDefault="00937085" w:rsidP="00527824">
            <w:pPr>
              <w:rPr>
                <w:rFonts w:ascii="Segoe UI" w:eastAsia="Times New Roman" w:hAnsi="Segoe UI" w:cs="Segoe UI"/>
                <w:sz w:val="11"/>
                <w:szCs w:val="11"/>
                <w:lang w:val="en-US" w:eastAsia="el-GR"/>
              </w:rPr>
            </w:pPr>
            <w:r w:rsidRPr="00937085">
              <w:rPr>
                <w:rFonts w:ascii="Segoe UI" w:hAnsi="Segoe UI" w:cs="Segoe UI"/>
                <w:sz w:val="11"/>
                <w:szCs w:val="11"/>
                <w:lang w:val="en-US"/>
              </w:rPr>
              <w:t>NPEs divided by loans and advances to customers before ECL allowance for impairment</w:t>
            </w:r>
            <w:r w:rsidR="00033457">
              <w:rPr>
                <w:rFonts w:ascii="Segoe UI" w:hAnsi="Segoe UI" w:cs="Segoe UI"/>
                <w:sz w:val="11"/>
                <w:szCs w:val="11"/>
                <w:lang w:val="en-US"/>
              </w:rPr>
              <w:t>,</w:t>
            </w:r>
            <w:r w:rsidRPr="00937085">
              <w:rPr>
                <w:rFonts w:ascii="Segoe UI" w:hAnsi="Segoe UI" w:cs="Segoe UI"/>
                <w:sz w:val="11"/>
                <w:szCs w:val="11"/>
                <w:lang w:val="en-US"/>
              </w:rPr>
              <w:t xml:space="preserve"> at the end of the period.</w:t>
            </w:r>
          </w:p>
        </w:tc>
      </w:tr>
      <w:tr w:rsidR="00800F4E" w:rsidRPr="00574B43" w:rsidTr="002C1981">
        <w:trPr>
          <w:trHeight w:val="113"/>
        </w:trPr>
        <w:tc>
          <w:tcPr>
            <w:tcW w:w="639" w:type="pct"/>
            <w:shd w:val="clear" w:color="auto" w:fill="F2F2F2" w:themeFill="background1" w:themeFillShade="F2"/>
            <w:noWrap/>
            <w:vAlign w:val="center"/>
            <w:hideMark/>
          </w:tcPr>
          <w:p w:rsidR="00800F4E" w:rsidRPr="00610A9D" w:rsidRDefault="00800F4E" w:rsidP="0072682C">
            <w:pPr>
              <w:rPr>
                <w:rFonts w:ascii="Segoe UI" w:eastAsia="Times New Roman" w:hAnsi="Segoe UI" w:cs="Segoe UI"/>
                <w:sz w:val="11"/>
                <w:szCs w:val="11"/>
                <w:lang w:val="en-US" w:eastAsia="el-GR"/>
              </w:rPr>
            </w:pPr>
            <w:r w:rsidRPr="00610A9D">
              <w:rPr>
                <w:rFonts w:ascii="Segoe UI" w:hAnsi="Segoe UI" w:cs="Segoe UI"/>
                <w:sz w:val="11"/>
                <w:szCs w:val="11"/>
                <w:lang w:val="en-US"/>
              </w:rPr>
              <w:t>Non-Performing Loans</w:t>
            </w:r>
          </w:p>
        </w:tc>
        <w:tc>
          <w:tcPr>
            <w:tcW w:w="638" w:type="pct"/>
            <w:shd w:val="clear" w:color="auto" w:fill="F2F2F2" w:themeFill="background1" w:themeFillShade="F2"/>
            <w:noWrap/>
            <w:vAlign w:val="center"/>
            <w:hideMark/>
          </w:tcPr>
          <w:p w:rsidR="00800F4E" w:rsidRPr="00610A9D" w:rsidRDefault="00800F4E" w:rsidP="0072682C">
            <w:pPr>
              <w:rPr>
                <w:rFonts w:ascii="Segoe UI" w:eastAsia="Times New Roman" w:hAnsi="Segoe UI" w:cs="Segoe UI"/>
                <w:sz w:val="11"/>
                <w:szCs w:val="11"/>
                <w:lang w:val="en-US" w:eastAsia="el-GR"/>
              </w:rPr>
            </w:pPr>
            <w:r w:rsidRPr="00610A9D">
              <w:rPr>
                <w:rFonts w:ascii="Segoe UI" w:hAnsi="Segoe UI" w:cs="Segoe UI"/>
                <w:sz w:val="11"/>
                <w:szCs w:val="11"/>
                <w:lang w:val="en-US"/>
              </w:rPr>
              <w:t>NPLs</w:t>
            </w:r>
          </w:p>
        </w:tc>
        <w:tc>
          <w:tcPr>
            <w:tcW w:w="3723" w:type="pct"/>
            <w:shd w:val="clear" w:color="auto" w:fill="F2F2F2" w:themeFill="background1" w:themeFillShade="F2"/>
            <w:noWrap/>
            <w:vAlign w:val="center"/>
            <w:hideMark/>
          </w:tcPr>
          <w:p w:rsidR="00800F4E" w:rsidRPr="00610A9D" w:rsidRDefault="00800F4E" w:rsidP="0072682C">
            <w:pPr>
              <w:rPr>
                <w:rFonts w:ascii="Segoe UI" w:eastAsia="Times New Roman" w:hAnsi="Segoe UI" w:cs="Segoe UI"/>
                <w:sz w:val="11"/>
                <w:szCs w:val="11"/>
                <w:lang w:val="en-US" w:eastAsia="el-GR"/>
              </w:rPr>
            </w:pPr>
            <w:r w:rsidRPr="00610A9D">
              <w:rPr>
                <w:rFonts w:ascii="Segoe UI" w:hAnsi="Segoe UI" w:cs="Segoe UI"/>
                <w:sz w:val="11"/>
                <w:szCs w:val="11"/>
                <w:lang w:val="en-US"/>
              </w:rPr>
              <w:t xml:space="preserve">Loans and advances to customers at amortised cost in arrears for 90 days or more </w:t>
            </w:r>
          </w:p>
        </w:tc>
      </w:tr>
      <w:tr w:rsidR="00800F4E" w:rsidRPr="00401490" w:rsidTr="002C1981">
        <w:trPr>
          <w:trHeight w:val="113"/>
        </w:trPr>
        <w:tc>
          <w:tcPr>
            <w:tcW w:w="639" w:type="pct"/>
            <w:shd w:val="clear" w:color="auto" w:fill="FFFFFF" w:themeFill="background1"/>
            <w:noWrap/>
            <w:vAlign w:val="center"/>
            <w:hideMark/>
          </w:tcPr>
          <w:p w:rsidR="00800F4E" w:rsidRPr="00610A9D" w:rsidRDefault="00800F4E" w:rsidP="0072682C">
            <w:pPr>
              <w:rPr>
                <w:rFonts w:ascii="Segoe UI" w:hAnsi="Segoe UI" w:cs="Segoe UI"/>
                <w:sz w:val="11"/>
                <w:szCs w:val="11"/>
                <w:lang w:val="en-US"/>
              </w:rPr>
            </w:pPr>
            <w:r w:rsidRPr="00610A9D">
              <w:rPr>
                <w:rFonts w:ascii="Segoe UI" w:hAnsi="Segoe UI" w:cs="Segoe UI"/>
                <w:sz w:val="11"/>
                <w:szCs w:val="11"/>
                <w:lang w:val="en-US"/>
              </w:rPr>
              <w:t>Non-Staff Costs / Expenses</w:t>
            </w:r>
          </w:p>
        </w:tc>
        <w:tc>
          <w:tcPr>
            <w:tcW w:w="638" w:type="pct"/>
            <w:shd w:val="clear" w:color="auto" w:fill="FFFFFF" w:themeFill="background1"/>
            <w:noWrap/>
            <w:vAlign w:val="center"/>
            <w:hideMark/>
          </w:tcPr>
          <w:p w:rsidR="00800F4E" w:rsidRPr="00610A9D" w:rsidRDefault="00800F4E" w:rsidP="0072682C">
            <w:pPr>
              <w:rPr>
                <w:rFonts w:ascii="Segoe UI" w:hAnsi="Segoe UI" w:cs="Segoe UI"/>
                <w:sz w:val="11"/>
                <w:szCs w:val="11"/>
                <w:lang w:val="en-US"/>
              </w:rPr>
            </w:pPr>
            <w:r w:rsidRPr="00610A9D">
              <w:rPr>
                <w:rFonts w:ascii="Segoe UI" w:hAnsi="Segoe UI" w:cs="Segoe UI"/>
                <w:sz w:val="11"/>
                <w:szCs w:val="11"/>
                <w:lang w:val="en-US"/>
              </w:rPr>
              <w:t>--</w:t>
            </w:r>
          </w:p>
        </w:tc>
        <w:tc>
          <w:tcPr>
            <w:tcW w:w="3723" w:type="pct"/>
            <w:shd w:val="clear" w:color="auto" w:fill="FFFFFF" w:themeFill="background1"/>
            <w:noWrap/>
            <w:vAlign w:val="center"/>
            <w:hideMark/>
          </w:tcPr>
          <w:p w:rsidR="00800F4E" w:rsidRPr="00610A9D" w:rsidRDefault="00800F4E" w:rsidP="0072682C">
            <w:pPr>
              <w:rPr>
                <w:rFonts w:ascii="Segoe UI" w:hAnsi="Segoe UI" w:cs="Segoe UI"/>
                <w:sz w:val="11"/>
                <w:szCs w:val="11"/>
                <w:lang w:val="en-US"/>
              </w:rPr>
            </w:pPr>
            <w:r w:rsidRPr="00610A9D">
              <w:rPr>
                <w:rFonts w:ascii="Segoe UI" w:hAnsi="Segoe UI" w:cs="Segoe UI"/>
                <w:sz w:val="11"/>
                <w:szCs w:val="11"/>
                <w:lang w:val="en-US"/>
              </w:rPr>
              <w:t xml:space="preserve">G&amp;As + Depreciation </w:t>
            </w:r>
          </w:p>
        </w:tc>
      </w:tr>
      <w:tr w:rsidR="00800F4E" w:rsidRPr="00574B43" w:rsidTr="002C1981">
        <w:trPr>
          <w:trHeight w:val="113"/>
        </w:trPr>
        <w:tc>
          <w:tcPr>
            <w:tcW w:w="639" w:type="pct"/>
            <w:shd w:val="clear" w:color="auto" w:fill="F2F2F2" w:themeFill="background1" w:themeFillShade="F2"/>
            <w:noWrap/>
            <w:vAlign w:val="center"/>
            <w:hideMark/>
          </w:tcPr>
          <w:p w:rsidR="00800F4E" w:rsidRPr="00610A9D" w:rsidRDefault="00800F4E" w:rsidP="0072682C">
            <w:pPr>
              <w:rPr>
                <w:rFonts w:ascii="Segoe UI" w:eastAsia="Times New Roman" w:hAnsi="Segoe UI" w:cs="Segoe UI"/>
                <w:sz w:val="11"/>
                <w:szCs w:val="11"/>
                <w:lang w:val="en-US" w:eastAsia="el-GR"/>
              </w:rPr>
            </w:pPr>
            <w:r w:rsidRPr="00610A9D">
              <w:rPr>
                <w:rFonts w:ascii="Segoe UI" w:hAnsi="Segoe UI" w:cs="Segoe UI"/>
                <w:sz w:val="11"/>
                <w:szCs w:val="11"/>
                <w:lang w:val="en-US"/>
              </w:rPr>
              <w:t>90 Days Past Due Coverage Ratio</w:t>
            </w:r>
          </w:p>
        </w:tc>
        <w:tc>
          <w:tcPr>
            <w:tcW w:w="638" w:type="pct"/>
            <w:shd w:val="clear" w:color="auto" w:fill="F2F2F2" w:themeFill="background1" w:themeFillShade="F2"/>
            <w:noWrap/>
            <w:vAlign w:val="center"/>
            <w:hideMark/>
          </w:tcPr>
          <w:p w:rsidR="00800F4E" w:rsidRPr="00610A9D" w:rsidRDefault="00800F4E" w:rsidP="0072682C">
            <w:pPr>
              <w:rPr>
                <w:rFonts w:ascii="Segoe UI" w:eastAsia="Times New Roman" w:hAnsi="Segoe UI" w:cs="Segoe UI"/>
                <w:sz w:val="11"/>
                <w:szCs w:val="11"/>
                <w:lang w:val="en-US" w:eastAsia="el-GR"/>
              </w:rPr>
            </w:pPr>
            <w:r w:rsidRPr="00610A9D">
              <w:rPr>
                <w:rFonts w:ascii="Segoe UI" w:hAnsi="Segoe UI" w:cs="Segoe UI"/>
                <w:sz w:val="11"/>
                <w:szCs w:val="11"/>
                <w:lang w:val="en-US"/>
              </w:rPr>
              <w:t xml:space="preserve">90dpd coverage </w:t>
            </w:r>
          </w:p>
        </w:tc>
        <w:tc>
          <w:tcPr>
            <w:tcW w:w="3723" w:type="pct"/>
            <w:shd w:val="clear" w:color="auto" w:fill="F2F2F2" w:themeFill="background1" w:themeFillShade="F2"/>
            <w:noWrap/>
            <w:vAlign w:val="center"/>
            <w:hideMark/>
          </w:tcPr>
          <w:p w:rsidR="00800F4E" w:rsidRPr="00610A9D" w:rsidRDefault="00800F4E" w:rsidP="0072682C">
            <w:pPr>
              <w:rPr>
                <w:rFonts w:ascii="Segoe UI" w:eastAsia="Times New Roman" w:hAnsi="Segoe UI" w:cs="Segoe UI"/>
                <w:sz w:val="11"/>
                <w:szCs w:val="11"/>
                <w:lang w:val="en-US" w:eastAsia="el-GR"/>
              </w:rPr>
            </w:pPr>
            <w:r w:rsidRPr="00610A9D">
              <w:rPr>
                <w:rFonts w:ascii="Segoe UI" w:hAnsi="Segoe UI" w:cs="Segoe UI"/>
                <w:sz w:val="11"/>
                <w:szCs w:val="11"/>
                <w:lang w:val="en-US"/>
              </w:rPr>
              <w:t xml:space="preserve">ECL allowance for impairment for loans and advances to customers over gross loans in arrears for 90 days or more excluding loans mandatorily classified as FVTPL, period end over gross loans in arrears for 90 days or more excluding loans mandatorily classified as FVTPL, </w:t>
            </w:r>
            <w:r w:rsidR="00033457" w:rsidRPr="00033457">
              <w:rPr>
                <w:rFonts w:ascii="Segoe UI" w:hAnsi="Segoe UI" w:cs="Segoe UI"/>
                <w:sz w:val="11"/>
                <w:szCs w:val="11"/>
                <w:lang w:val="en-US"/>
              </w:rPr>
              <w:t>at the end of the period</w:t>
            </w:r>
          </w:p>
        </w:tc>
      </w:tr>
      <w:tr w:rsidR="00800F4E" w:rsidRPr="00574B43" w:rsidTr="002C1981">
        <w:trPr>
          <w:trHeight w:val="113"/>
        </w:trPr>
        <w:tc>
          <w:tcPr>
            <w:tcW w:w="639" w:type="pct"/>
            <w:shd w:val="clear" w:color="auto" w:fill="FFFFFF" w:themeFill="background1"/>
            <w:noWrap/>
            <w:vAlign w:val="center"/>
            <w:hideMark/>
          </w:tcPr>
          <w:p w:rsidR="00800F4E" w:rsidRPr="00610A9D" w:rsidRDefault="00800F4E" w:rsidP="0072682C">
            <w:pPr>
              <w:rPr>
                <w:rFonts w:ascii="Segoe UI" w:eastAsia="Times New Roman" w:hAnsi="Segoe UI" w:cs="Segoe UI"/>
                <w:sz w:val="11"/>
                <w:szCs w:val="11"/>
                <w:lang w:val="en-US" w:eastAsia="el-GR"/>
              </w:rPr>
            </w:pPr>
            <w:r w:rsidRPr="00610A9D">
              <w:rPr>
                <w:rFonts w:ascii="Segoe UI" w:hAnsi="Segoe UI" w:cs="Segoe UI"/>
                <w:sz w:val="11"/>
                <w:szCs w:val="11"/>
                <w:lang w:val="en-US"/>
              </w:rPr>
              <w:t>90 Days Past Due Ratio</w:t>
            </w:r>
          </w:p>
        </w:tc>
        <w:tc>
          <w:tcPr>
            <w:tcW w:w="638" w:type="pct"/>
            <w:shd w:val="clear" w:color="auto" w:fill="FFFFFF" w:themeFill="background1"/>
            <w:noWrap/>
            <w:vAlign w:val="center"/>
            <w:hideMark/>
          </w:tcPr>
          <w:p w:rsidR="00800F4E" w:rsidRPr="00610A9D" w:rsidRDefault="00800F4E" w:rsidP="0072682C">
            <w:pPr>
              <w:rPr>
                <w:rFonts w:ascii="Segoe UI" w:eastAsia="Times New Roman" w:hAnsi="Segoe UI" w:cs="Segoe UI"/>
                <w:sz w:val="11"/>
                <w:szCs w:val="11"/>
                <w:lang w:val="en-US" w:eastAsia="el-GR"/>
              </w:rPr>
            </w:pPr>
            <w:r w:rsidRPr="00610A9D">
              <w:rPr>
                <w:rFonts w:ascii="Segoe UI" w:hAnsi="Segoe UI" w:cs="Segoe UI"/>
                <w:sz w:val="11"/>
                <w:szCs w:val="11"/>
                <w:lang w:val="en-US"/>
              </w:rPr>
              <w:t>90dpd / NPL ratio</w:t>
            </w:r>
          </w:p>
        </w:tc>
        <w:tc>
          <w:tcPr>
            <w:tcW w:w="3723" w:type="pct"/>
            <w:shd w:val="clear" w:color="auto" w:fill="FFFFFF" w:themeFill="background1"/>
            <w:noWrap/>
            <w:vAlign w:val="center"/>
            <w:hideMark/>
          </w:tcPr>
          <w:p w:rsidR="00800F4E" w:rsidRPr="00610A9D" w:rsidRDefault="00800F4E" w:rsidP="0072682C">
            <w:pPr>
              <w:rPr>
                <w:rFonts w:ascii="Segoe UI" w:eastAsia="Times New Roman" w:hAnsi="Segoe UI" w:cs="Segoe UI"/>
                <w:sz w:val="11"/>
                <w:szCs w:val="11"/>
                <w:lang w:val="en-US" w:eastAsia="el-GR"/>
              </w:rPr>
            </w:pPr>
            <w:r w:rsidRPr="00610A9D">
              <w:rPr>
                <w:rFonts w:ascii="Segoe UI" w:hAnsi="Segoe UI" w:cs="Segoe UI"/>
                <w:sz w:val="11"/>
                <w:szCs w:val="11"/>
                <w:lang w:val="en-US"/>
              </w:rPr>
              <w:t xml:space="preserve">Gross loans that are in arrears for 90 days or more over gross loans, </w:t>
            </w:r>
            <w:r w:rsidR="00812061" w:rsidRPr="00812061">
              <w:rPr>
                <w:rFonts w:ascii="Segoe UI" w:hAnsi="Segoe UI" w:cs="Segoe UI"/>
                <w:sz w:val="11"/>
                <w:szCs w:val="11"/>
                <w:lang w:val="en-US"/>
              </w:rPr>
              <w:t>at the end of the period</w:t>
            </w:r>
          </w:p>
        </w:tc>
      </w:tr>
      <w:tr w:rsidR="00800F4E" w:rsidRPr="00574B43" w:rsidTr="002C1981">
        <w:trPr>
          <w:trHeight w:val="113"/>
        </w:trPr>
        <w:tc>
          <w:tcPr>
            <w:tcW w:w="639" w:type="pct"/>
            <w:shd w:val="clear" w:color="auto" w:fill="F2F2F2" w:themeFill="background1" w:themeFillShade="F2"/>
            <w:noWrap/>
            <w:vAlign w:val="center"/>
          </w:tcPr>
          <w:p w:rsidR="00800F4E" w:rsidRPr="00610A9D" w:rsidRDefault="00800F4E" w:rsidP="0072682C">
            <w:pPr>
              <w:rPr>
                <w:rFonts w:ascii="Segoe UI" w:eastAsia="Times New Roman" w:hAnsi="Segoe UI" w:cs="Segoe UI"/>
                <w:sz w:val="11"/>
                <w:szCs w:val="11"/>
                <w:lang w:val="en-US" w:eastAsia="el-GR"/>
              </w:rPr>
            </w:pPr>
            <w:r w:rsidRPr="00610A9D">
              <w:rPr>
                <w:rFonts w:ascii="Segoe UI" w:hAnsi="Segoe UI" w:cs="Segoe UI"/>
                <w:sz w:val="11"/>
                <w:szCs w:val="11"/>
                <w:lang w:val="en-US"/>
              </w:rPr>
              <w:t>Operating Expenses</w:t>
            </w:r>
            <w:r w:rsidR="003C7C8B">
              <w:rPr>
                <w:rFonts w:ascii="Segoe UI" w:hAnsi="Segoe UI" w:cs="Segoe UI"/>
                <w:sz w:val="11"/>
                <w:szCs w:val="11"/>
                <w:lang w:val="en-US"/>
              </w:rPr>
              <w:t xml:space="preserve"> / Costs / Total Costs</w:t>
            </w:r>
            <w:r w:rsidRPr="00610A9D">
              <w:rPr>
                <w:rFonts w:ascii="Segoe UI" w:hAnsi="Segoe UI" w:cs="Segoe UI"/>
                <w:sz w:val="11"/>
                <w:szCs w:val="11"/>
                <w:lang w:val="en-US"/>
              </w:rPr>
              <w:t xml:space="preserve"> </w:t>
            </w:r>
          </w:p>
        </w:tc>
        <w:tc>
          <w:tcPr>
            <w:tcW w:w="638" w:type="pct"/>
            <w:shd w:val="clear" w:color="auto" w:fill="F2F2F2" w:themeFill="background1" w:themeFillShade="F2"/>
            <w:noWrap/>
            <w:vAlign w:val="center"/>
          </w:tcPr>
          <w:p w:rsidR="00800F4E" w:rsidRPr="00610A9D" w:rsidRDefault="00800F4E" w:rsidP="0072682C">
            <w:pPr>
              <w:rPr>
                <w:rFonts w:ascii="Segoe UI" w:eastAsia="Times New Roman" w:hAnsi="Segoe UI" w:cs="Segoe UI"/>
                <w:sz w:val="11"/>
                <w:szCs w:val="11"/>
                <w:lang w:val="en-US" w:eastAsia="el-GR"/>
              </w:rPr>
            </w:pPr>
            <w:r w:rsidRPr="00610A9D">
              <w:rPr>
                <w:rFonts w:ascii="Segoe UI" w:hAnsi="Segoe UI" w:cs="Segoe UI"/>
                <w:sz w:val="11"/>
                <w:szCs w:val="11"/>
                <w:lang w:val="en-US"/>
              </w:rPr>
              <w:t>OpEx</w:t>
            </w:r>
          </w:p>
        </w:tc>
        <w:tc>
          <w:tcPr>
            <w:tcW w:w="3723" w:type="pct"/>
            <w:shd w:val="clear" w:color="auto" w:fill="F2F2F2" w:themeFill="background1" w:themeFillShade="F2"/>
            <w:noWrap/>
            <w:vAlign w:val="center"/>
          </w:tcPr>
          <w:p w:rsidR="00800F4E" w:rsidRPr="00610A9D" w:rsidRDefault="00800F4E" w:rsidP="00256D4B">
            <w:pPr>
              <w:rPr>
                <w:rFonts w:ascii="Segoe UI" w:eastAsia="Times New Roman" w:hAnsi="Segoe UI" w:cs="Segoe UI"/>
                <w:sz w:val="11"/>
                <w:szCs w:val="11"/>
                <w:lang w:val="en-US" w:eastAsia="el-GR"/>
              </w:rPr>
            </w:pPr>
            <w:r w:rsidRPr="00610A9D">
              <w:rPr>
                <w:rFonts w:ascii="Segoe UI" w:hAnsi="Segoe UI" w:cs="Segoe UI"/>
                <w:sz w:val="11"/>
                <w:szCs w:val="11"/>
                <w:lang w:val="en-US"/>
              </w:rPr>
              <w:t xml:space="preserve">Personnel expenses + G&amp;As + Depreciation, </w:t>
            </w:r>
            <w:r w:rsidR="00B128AA" w:rsidRPr="00B128AA">
              <w:rPr>
                <w:rFonts w:ascii="Segoe UI" w:hAnsi="Segoe UI" w:cs="Segoe UI"/>
                <w:sz w:val="11"/>
                <w:szCs w:val="11"/>
                <w:lang w:val="en-US"/>
              </w:rPr>
              <w:t>excluding VES and restructuring costs, the termination of leases, other one off expenses &amp; LEPETE</w:t>
            </w:r>
            <w:r w:rsidRPr="00610A9D">
              <w:rPr>
                <w:rFonts w:ascii="Segoe UI" w:hAnsi="Segoe UI" w:cs="Segoe UI"/>
                <w:sz w:val="11"/>
                <w:szCs w:val="11"/>
                <w:lang w:val="en-US"/>
              </w:rPr>
              <w:t xml:space="preserve">. OpEx exclude </w:t>
            </w:r>
            <w:r w:rsidR="00256D4B" w:rsidRPr="00256D4B">
              <w:rPr>
                <w:rFonts w:ascii="Segoe UI" w:hAnsi="Segoe UI" w:cs="Segoe UI"/>
                <w:sz w:val="11"/>
                <w:szCs w:val="11"/>
                <w:lang w:val="en-US"/>
              </w:rPr>
              <w:t>LEPETE charge of €10m, VES costs of €90m, restructuring costs of €3m and other one offs of €2m for 1Q20, LEPETE charge of €54m, VES cost of €1m and termination of leases and other one offs of €25m for 4Q19 and VES costs of €94m and restructuring costs of €7m for 1Q19</w:t>
            </w:r>
          </w:p>
        </w:tc>
      </w:tr>
      <w:tr w:rsidR="00800F4E" w:rsidRPr="00574B43" w:rsidTr="002C1981">
        <w:trPr>
          <w:trHeight w:val="113"/>
        </w:trPr>
        <w:tc>
          <w:tcPr>
            <w:tcW w:w="639" w:type="pct"/>
            <w:shd w:val="clear" w:color="auto" w:fill="FFFFFF" w:themeFill="background1"/>
            <w:noWrap/>
            <w:vAlign w:val="center"/>
          </w:tcPr>
          <w:p w:rsidR="00800F4E" w:rsidRPr="00610A9D" w:rsidRDefault="00800F4E" w:rsidP="0072682C">
            <w:pPr>
              <w:rPr>
                <w:rFonts w:ascii="Segoe UI" w:eastAsia="Times New Roman" w:hAnsi="Segoe UI" w:cs="Segoe UI"/>
                <w:sz w:val="11"/>
                <w:szCs w:val="11"/>
                <w:lang w:val="en-US" w:eastAsia="el-GR"/>
              </w:rPr>
            </w:pPr>
            <w:r w:rsidRPr="00610A9D">
              <w:rPr>
                <w:rFonts w:ascii="Segoe UI" w:hAnsi="Segoe UI" w:cs="Segoe UI"/>
                <w:sz w:val="11"/>
                <w:szCs w:val="11"/>
                <w:lang w:val="en-US"/>
              </w:rPr>
              <w:t>Operating Result / Operating Profit / (Loss)</w:t>
            </w:r>
          </w:p>
        </w:tc>
        <w:tc>
          <w:tcPr>
            <w:tcW w:w="638" w:type="pct"/>
            <w:shd w:val="clear" w:color="auto" w:fill="FFFFFF" w:themeFill="background1"/>
            <w:noWrap/>
            <w:vAlign w:val="center"/>
          </w:tcPr>
          <w:p w:rsidR="00800F4E" w:rsidRPr="00610A9D" w:rsidRDefault="00800F4E" w:rsidP="0072682C">
            <w:pPr>
              <w:rPr>
                <w:rFonts w:ascii="Segoe UI" w:eastAsia="Times New Roman" w:hAnsi="Segoe UI" w:cs="Segoe UI"/>
                <w:sz w:val="11"/>
                <w:szCs w:val="11"/>
                <w:lang w:val="en-US" w:eastAsia="el-GR"/>
              </w:rPr>
            </w:pPr>
            <w:r w:rsidRPr="00610A9D">
              <w:rPr>
                <w:rFonts w:ascii="Segoe UI" w:hAnsi="Segoe UI" w:cs="Segoe UI"/>
                <w:sz w:val="11"/>
                <w:szCs w:val="11"/>
                <w:lang w:val="en-US"/>
              </w:rPr>
              <w:t>--</w:t>
            </w:r>
          </w:p>
        </w:tc>
        <w:tc>
          <w:tcPr>
            <w:tcW w:w="3723" w:type="pct"/>
            <w:shd w:val="clear" w:color="auto" w:fill="FFFFFF" w:themeFill="background1"/>
            <w:noWrap/>
            <w:vAlign w:val="center"/>
          </w:tcPr>
          <w:p w:rsidR="00800F4E" w:rsidRPr="00610A9D" w:rsidRDefault="00800F4E" w:rsidP="00BD54F5">
            <w:pPr>
              <w:rPr>
                <w:rFonts w:ascii="Segoe UI" w:eastAsia="Times New Roman" w:hAnsi="Segoe UI" w:cs="Segoe UI"/>
                <w:sz w:val="11"/>
                <w:szCs w:val="11"/>
                <w:lang w:val="en-US" w:eastAsia="el-GR"/>
              </w:rPr>
            </w:pPr>
            <w:r w:rsidRPr="00610A9D">
              <w:rPr>
                <w:rFonts w:ascii="Segoe UI" w:hAnsi="Segoe UI" w:cs="Segoe UI"/>
                <w:sz w:val="11"/>
                <w:szCs w:val="11"/>
                <w:lang w:val="en-US"/>
              </w:rPr>
              <w:t>Total income less operating expenses and loan impairments.</w:t>
            </w:r>
            <w:r w:rsidR="00F85D11" w:rsidRPr="00F85D11">
              <w:rPr>
                <w:rFonts w:ascii="Segoe UI" w:hAnsi="Segoe UI" w:cs="Segoe UI"/>
                <w:sz w:val="11"/>
                <w:szCs w:val="11"/>
                <w:lang w:val="en-US"/>
              </w:rPr>
              <w:t xml:space="preserve"> </w:t>
            </w:r>
            <w:r w:rsidR="00BD54F5">
              <w:rPr>
                <w:rFonts w:ascii="Segoe UI" w:hAnsi="Segoe UI" w:cs="Segoe UI"/>
                <w:sz w:val="11"/>
                <w:szCs w:val="11"/>
                <w:lang w:val="en-US"/>
              </w:rPr>
              <w:t>O</w:t>
            </w:r>
            <w:r w:rsidR="00FA2420">
              <w:rPr>
                <w:rFonts w:ascii="Segoe UI" w:hAnsi="Segoe UI" w:cs="Segoe UI"/>
                <w:sz w:val="11"/>
                <w:szCs w:val="11"/>
                <w:lang w:val="en-US"/>
              </w:rPr>
              <w:t xml:space="preserve">perating result </w:t>
            </w:r>
            <w:r w:rsidR="00F85D11" w:rsidRPr="00F85D11">
              <w:rPr>
                <w:rFonts w:ascii="Segoe UI" w:hAnsi="Segoe UI" w:cs="Segoe UI"/>
                <w:sz w:val="11"/>
                <w:szCs w:val="11"/>
                <w:lang w:val="en-US"/>
              </w:rPr>
              <w:t>exclude</w:t>
            </w:r>
            <w:r w:rsidR="00FA2420">
              <w:rPr>
                <w:rFonts w:ascii="Segoe UI" w:hAnsi="Segoe UI" w:cs="Segoe UI"/>
                <w:sz w:val="11"/>
                <w:szCs w:val="11"/>
                <w:lang w:val="en-US"/>
              </w:rPr>
              <w:t>s</w:t>
            </w:r>
            <w:r w:rsidR="00F85D11" w:rsidRPr="00F85D11">
              <w:rPr>
                <w:rFonts w:ascii="Segoe UI" w:hAnsi="Segoe UI" w:cs="Segoe UI"/>
                <w:sz w:val="11"/>
                <w:szCs w:val="11"/>
                <w:lang w:val="en-US"/>
              </w:rPr>
              <w:t xml:space="preserve"> </w:t>
            </w:r>
            <w:r w:rsidR="00674037" w:rsidRPr="00674037">
              <w:rPr>
                <w:rFonts w:ascii="Segoe UI" w:hAnsi="Segoe UI" w:cs="Segoe UI"/>
                <w:sz w:val="11"/>
                <w:szCs w:val="11"/>
                <w:lang w:val="en-US"/>
              </w:rPr>
              <w:t>VES costs of €90m, restructuring costs of €3m and other one offs of €2m for 1Q20, VES cost of €1m and termination of leases and other one offs of €25m for 4Q19 and VES costs of €94m and restructuring costs of €7m for 1Q19</w:t>
            </w:r>
          </w:p>
        </w:tc>
      </w:tr>
      <w:tr w:rsidR="00800F4E" w:rsidRPr="00574B43" w:rsidTr="002C1981">
        <w:trPr>
          <w:trHeight w:val="113"/>
        </w:trPr>
        <w:tc>
          <w:tcPr>
            <w:tcW w:w="639" w:type="pct"/>
            <w:shd w:val="clear" w:color="auto" w:fill="F2F2F2" w:themeFill="background1" w:themeFillShade="F2"/>
            <w:noWrap/>
            <w:vAlign w:val="center"/>
          </w:tcPr>
          <w:p w:rsidR="00800F4E" w:rsidRPr="00610A9D" w:rsidRDefault="00800F4E" w:rsidP="0072682C">
            <w:pPr>
              <w:rPr>
                <w:rFonts w:ascii="Segoe UI" w:hAnsi="Segoe UI" w:cs="Segoe UI"/>
                <w:sz w:val="11"/>
                <w:szCs w:val="11"/>
                <w:lang w:val="en-US"/>
              </w:rPr>
            </w:pPr>
            <w:r w:rsidRPr="00610A9D">
              <w:rPr>
                <w:rFonts w:ascii="Segoe UI" w:hAnsi="Segoe UI" w:cs="Segoe UI"/>
                <w:sz w:val="11"/>
                <w:szCs w:val="11"/>
                <w:lang w:val="en-US"/>
              </w:rPr>
              <w:t xml:space="preserve">Other Impairments </w:t>
            </w:r>
          </w:p>
        </w:tc>
        <w:tc>
          <w:tcPr>
            <w:tcW w:w="638" w:type="pct"/>
            <w:shd w:val="clear" w:color="auto" w:fill="F2F2F2" w:themeFill="background1" w:themeFillShade="F2"/>
            <w:noWrap/>
            <w:vAlign w:val="center"/>
          </w:tcPr>
          <w:p w:rsidR="00800F4E" w:rsidRPr="00610A9D" w:rsidRDefault="00800F4E" w:rsidP="0072682C">
            <w:pPr>
              <w:rPr>
                <w:rFonts w:ascii="Segoe UI" w:hAnsi="Segoe UI" w:cs="Segoe UI"/>
                <w:sz w:val="11"/>
                <w:szCs w:val="11"/>
                <w:lang w:val="en-US"/>
              </w:rPr>
            </w:pPr>
            <w:r w:rsidRPr="00610A9D">
              <w:rPr>
                <w:rFonts w:ascii="Segoe UI" w:hAnsi="Segoe UI" w:cs="Segoe UI"/>
                <w:sz w:val="11"/>
                <w:szCs w:val="11"/>
                <w:lang w:val="en-US"/>
              </w:rPr>
              <w:t>--</w:t>
            </w:r>
          </w:p>
        </w:tc>
        <w:tc>
          <w:tcPr>
            <w:tcW w:w="3723" w:type="pct"/>
            <w:shd w:val="clear" w:color="auto" w:fill="F2F2F2" w:themeFill="background1" w:themeFillShade="F2"/>
            <w:noWrap/>
            <w:vAlign w:val="center"/>
          </w:tcPr>
          <w:p w:rsidR="00800F4E" w:rsidRPr="00610A9D" w:rsidRDefault="00684513" w:rsidP="00684513">
            <w:pPr>
              <w:rPr>
                <w:rFonts w:ascii="Segoe UI" w:hAnsi="Segoe UI" w:cs="Segoe UI"/>
                <w:sz w:val="11"/>
                <w:szCs w:val="11"/>
                <w:lang w:val="en-US"/>
              </w:rPr>
            </w:pPr>
            <w:r w:rsidRPr="00684513">
              <w:rPr>
                <w:rFonts w:ascii="Segoe UI" w:hAnsi="Segoe UI" w:cs="Segoe UI"/>
                <w:sz w:val="11"/>
                <w:szCs w:val="11"/>
                <w:lang w:val="en-US"/>
              </w:rPr>
              <w:t>Impairment charge for securities + other provisions and impairment charges on properties</w:t>
            </w:r>
          </w:p>
        </w:tc>
      </w:tr>
      <w:tr w:rsidR="00800F4E" w:rsidRPr="00574B43" w:rsidTr="002C1981">
        <w:trPr>
          <w:trHeight w:val="113"/>
        </w:trPr>
        <w:tc>
          <w:tcPr>
            <w:tcW w:w="639" w:type="pct"/>
            <w:shd w:val="clear" w:color="auto" w:fill="FFFFFF" w:themeFill="background1"/>
            <w:noWrap/>
            <w:vAlign w:val="center"/>
          </w:tcPr>
          <w:p w:rsidR="00800F4E" w:rsidRPr="00610A9D" w:rsidRDefault="00800F4E" w:rsidP="0072682C">
            <w:pPr>
              <w:rPr>
                <w:rFonts w:ascii="Segoe UI" w:hAnsi="Segoe UI" w:cs="Segoe UI"/>
                <w:sz w:val="11"/>
                <w:szCs w:val="11"/>
                <w:lang w:val="en-US"/>
              </w:rPr>
            </w:pPr>
            <w:r w:rsidRPr="00610A9D">
              <w:rPr>
                <w:rFonts w:ascii="Segoe UI" w:hAnsi="Segoe UI" w:cs="Segoe UI"/>
                <w:sz w:val="11"/>
                <w:szCs w:val="11"/>
                <w:lang w:val="en-US"/>
              </w:rPr>
              <w:t>Profit / Loss) for the Period from Continuing Operations</w:t>
            </w:r>
          </w:p>
        </w:tc>
        <w:tc>
          <w:tcPr>
            <w:tcW w:w="638" w:type="pct"/>
            <w:shd w:val="clear" w:color="auto" w:fill="FFFFFF" w:themeFill="background1"/>
            <w:noWrap/>
            <w:vAlign w:val="center"/>
          </w:tcPr>
          <w:p w:rsidR="00800F4E" w:rsidRPr="00610A9D" w:rsidRDefault="00800F4E" w:rsidP="0072682C">
            <w:pPr>
              <w:rPr>
                <w:rFonts w:ascii="Segoe UI" w:hAnsi="Segoe UI" w:cs="Segoe UI"/>
                <w:sz w:val="11"/>
                <w:szCs w:val="11"/>
                <w:lang w:val="en-US"/>
              </w:rPr>
            </w:pPr>
            <w:r w:rsidRPr="00610A9D">
              <w:rPr>
                <w:rFonts w:ascii="Segoe UI" w:hAnsi="Segoe UI" w:cs="Segoe UI"/>
                <w:sz w:val="11"/>
                <w:szCs w:val="11"/>
                <w:lang w:val="en-US"/>
              </w:rPr>
              <w:t xml:space="preserve">PAT from continuing operations / </w:t>
            </w:r>
          </w:p>
          <w:p w:rsidR="00800F4E" w:rsidRPr="00610A9D" w:rsidRDefault="00800F4E" w:rsidP="0072682C">
            <w:pPr>
              <w:rPr>
                <w:rFonts w:ascii="Segoe UI" w:hAnsi="Segoe UI" w:cs="Segoe UI"/>
                <w:sz w:val="11"/>
                <w:szCs w:val="11"/>
                <w:lang w:val="en-US"/>
              </w:rPr>
            </w:pPr>
            <w:r w:rsidRPr="00610A9D">
              <w:rPr>
                <w:rFonts w:ascii="Segoe UI" w:hAnsi="Segoe UI" w:cs="Segoe UI"/>
                <w:sz w:val="11"/>
                <w:szCs w:val="11"/>
                <w:lang w:val="en-US"/>
              </w:rPr>
              <w:t>PAT (cont. ops)</w:t>
            </w:r>
          </w:p>
        </w:tc>
        <w:tc>
          <w:tcPr>
            <w:tcW w:w="3723" w:type="pct"/>
            <w:shd w:val="clear" w:color="auto" w:fill="FFFFFF" w:themeFill="background1"/>
            <w:noWrap/>
            <w:vAlign w:val="center"/>
          </w:tcPr>
          <w:p w:rsidR="00800F4E" w:rsidRPr="00610A9D" w:rsidRDefault="00800F4E" w:rsidP="00EE70D5">
            <w:pPr>
              <w:rPr>
                <w:rFonts w:ascii="Segoe UI" w:hAnsi="Segoe UI" w:cs="Segoe UI"/>
                <w:sz w:val="11"/>
                <w:szCs w:val="11"/>
                <w:lang w:val="en-US"/>
              </w:rPr>
            </w:pPr>
            <w:r w:rsidRPr="00610A9D">
              <w:rPr>
                <w:rFonts w:ascii="Segoe UI" w:hAnsi="Segoe UI" w:cs="Segoe UI"/>
                <w:sz w:val="11"/>
                <w:szCs w:val="11"/>
                <w:lang w:val="en-US"/>
              </w:rPr>
              <w:t xml:space="preserve">Profit for the period from continuing operations, </w:t>
            </w:r>
            <w:r w:rsidR="00B128AA" w:rsidRPr="00B128AA">
              <w:rPr>
                <w:rFonts w:ascii="Segoe UI" w:hAnsi="Segoe UI" w:cs="Segoe UI"/>
                <w:sz w:val="11"/>
                <w:szCs w:val="11"/>
                <w:lang w:val="en-US"/>
              </w:rPr>
              <w:t>excluding VES and restructuring costs, the termination of leases, other one off expenses &amp; LEPETE</w:t>
            </w:r>
            <w:r w:rsidR="002B062F" w:rsidRPr="002B062F">
              <w:rPr>
                <w:rFonts w:ascii="Segoe UI" w:hAnsi="Segoe UI" w:cs="Segoe UI"/>
                <w:sz w:val="11"/>
                <w:szCs w:val="11"/>
                <w:lang w:val="en-US"/>
              </w:rPr>
              <w:t xml:space="preserve">. </w:t>
            </w:r>
            <w:r w:rsidR="002B062F">
              <w:rPr>
                <w:rFonts w:ascii="Segoe UI" w:hAnsi="Segoe UI" w:cs="Segoe UI"/>
                <w:sz w:val="11"/>
                <w:szCs w:val="11"/>
                <w:lang w:val="en-US"/>
              </w:rPr>
              <w:t>PAT (cont. ops)</w:t>
            </w:r>
            <w:r w:rsidR="002B062F" w:rsidRPr="002B062F">
              <w:rPr>
                <w:rFonts w:ascii="Segoe UI" w:hAnsi="Segoe UI" w:cs="Segoe UI"/>
                <w:sz w:val="11"/>
                <w:szCs w:val="11"/>
                <w:lang w:val="en-US"/>
              </w:rPr>
              <w:t xml:space="preserve"> exclude</w:t>
            </w:r>
            <w:r w:rsidR="002B062F">
              <w:rPr>
                <w:rFonts w:ascii="Segoe UI" w:hAnsi="Segoe UI" w:cs="Segoe UI"/>
                <w:sz w:val="11"/>
                <w:szCs w:val="11"/>
                <w:lang w:val="en-US"/>
              </w:rPr>
              <w:t>s</w:t>
            </w:r>
            <w:r w:rsidR="002B062F" w:rsidRPr="002B062F">
              <w:rPr>
                <w:rFonts w:ascii="Segoe UI" w:hAnsi="Segoe UI" w:cs="Segoe UI"/>
                <w:sz w:val="11"/>
                <w:szCs w:val="11"/>
                <w:lang w:val="en-US"/>
              </w:rPr>
              <w:t xml:space="preserve"> </w:t>
            </w:r>
            <w:r w:rsidR="00EE70D5" w:rsidRPr="00EE70D5">
              <w:rPr>
                <w:rFonts w:ascii="Segoe UI" w:hAnsi="Segoe UI" w:cs="Segoe UI"/>
                <w:sz w:val="11"/>
                <w:szCs w:val="11"/>
                <w:lang w:val="en-US"/>
              </w:rPr>
              <w:t>LEPETE charge of €10m, VES costs of €90m, restructuring costs of €3m and other one offs of €2m for 1Q20, LEPETE charge of €54m, VES cost of €1m and termination of leases and other one offs of €25m for 4Q19 and VES costs of €94m and restructuring costs of €7m for 1Q19</w:t>
            </w:r>
          </w:p>
        </w:tc>
      </w:tr>
      <w:tr w:rsidR="00800F4E" w:rsidRPr="00574B43" w:rsidTr="002C1981">
        <w:trPr>
          <w:trHeight w:val="113"/>
        </w:trPr>
        <w:tc>
          <w:tcPr>
            <w:tcW w:w="639" w:type="pct"/>
            <w:shd w:val="clear" w:color="auto" w:fill="F2F2F2" w:themeFill="background1" w:themeFillShade="F2"/>
            <w:noWrap/>
            <w:vAlign w:val="center"/>
          </w:tcPr>
          <w:p w:rsidR="00800F4E" w:rsidRPr="00610A9D" w:rsidRDefault="00800F4E" w:rsidP="0072682C">
            <w:pPr>
              <w:rPr>
                <w:rFonts w:ascii="Segoe UI" w:eastAsia="Times New Roman" w:hAnsi="Segoe UI" w:cs="Segoe UI"/>
                <w:sz w:val="11"/>
                <w:szCs w:val="11"/>
                <w:lang w:val="en-US" w:eastAsia="el-GR"/>
              </w:rPr>
            </w:pPr>
            <w:r w:rsidRPr="00610A9D">
              <w:rPr>
                <w:rFonts w:ascii="Segoe UI" w:hAnsi="Segoe UI" w:cs="Segoe UI"/>
                <w:sz w:val="11"/>
                <w:szCs w:val="11"/>
                <w:lang w:val="en-US"/>
              </w:rPr>
              <w:t>Pre-Provision Income</w:t>
            </w:r>
          </w:p>
        </w:tc>
        <w:tc>
          <w:tcPr>
            <w:tcW w:w="638" w:type="pct"/>
            <w:shd w:val="clear" w:color="auto" w:fill="F2F2F2" w:themeFill="background1" w:themeFillShade="F2"/>
            <w:noWrap/>
            <w:vAlign w:val="center"/>
          </w:tcPr>
          <w:p w:rsidR="00800F4E" w:rsidRPr="00610A9D" w:rsidRDefault="00800F4E" w:rsidP="0072682C">
            <w:pPr>
              <w:rPr>
                <w:rFonts w:ascii="Segoe UI" w:eastAsia="Times New Roman" w:hAnsi="Segoe UI" w:cs="Segoe UI"/>
                <w:sz w:val="11"/>
                <w:szCs w:val="11"/>
                <w:lang w:val="en-US" w:eastAsia="el-GR"/>
              </w:rPr>
            </w:pPr>
            <w:r w:rsidRPr="00610A9D">
              <w:rPr>
                <w:rFonts w:ascii="Segoe UI" w:hAnsi="Segoe UI" w:cs="Segoe UI"/>
                <w:sz w:val="11"/>
                <w:szCs w:val="11"/>
                <w:lang w:val="en-US"/>
              </w:rPr>
              <w:t>PPI</w:t>
            </w:r>
          </w:p>
        </w:tc>
        <w:tc>
          <w:tcPr>
            <w:tcW w:w="3723" w:type="pct"/>
            <w:shd w:val="clear" w:color="auto" w:fill="F2F2F2" w:themeFill="background1" w:themeFillShade="F2"/>
            <w:noWrap/>
            <w:vAlign w:val="center"/>
          </w:tcPr>
          <w:p w:rsidR="00800F4E" w:rsidRPr="00610A9D" w:rsidRDefault="00800F4E" w:rsidP="009521BD">
            <w:pPr>
              <w:rPr>
                <w:rFonts w:ascii="Segoe UI" w:eastAsia="Times New Roman" w:hAnsi="Segoe UI" w:cs="Segoe UI"/>
                <w:sz w:val="11"/>
                <w:szCs w:val="11"/>
                <w:lang w:val="en-US" w:eastAsia="el-GR"/>
              </w:rPr>
            </w:pPr>
            <w:r w:rsidRPr="00610A9D">
              <w:rPr>
                <w:rFonts w:ascii="Segoe UI" w:hAnsi="Segoe UI" w:cs="Segoe UI"/>
                <w:sz w:val="11"/>
                <w:szCs w:val="11"/>
                <w:lang w:val="en-US"/>
              </w:rPr>
              <w:t>Total income less operating expenses, before loan impairments</w:t>
            </w:r>
          </w:p>
        </w:tc>
      </w:tr>
      <w:tr w:rsidR="00800F4E" w:rsidRPr="00EE40A0" w:rsidTr="002C1981">
        <w:trPr>
          <w:trHeight w:val="113"/>
        </w:trPr>
        <w:tc>
          <w:tcPr>
            <w:tcW w:w="639" w:type="pct"/>
            <w:shd w:val="clear" w:color="auto" w:fill="FFFFFF" w:themeFill="background1"/>
            <w:noWrap/>
            <w:vAlign w:val="center"/>
          </w:tcPr>
          <w:p w:rsidR="00800F4E" w:rsidRPr="00610A9D" w:rsidRDefault="00800F4E" w:rsidP="0072682C">
            <w:pPr>
              <w:rPr>
                <w:rFonts w:ascii="Segoe UI" w:hAnsi="Segoe UI" w:cs="Segoe UI"/>
                <w:sz w:val="11"/>
                <w:szCs w:val="11"/>
                <w:lang w:val="en-US"/>
              </w:rPr>
            </w:pPr>
            <w:r w:rsidRPr="00610A9D">
              <w:rPr>
                <w:rFonts w:ascii="Segoe UI" w:hAnsi="Segoe UI" w:cs="Segoe UI"/>
                <w:sz w:val="11"/>
                <w:szCs w:val="11"/>
                <w:lang w:val="en-US"/>
              </w:rPr>
              <w:t xml:space="preserve">Profit and Loss </w:t>
            </w:r>
          </w:p>
        </w:tc>
        <w:tc>
          <w:tcPr>
            <w:tcW w:w="638" w:type="pct"/>
            <w:shd w:val="clear" w:color="auto" w:fill="FFFFFF" w:themeFill="background1"/>
            <w:noWrap/>
            <w:vAlign w:val="center"/>
          </w:tcPr>
          <w:p w:rsidR="00800F4E" w:rsidRPr="00610A9D" w:rsidRDefault="00800F4E" w:rsidP="0072682C">
            <w:pPr>
              <w:rPr>
                <w:rFonts w:ascii="Segoe UI" w:hAnsi="Segoe UI" w:cs="Segoe UI"/>
                <w:sz w:val="11"/>
                <w:szCs w:val="11"/>
                <w:lang w:val="en-US"/>
              </w:rPr>
            </w:pPr>
            <w:r w:rsidRPr="00610A9D">
              <w:rPr>
                <w:rFonts w:ascii="Segoe UI" w:hAnsi="Segoe UI" w:cs="Segoe UI"/>
                <w:sz w:val="11"/>
                <w:szCs w:val="11"/>
                <w:lang w:val="en-US"/>
              </w:rPr>
              <w:t>P&amp;L</w:t>
            </w:r>
          </w:p>
        </w:tc>
        <w:tc>
          <w:tcPr>
            <w:tcW w:w="3723" w:type="pct"/>
            <w:shd w:val="clear" w:color="auto" w:fill="FFFFFF" w:themeFill="background1"/>
            <w:noWrap/>
            <w:vAlign w:val="center"/>
          </w:tcPr>
          <w:p w:rsidR="00800F4E" w:rsidRPr="00610A9D" w:rsidRDefault="00800F4E" w:rsidP="0072682C">
            <w:pPr>
              <w:rPr>
                <w:rFonts w:ascii="Segoe UI" w:hAnsi="Segoe UI" w:cs="Segoe UI"/>
                <w:sz w:val="11"/>
                <w:szCs w:val="11"/>
                <w:lang w:val="en-US"/>
              </w:rPr>
            </w:pPr>
            <w:r w:rsidRPr="00610A9D">
              <w:rPr>
                <w:rFonts w:ascii="Segoe UI" w:hAnsi="Segoe UI" w:cs="Segoe UI"/>
                <w:sz w:val="11"/>
                <w:szCs w:val="11"/>
                <w:lang w:val="en-US"/>
              </w:rPr>
              <w:t xml:space="preserve">Income statement </w:t>
            </w:r>
          </w:p>
        </w:tc>
      </w:tr>
      <w:tr w:rsidR="00800F4E" w:rsidRPr="00574B43" w:rsidTr="002C1981">
        <w:trPr>
          <w:trHeight w:val="113"/>
        </w:trPr>
        <w:tc>
          <w:tcPr>
            <w:tcW w:w="639" w:type="pct"/>
            <w:shd w:val="clear" w:color="auto" w:fill="F2F2F2" w:themeFill="background1" w:themeFillShade="F2"/>
            <w:noWrap/>
            <w:vAlign w:val="center"/>
          </w:tcPr>
          <w:p w:rsidR="00800F4E" w:rsidRPr="00610A9D" w:rsidRDefault="00800F4E" w:rsidP="0072682C">
            <w:pPr>
              <w:rPr>
                <w:rFonts w:ascii="Segoe UI" w:hAnsi="Segoe UI" w:cs="Segoe UI"/>
                <w:sz w:val="11"/>
                <w:szCs w:val="11"/>
                <w:lang w:val="en-US"/>
              </w:rPr>
            </w:pPr>
            <w:r w:rsidRPr="00610A9D">
              <w:rPr>
                <w:rFonts w:ascii="Segoe UI" w:hAnsi="Segoe UI" w:cs="Segoe UI"/>
                <w:sz w:val="11"/>
                <w:szCs w:val="11"/>
                <w:lang w:val="en-US"/>
              </w:rPr>
              <w:t>Provisions (Stock)</w:t>
            </w:r>
            <w:r w:rsidR="00C96F43">
              <w:rPr>
                <w:rFonts w:ascii="Segoe UI" w:hAnsi="Segoe UI" w:cs="Segoe UI"/>
                <w:sz w:val="11"/>
                <w:szCs w:val="11"/>
                <w:lang w:val="en-US"/>
              </w:rPr>
              <w:t xml:space="preserve"> / </w:t>
            </w:r>
            <w:r w:rsidR="00C96F43" w:rsidRPr="00C96F43">
              <w:rPr>
                <w:rFonts w:ascii="Segoe UI" w:hAnsi="Segoe UI" w:cs="Segoe UI"/>
                <w:sz w:val="11"/>
                <w:szCs w:val="11"/>
                <w:lang w:val="en-US"/>
              </w:rPr>
              <w:t>Loan Loss Allowance</w:t>
            </w:r>
          </w:p>
        </w:tc>
        <w:tc>
          <w:tcPr>
            <w:tcW w:w="638" w:type="pct"/>
            <w:shd w:val="clear" w:color="auto" w:fill="F2F2F2" w:themeFill="background1" w:themeFillShade="F2"/>
            <w:noWrap/>
            <w:vAlign w:val="center"/>
          </w:tcPr>
          <w:p w:rsidR="00800F4E" w:rsidRPr="00610A9D" w:rsidRDefault="00C96F43" w:rsidP="0072682C">
            <w:pPr>
              <w:rPr>
                <w:rFonts w:ascii="Segoe UI" w:hAnsi="Segoe UI" w:cs="Segoe UI"/>
                <w:sz w:val="11"/>
                <w:szCs w:val="11"/>
                <w:lang w:val="en-US"/>
              </w:rPr>
            </w:pPr>
            <w:r>
              <w:rPr>
                <w:rFonts w:ascii="Segoe UI" w:hAnsi="Segoe UI" w:cs="Segoe UI"/>
                <w:sz w:val="11"/>
                <w:szCs w:val="11"/>
                <w:lang w:val="en-US"/>
              </w:rPr>
              <w:t>LLAs</w:t>
            </w:r>
          </w:p>
        </w:tc>
        <w:tc>
          <w:tcPr>
            <w:tcW w:w="3723" w:type="pct"/>
            <w:shd w:val="clear" w:color="auto" w:fill="F2F2F2" w:themeFill="background1" w:themeFillShade="F2"/>
            <w:noWrap/>
            <w:vAlign w:val="center"/>
          </w:tcPr>
          <w:p w:rsidR="00800F4E" w:rsidRPr="00610A9D" w:rsidRDefault="00800F4E" w:rsidP="0072682C">
            <w:pPr>
              <w:rPr>
                <w:rFonts w:ascii="Segoe UI" w:hAnsi="Segoe UI" w:cs="Segoe UI"/>
                <w:sz w:val="11"/>
                <w:szCs w:val="11"/>
                <w:lang w:val="en-US"/>
              </w:rPr>
            </w:pPr>
            <w:r w:rsidRPr="00610A9D">
              <w:rPr>
                <w:rFonts w:ascii="Segoe UI" w:hAnsi="Segoe UI" w:cs="Segoe UI"/>
                <w:sz w:val="11"/>
                <w:szCs w:val="11"/>
                <w:lang w:val="en-US"/>
              </w:rPr>
              <w:t>ECL allowance for impairment on loans and advances to customers</w:t>
            </w:r>
          </w:p>
        </w:tc>
      </w:tr>
      <w:tr w:rsidR="00800F4E" w:rsidRPr="00401490" w:rsidTr="002C1981">
        <w:trPr>
          <w:trHeight w:val="113"/>
        </w:trPr>
        <w:tc>
          <w:tcPr>
            <w:tcW w:w="639" w:type="pct"/>
            <w:shd w:val="clear" w:color="auto" w:fill="FFFFFF" w:themeFill="background1"/>
            <w:noWrap/>
            <w:vAlign w:val="center"/>
            <w:hideMark/>
          </w:tcPr>
          <w:p w:rsidR="00800F4E" w:rsidRPr="00610A9D" w:rsidRDefault="00800F4E" w:rsidP="0072682C">
            <w:pPr>
              <w:rPr>
                <w:rFonts w:ascii="Segoe UI" w:hAnsi="Segoe UI" w:cs="Segoe UI"/>
                <w:sz w:val="11"/>
                <w:szCs w:val="11"/>
                <w:lang w:val="en-US"/>
              </w:rPr>
            </w:pPr>
            <w:r w:rsidRPr="00610A9D">
              <w:rPr>
                <w:rFonts w:ascii="Segoe UI" w:hAnsi="Segoe UI" w:cs="Segoe UI"/>
                <w:sz w:val="11"/>
                <w:szCs w:val="11"/>
                <w:lang w:val="en-US"/>
              </w:rPr>
              <w:t>Staff Costs</w:t>
            </w:r>
          </w:p>
        </w:tc>
        <w:tc>
          <w:tcPr>
            <w:tcW w:w="638" w:type="pct"/>
            <w:shd w:val="clear" w:color="auto" w:fill="FFFFFF" w:themeFill="background1"/>
            <w:noWrap/>
            <w:vAlign w:val="center"/>
            <w:hideMark/>
          </w:tcPr>
          <w:p w:rsidR="00800F4E" w:rsidRPr="00610A9D" w:rsidRDefault="00800F4E" w:rsidP="0072682C">
            <w:pPr>
              <w:rPr>
                <w:rFonts w:ascii="Segoe UI" w:hAnsi="Segoe UI" w:cs="Segoe UI"/>
                <w:sz w:val="11"/>
                <w:szCs w:val="11"/>
                <w:lang w:val="en-US"/>
              </w:rPr>
            </w:pPr>
            <w:r w:rsidRPr="00610A9D">
              <w:rPr>
                <w:rFonts w:ascii="Segoe UI" w:hAnsi="Segoe UI" w:cs="Segoe UI"/>
                <w:sz w:val="11"/>
                <w:szCs w:val="11"/>
                <w:lang w:val="en-US"/>
              </w:rPr>
              <w:t>--</w:t>
            </w:r>
          </w:p>
        </w:tc>
        <w:tc>
          <w:tcPr>
            <w:tcW w:w="3723" w:type="pct"/>
            <w:shd w:val="clear" w:color="auto" w:fill="FFFFFF" w:themeFill="background1"/>
            <w:noWrap/>
            <w:vAlign w:val="center"/>
            <w:hideMark/>
          </w:tcPr>
          <w:p w:rsidR="00800F4E" w:rsidRPr="00610A9D" w:rsidRDefault="00800F4E" w:rsidP="0072682C">
            <w:pPr>
              <w:rPr>
                <w:rFonts w:ascii="Segoe UI" w:hAnsi="Segoe UI" w:cs="Segoe UI"/>
                <w:sz w:val="11"/>
                <w:szCs w:val="11"/>
                <w:lang w:val="en-US"/>
              </w:rPr>
            </w:pPr>
            <w:r w:rsidRPr="00610A9D">
              <w:rPr>
                <w:rFonts w:ascii="Segoe UI" w:hAnsi="Segoe UI" w:cs="Segoe UI"/>
                <w:sz w:val="11"/>
                <w:szCs w:val="11"/>
                <w:lang w:val="en-US"/>
              </w:rPr>
              <w:t>Personnel expenses</w:t>
            </w:r>
          </w:p>
        </w:tc>
      </w:tr>
      <w:tr w:rsidR="00800F4E" w:rsidRPr="00401490" w:rsidTr="002C1981">
        <w:trPr>
          <w:trHeight w:val="113"/>
        </w:trPr>
        <w:tc>
          <w:tcPr>
            <w:tcW w:w="639" w:type="pct"/>
            <w:shd w:val="clear" w:color="auto" w:fill="F2F2F2" w:themeFill="background1" w:themeFillShade="F2"/>
            <w:noWrap/>
            <w:vAlign w:val="center"/>
          </w:tcPr>
          <w:p w:rsidR="00800F4E" w:rsidRPr="00610A9D" w:rsidRDefault="00800F4E" w:rsidP="0072682C">
            <w:pPr>
              <w:rPr>
                <w:rFonts w:ascii="Segoe UI" w:hAnsi="Segoe UI" w:cs="Segoe UI"/>
                <w:sz w:val="11"/>
                <w:szCs w:val="11"/>
                <w:lang w:val="en-US"/>
              </w:rPr>
            </w:pPr>
            <w:r w:rsidRPr="00610A9D">
              <w:rPr>
                <w:rFonts w:ascii="Segoe UI" w:hAnsi="Segoe UI" w:cs="Segoe UI"/>
                <w:sz w:val="11"/>
                <w:szCs w:val="11"/>
                <w:lang w:val="en-US"/>
              </w:rPr>
              <w:t xml:space="preserve">Risk Adjusted NIM </w:t>
            </w:r>
          </w:p>
        </w:tc>
        <w:tc>
          <w:tcPr>
            <w:tcW w:w="638" w:type="pct"/>
            <w:shd w:val="clear" w:color="auto" w:fill="F2F2F2" w:themeFill="background1" w:themeFillShade="F2"/>
            <w:noWrap/>
            <w:vAlign w:val="center"/>
          </w:tcPr>
          <w:p w:rsidR="00800F4E" w:rsidRPr="00610A9D" w:rsidRDefault="00800F4E" w:rsidP="0072682C">
            <w:pPr>
              <w:rPr>
                <w:rFonts w:ascii="Segoe UI" w:hAnsi="Segoe UI" w:cs="Segoe UI"/>
                <w:sz w:val="11"/>
                <w:szCs w:val="11"/>
                <w:lang w:val="en-US"/>
              </w:rPr>
            </w:pPr>
            <w:r w:rsidRPr="00610A9D">
              <w:rPr>
                <w:rFonts w:ascii="Segoe UI" w:hAnsi="Segoe UI" w:cs="Segoe UI"/>
                <w:sz w:val="11"/>
                <w:szCs w:val="11"/>
                <w:lang w:val="en-US"/>
              </w:rPr>
              <w:t>--</w:t>
            </w:r>
          </w:p>
        </w:tc>
        <w:tc>
          <w:tcPr>
            <w:tcW w:w="3723" w:type="pct"/>
            <w:shd w:val="clear" w:color="auto" w:fill="F2F2F2" w:themeFill="background1" w:themeFillShade="F2"/>
            <w:noWrap/>
            <w:vAlign w:val="center"/>
          </w:tcPr>
          <w:p w:rsidR="00800F4E" w:rsidRPr="00610A9D" w:rsidRDefault="00800F4E" w:rsidP="0072682C">
            <w:pPr>
              <w:rPr>
                <w:rFonts w:ascii="Segoe UI" w:hAnsi="Segoe UI" w:cs="Segoe UI"/>
                <w:sz w:val="11"/>
                <w:szCs w:val="11"/>
                <w:lang w:val="en-US"/>
              </w:rPr>
            </w:pPr>
            <w:r w:rsidRPr="00610A9D">
              <w:rPr>
                <w:rFonts w:ascii="Segoe UI" w:hAnsi="Segoe UI" w:cs="Segoe UI"/>
                <w:sz w:val="11"/>
                <w:szCs w:val="11"/>
                <w:lang w:val="en-US"/>
              </w:rPr>
              <w:t>NIM minus CoR</w:t>
            </w:r>
          </w:p>
        </w:tc>
      </w:tr>
      <w:tr w:rsidR="00800F4E" w:rsidRPr="00574B43" w:rsidTr="002C1981">
        <w:trPr>
          <w:trHeight w:val="113"/>
        </w:trPr>
        <w:tc>
          <w:tcPr>
            <w:tcW w:w="639" w:type="pct"/>
            <w:shd w:val="clear" w:color="auto" w:fill="FFFFFF" w:themeFill="background1"/>
            <w:noWrap/>
            <w:vAlign w:val="center"/>
          </w:tcPr>
          <w:p w:rsidR="00800F4E" w:rsidRPr="00610A9D" w:rsidRDefault="00800F4E" w:rsidP="0072682C">
            <w:pPr>
              <w:rPr>
                <w:rFonts w:ascii="Segoe UI" w:eastAsia="Times New Roman" w:hAnsi="Segoe UI" w:cs="Segoe UI"/>
                <w:sz w:val="11"/>
                <w:szCs w:val="11"/>
                <w:lang w:val="en-US" w:eastAsia="el-GR"/>
              </w:rPr>
            </w:pPr>
            <w:r w:rsidRPr="00610A9D">
              <w:rPr>
                <w:rFonts w:ascii="Segoe UI" w:hAnsi="Segoe UI" w:cs="Segoe UI"/>
                <w:sz w:val="11"/>
                <w:szCs w:val="11"/>
                <w:lang w:val="en-US"/>
              </w:rPr>
              <w:t xml:space="preserve">Risk Weighted Assets </w:t>
            </w:r>
          </w:p>
        </w:tc>
        <w:tc>
          <w:tcPr>
            <w:tcW w:w="638" w:type="pct"/>
            <w:shd w:val="clear" w:color="auto" w:fill="FFFFFF" w:themeFill="background1"/>
            <w:noWrap/>
            <w:vAlign w:val="center"/>
          </w:tcPr>
          <w:p w:rsidR="00800F4E" w:rsidRPr="00610A9D" w:rsidRDefault="00800F4E" w:rsidP="0072682C">
            <w:pPr>
              <w:rPr>
                <w:rFonts w:ascii="Segoe UI" w:eastAsia="Times New Roman" w:hAnsi="Segoe UI" w:cs="Segoe UI"/>
                <w:sz w:val="11"/>
                <w:szCs w:val="11"/>
                <w:lang w:val="en-US" w:eastAsia="el-GR"/>
              </w:rPr>
            </w:pPr>
            <w:r w:rsidRPr="00610A9D">
              <w:rPr>
                <w:rFonts w:ascii="Segoe UI" w:hAnsi="Segoe UI" w:cs="Segoe UI"/>
                <w:sz w:val="11"/>
                <w:szCs w:val="11"/>
                <w:lang w:val="en-US"/>
              </w:rPr>
              <w:t>RWAs</w:t>
            </w:r>
          </w:p>
        </w:tc>
        <w:tc>
          <w:tcPr>
            <w:tcW w:w="3723" w:type="pct"/>
            <w:shd w:val="clear" w:color="auto" w:fill="FFFFFF" w:themeFill="background1"/>
            <w:noWrap/>
            <w:vAlign w:val="center"/>
          </w:tcPr>
          <w:p w:rsidR="00800F4E" w:rsidRPr="00610A9D" w:rsidRDefault="00800F4E" w:rsidP="0072682C">
            <w:pPr>
              <w:rPr>
                <w:rFonts w:ascii="Segoe UI" w:eastAsia="Times New Roman" w:hAnsi="Segoe UI" w:cs="Segoe UI"/>
                <w:sz w:val="11"/>
                <w:szCs w:val="11"/>
                <w:lang w:val="en-US" w:eastAsia="el-GR"/>
              </w:rPr>
            </w:pPr>
            <w:r w:rsidRPr="00610A9D">
              <w:rPr>
                <w:rFonts w:ascii="Segoe UI" w:hAnsi="Segoe UI" w:cs="Segoe UI"/>
                <w:sz w:val="11"/>
                <w:szCs w:val="11"/>
                <w:lang w:val="en-US"/>
              </w:rPr>
              <w:t>Assets and off-balance-sheet exposures, weighted according to risk factors based on Regulation (EU) No 575/2013</w:t>
            </w:r>
          </w:p>
        </w:tc>
      </w:tr>
      <w:tr w:rsidR="00800F4E" w:rsidRPr="00574B43" w:rsidTr="002C1981">
        <w:trPr>
          <w:trHeight w:val="113"/>
        </w:trPr>
        <w:tc>
          <w:tcPr>
            <w:tcW w:w="639" w:type="pct"/>
            <w:shd w:val="clear" w:color="auto" w:fill="F2F2F2" w:themeFill="background1" w:themeFillShade="F2"/>
            <w:noWrap/>
            <w:vAlign w:val="center"/>
          </w:tcPr>
          <w:p w:rsidR="00800F4E" w:rsidRPr="00610A9D" w:rsidRDefault="00800F4E" w:rsidP="0072682C">
            <w:pPr>
              <w:rPr>
                <w:rFonts w:ascii="Segoe UI" w:eastAsia="Times New Roman" w:hAnsi="Segoe UI" w:cs="Segoe UI"/>
                <w:sz w:val="11"/>
                <w:szCs w:val="11"/>
                <w:lang w:val="en-US" w:eastAsia="el-GR"/>
              </w:rPr>
            </w:pPr>
            <w:r w:rsidRPr="00610A9D">
              <w:rPr>
                <w:rFonts w:ascii="Segoe UI" w:hAnsi="Segoe UI" w:cs="Segoe UI"/>
                <w:sz w:val="11"/>
                <w:szCs w:val="11"/>
                <w:lang w:val="en-US"/>
              </w:rPr>
              <w:t xml:space="preserve">Tangible Equity / Book Value </w:t>
            </w:r>
          </w:p>
        </w:tc>
        <w:tc>
          <w:tcPr>
            <w:tcW w:w="638" w:type="pct"/>
            <w:shd w:val="clear" w:color="auto" w:fill="F2F2F2" w:themeFill="background1" w:themeFillShade="F2"/>
            <w:noWrap/>
            <w:vAlign w:val="center"/>
          </w:tcPr>
          <w:p w:rsidR="00800F4E" w:rsidRPr="00610A9D" w:rsidRDefault="00800F4E" w:rsidP="0072682C">
            <w:pPr>
              <w:rPr>
                <w:rFonts w:ascii="Segoe UI" w:eastAsia="Times New Roman" w:hAnsi="Segoe UI" w:cs="Segoe UI"/>
                <w:sz w:val="11"/>
                <w:szCs w:val="11"/>
                <w:lang w:val="en-US" w:eastAsia="el-GR"/>
              </w:rPr>
            </w:pPr>
            <w:r w:rsidRPr="00610A9D">
              <w:rPr>
                <w:rFonts w:ascii="Segoe UI" w:hAnsi="Segoe UI" w:cs="Segoe UI"/>
                <w:sz w:val="11"/>
                <w:szCs w:val="11"/>
                <w:lang w:val="en-US"/>
              </w:rPr>
              <w:t>TBV</w:t>
            </w:r>
          </w:p>
        </w:tc>
        <w:tc>
          <w:tcPr>
            <w:tcW w:w="3723" w:type="pct"/>
            <w:shd w:val="clear" w:color="auto" w:fill="F2F2F2" w:themeFill="background1" w:themeFillShade="F2"/>
            <w:noWrap/>
            <w:vAlign w:val="center"/>
          </w:tcPr>
          <w:p w:rsidR="00800F4E" w:rsidRPr="00610A9D" w:rsidRDefault="00800F4E" w:rsidP="0072682C">
            <w:pPr>
              <w:rPr>
                <w:rFonts w:ascii="Segoe UI" w:eastAsia="Times New Roman" w:hAnsi="Segoe UI" w:cs="Segoe UI"/>
                <w:sz w:val="11"/>
                <w:szCs w:val="11"/>
                <w:lang w:val="en-US" w:eastAsia="el-GR"/>
              </w:rPr>
            </w:pPr>
            <w:r w:rsidRPr="00610A9D">
              <w:rPr>
                <w:rFonts w:ascii="Segoe UI" w:hAnsi="Segoe UI" w:cs="Segoe UI"/>
                <w:sz w:val="11"/>
                <w:szCs w:val="11"/>
                <w:lang w:val="en-US"/>
              </w:rPr>
              <w:t>Common equity less goodwill, software and other intangible assets</w:t>
            </w:r>
          </w:p>
        </w:tc>
      </w:tr>
      <w:tr w:rsidR="00800F4E" w:rsidRPr="00401490" w:rsidTr="002C1981">
        <w:trPr>
          <w:trHeight w:val="113"/>
        </w:trPr>
        <w:tc>
          <w:tcPr>
            <w:tcW w:w="639" w:type="pct"/>
            <w:shd w:val="clear" w:color="auto" w:fill="FFFFFF" w:themeFill="background1"/>
            <w:noWrap/>
            <w:vAlign w:val="center"/>
          </w:tcPr>
          <w:p w:rsidR="00800F4E" w:rsidRPr="00610A9D" w:rsidRDefault="00800F4E" w:rsidP="0072682C">
            <w:pPr>
              <w:rPr>
                <w:rFonts w:ascii="Segoe UI" w:hAnsi="Segoe UI" w:cs="Segoe UI"/>
                <w:sz w:val="11"/>
                <w:szCs w:val="11"/>
                <w:lang w:val="en-US"/>
              </w:rPr>
            </w:pPr>
            <w:r w:rsidRPr="00610A9D">
              <w:rPr>
                <w:rFonts w:ascii="Segoe UI" w:hAnsi="Segoe UI" w:cs="Segoe UI"/>
                <w:sz w:val="11"/>
                <w:szCs w:val="11"/>
                <w:lang w:val="en-US"/>
              </w:rPr>
              <w:t>Taxes</w:t>
            </w:r>
          </w:p>
        </w:tc>
        <w:tc>
          <w:tcPr>
            <w:tcW w:w="638" w:type="pct"/>
            <w:shd w:val="clear" w:color="auto" w:fill="FFFFFF" w:themeFill="background1"/>
            <w:noWrap/>
            <w:vAlign w:val="center"/>
          </w:tcPr>
          <w:p w:rsidR="00800F4E" w:rsidRPr="00610A9D" w:rsidRDefault="00800F4E" w:rsidP="0072682C">
            <w:pPr>
              <w:rPr>
                <w:rFonts w:ascii="Segoe UI" w:hAnsi="Segoe UI" w:cs="Segoe UI"/>
                <w:sz w:val="11"/>
                <w:szCs w:val="11"/>
                <w:lang w:val="en-US"/>
              </w:rPr>
            </w:pPr>
            <w:r w:rsidRPr="00610A9D">
              <w:rPr>
                <w:rFonts w:ascii="Segoe UI" w:hAnsi="Segoe UI" w:cs="Segoe UI"/>
                <w:sz w:val="11"/>
                <w:szCs w:val="11"/>
                <w:lang w:val="en-US"/>
              </w:rPr>
              <w:t>--</w:t>
            </w:r>
          </w:p>
        </w:tc>
        <w:tc>
          <w:tcPr>
            <w:tcW w:w="3723" w:type="pct"/>
            <w:shd w:val="clear" w:color="auto" w:fill="FFFFFF" w:themeFill="background1"/>
            <w:noWrap/>
            <w:vAlign w:val="center"/>
          </w:tcPr>
          <w:p w:rsidR="00800F4E" w:rsidRPr="00610A9D" w:rsidRDefault="00800F4E" w:rsidP="0072682C">
            <w:pPr>
              <w:rPr>
                <w:rFonts w:ascii="Segoe UI" w:hAnsi="Segoe UI" w:cs="Segoe UI"/>
                <w:sz w:val="11"/>
                <w:szCs w:val="11"/>
                <w:lang w:val="en-US"/>
              </w:rPr>
            </w:pPr>
            <w:r w:rsidRPr="00610A9D">
              <w:rPr>
                <w:rFonts w:ascii="Segoe UI" w:hAnsi="Segoe UI" w:cs="Segoe UI"/>
                <w:sz w:val="11"/>
                <w:szCs w:val="11"/>
                <w:lang w:val="en-US"/>
              </w:rPr>
              <w:t>Tax benefit / (expenses)</w:t>
            </w:r>
          </w:p>
        </w:tc>
      </w:tr>
      <w:tr w:rsidR="00800F4E" w:rsidRPr="00574B43" w:rsidTr="002C1981">
        <w:trPr>
          <w:trHeight w:val="113"/>
        </w:trPr>
        <w:tc>
          <w:tcPr>
            <w:tcW w:w="639" w:type="pct"/>
            <w:shd w:val="clear" w:color="auto" w:fill="F2F2F2" w:themeFill="background1" w:themeFillShade="F2"/>
            <w:noWrap/>
            <w:vAlign w:val="center"/>
          </w:tcPr>
          <w:p w:rsidR="00800F4E" w:rsidRPr="00610A9D" w:rsidRDefault="00800F4E" w:rsidP="0072682C">
            <w:pPr>
              <w:rPr>
                <w:rFonts w:ascii="Segoe UI" w:hAnsi="Segoe UI" w:cs="Segoe UI"/>
                <w:sz w:val="11"/>
                <w:szCs w:val="11"/>
                <w:lang w:val="en-US"/>
              </w:rPr>
            </w:pPr>
            <w:r w:rsidRPr="00610A9D">
              <w:rPr>
                <w:rFonts w:ascii="Segoe UI" w:hAnsi="Segoe UI" w:cs="Segoe UI"/>
                <w:sz w:val="11"/>
                <w:szCs w:val="11"/>
                <w:lang w:val="en-US"/>
              </w:rPr>
              <w:t xml:space="preserve">Total Capital Ratio </w:t>
            </w:r>
          </w:p>
        </w:tc>
        <w:tc>
          <w:tcPr>
            <w:tcW w:w="638" w:type="pct"/>
            <w:shd w:val="clear" w:color="auto" w:fill="F2F2F2" w:themeFill="background1" w:themeFillShade="F2"/>
            <w:noWrap/>
            <w:vAlign w:val="center"/>
          </w:tcPr>
          <w:p w:rsidR="00800F4E" w:rsidRPr="00610A9D" w:rsidRDefault="00800F4E" w:rsidP="0072682C">
            <w:pPr>
              <w:rPr>
                <w:rFonts w:ascii="Segoe UI" w:hAnsi="Segoe UI" w:cs="Segoe UI"/>
                <w:sz w:val="11"/>
                <w:szCs w:val="11"/>
                <w:lang w:val="en-US"/>
              </w:rPr>
            </w:pPr>
            <w:r w:rsidRPr="00610A9D">
              <w:rPr>
                <w:rFonts w:ascii="Segoe UI" w:hAnsi="Segoe UI" w:cs="Segoe UI"/>
                <w:sz w:val="11"/>
                <w:szCs w:val="11"/>
                <w:lang w:val="en-US"/>
              </w:rPr>
              <w:t>--</w:t>
            </w:r>
          </w:p>
        </w:tc>
        <w:tc>
          <w:tcPr>
            <w:tcW w:w="3723" w:type="pct"/>
            <w:shd w:val="clear" w:color="auto" w:fill="F2F2F2" w:themeFill="background1" w:themeFillShade="F2"/>
            <w:noWrap/>
            <w:vAlign w:val="center"/>
          </w:tcPr>
          <w:p w:rsidR="00800F4E" w:rsidRPr="00610A9D" w:rsidRDefault="00800F4E" w:rsidP="0072682C">
            <w:pPr>
              <w:rPr>
                <w:rFonts w:ascii="Segoe UI" w:hAnsi="Segoe UI" w:cs="Segoe UI"/>
                <w:sz w:val="11"/>
                <w:szCs w:val="11"/>
                <w:lang w:val="en-US"/>
              </w:rPr>
            </w:pPr>
            <w:r w:rsidRPr="00610A9D">
              <w:rPr>
                <w:rFonts w:ascii="Segoe UI" w:hAnsi="Segoe UI" w:cs="Segoe UI"/>
                <w:sz w:val="11"/>
                <w:szCs w:val="11"/>
                <w:lang w:val="en-US"/>
              </w:rPr>
              <w:t>Total capital as defined by Regulation No 575/2013, with the application of the regulatory transitional arrangements for IFRS 9 impact over RWAs</w:t>
            </w:r>
          </w:p>
        </w:tc>
      </w:tr>
      <w:tr w:rsidR="00F849E3" w:rsidRPr="00060B1F" w:rsidTr="002C1981">
        <w:trPr>
          <w:trHeight w:val="113"/>
        </w:trPr>
        <w:tc>
          <w:tcPr>
            <w:tcW w:w="639" w:type="pct"/>
            <w:shd w:val="clear" w:color="auto" w:fill="FFFFFF" w:themeFill="background1"/>
            <w:noWrap/>
            <w:vAlign w:val="center"/>
          </w:tcPr>
          <w:p w:rsidR="00F849E3" w:rsidRPr="00610A9D" w:rsidRDefault="00F849E3" w:rsidP="0072682C">
            <w:pPr>
              <w:rPr>
                <w:rFonts w:ascii="Segoe UI" w:hAnsi="Segoe UI" w:cs="Segoe UI"/>
                <w:sz w:val="11"/>
                <w:szCs w:val="11"/>
                <w:lang w:val="en-US"/>
              </w:rPr>
            </w:pPr>
            <w:r>
              <w:rPr>
                <w:rFonts w:ascii="Segoe UI" w:hAnsi="Segoe UI" w:cs="Segoe UI"/>
                <w:sz w:val="11"/>
                <w:szCs w:val="11"/>
                <w:lang w:val="en-US"/>
              </w:rPr>
              <w:t xml:space="preserve">Total Group Deposits </w:t>
            </w:r>
          </w:p>
        </w:tc>
        <w:tc>
          <w:tcPr>
            <w:tcW w:w="638" w:type="pct"/>
            <w:shd w:val="clear" w:color="auto" w:fill="FFFFFF" w:themeFill="background1"/>
            <w:noWrap/>
            <w:vAlign w:val="center"/>
          </w:tcPr>
          <w:p w:rsidR="00F849E3" w:rsidRPr="00610A9D" w:rsidRDefault="00F849E3" w:rsidP="0072682C">
            <w:pPr>
              <w:rPr>
                <w:rFonts w:ascii="Segoe UI" w:hAnsi="Segoe UI" w:cs="Segoe UI"/>
                <w:sz w:val="11"/>
                <w:szCs w:val="11"/>
                <w:lang w:val="en-US"/>
              </w:rPr>
            </w:pPr>
            <w:r>
              <w:rPr>
                <w:rFonts w:ascii="Segoe UI" w:hAnsi="Segoe UI" w:cs="Segoe UI"/>
                <w:sz w:val="11"/>
                <w:szCs w:val="11"/>
                <w:lang w:val="en-US"/>
              </w:rPr>
              <w:t>--</w:t>
            </w:r>
          </w:p>
        </w:tc>
        <w:tc>
          <w:tcPr>
            <w:tcW w:w="3723" w:type="pct"/>
            <w:shd w:val="clear" w:color="auto" w:fill="FFFFFF" w:themeFill="background1"/>
            <w:noWrap/>
            <w:vAlign w:val="center"/>
          </w:tcPr>
          <w:p w:rsidR="00F849E3" w:rsidRPr="00610A9D" w:rsidRDefault="00F849E3" w:rsidP="0072682C">
            <w:pPr>
              <w:rPr>
                <w:rFonts w:ascii="Segoe UI" w:hAnsi="Segoe UI" w:cs="Segoe UI"/>
                <w:sz w:val="11"/>
                <w:szCs w:val="11"/>
                <w:lang w:val="en-US"/>
              </w:rPr>
            </w:pPr>
            <w:r>
              <w:rPr>
                <w:rFonts w:ascii="Segoe UI" w:hAnsi="Segoe UI" w:cs="Segoe UI"/>
                <w:sz w:val="11"/>
                <w:szCs w:val="11"/>
                <w:lang w:val="en-US"/>
              </w:rPr>
              <w:t xml:space="preserve">Due to </w:t>
            </w:r>
            <w:r w:rsidR="0034671A">
              <w:rPr>
                <w:rFonts w:ascii="Segoe UI" w:hAnsi="Segoe UI" w:cs="Segoe UI"/>
                <w:sz w:val="11"/>
                <w:szCs w:val="11"/>
                <w:lang w:val="en-US"/>
              </w:rPr>
              <w:t>customers</w:t>
            </w:r>
            <w:r>
              <w:rPr>
                <w:rFonts w:ascii="Segoe UI" w:hAnsi="Segoe UI" w:cs="Segoe UI"/>
                <w:sz w:val="11"/>
                <w:szCs w:val="11"/>
                <w:lang w:val="en-US"/>
              </w:rPr>
              <w:t xml:space="preserve"> </w:t>
            </w:r>
          </w:p>
        </w:tc>
      </w:tr>
      <w:tr w:rsidR="002B0827" w:rsidRPr="00574B43" w:rsidTr="002B0827">
        <w:trPr>
          <w:trHeight w:val="113"/>
        </w:trPr>
        <w:tc>
          <w:tcPr>
            <w:tcW w:w="639" w:type="pct"/>
            <w:shd w:val="clear" w:color="auto" w:fill="F2F2F2" w:themeFill="background1" w:themeFillShade="F2"/>
            <w:noWrap/>
            <w:vAlign w:val="center"/>
          </w:tcPr>
          <w:p w:rsidR="002B0827" w:rsidRDefault="002B0827" w:rsidP="0072682C">
            <w:pPr>
              <w:rPr>
                <w:rFonts w:ascii="Segoe UI" w:hAnsi="Segoe UI" w:cs="Segoe UI"/>
                <w:sz w:val="11"/>
                <w:szCs w:val="11"/>
                <w:lang w:val="en-US"/>
              </w:rPr>
            </w:pPr>
            <w:r>
              <w:rPr>
                <w:rFonts w:ascii="Segoe UI" w:hAnsi="Segoe UI" w:cs="Segoe UI"/>
                <w:sz w:val="11"/>
                <w:szCs w:val="11"/>
                <w:lang w:val="en-US"/>
              </w:rPr>
              <w:t>Total Lending Yield / Lending Yield</w:t>
            </w:r>
          </w:p>
        </w:tc>
        <w:tc>
          <w:tcPr>
            <w:tcW w:w="638" w:type="pct"/>
            <w:shd w:val="clear" w:color="auto" w:fill="F2F2F2" w:themeFill="background1" w:themeFillShade="F2"/>
            <w:noWrap/>
            <w:vAlign w:val="center"/>
          </w:tcPr>
          <w:p w:rsidR="002B0827" w:rsidRDefault="002B0827" w:rsidP="0072682C">
            <w:pPr>
              <w:rPr>
                <w:rFonts w:ascii="Segoe UI" w:hAnsi="Segoe UI" w:cs="Segoe UI"/>
                <w:sz w:val="11"/>
                <w:szCs w:val="11"/>
                <w:lang w:val="en-US"/>
              </w:rPr>
            </w:pPr>
          </w:p>
        </w:tc>
        <w:tc>
          <w:tcPr>
            <w:tcW w:w="3723" w:type="pct"/>
            <w:shd w:val="clear" w:color="auto" w:fill="F2F2F2" w:themeFill="background1" w:themeFillShade="F2"/>
            <w:noWrap/>
            <w:vAlign w:val="center"/>
          </w:tcPr>
          <w:p w:rsidR="002B0827" w:rsidRPr="002B0827" w:rsidRDefault="00937085" w:rsidP="002B0827">
            <w:pPr>
              <w:rPr>
                <w:rFonts w:ascii="Segoe UI" w:hAnsi="Segoe UI" w:cs="Segoe UI"/>
                <w:sz w:val="11"/>
                <w:szCs w:val="11"/>
                <w:lang w:val="en-US"/>
              </w:rPr>
            </w:pPr>
            <w:r>
              <w:rPr>
                <w:rFonts w:ascii="Segoe UI" w:hAnsi="Segoe UI" w:cs="Segoe UI"/>
                <w:sz w:val="11"/>
                <w:szCs w:val="11"/>
                <w:lang w:val="en-US"/>
              </w:rPr>
              <w:t>Return (or a</w:t>
            </w:r>
            <w:r w:rsidR="002B0827" w:rsidRPr="002B0827">
              <w:rPr>
                <w:rFonts w:ascii="Segoe UI" w:hAnsi="Segoe UI" w:cs="Segoe UI"/>
                <w:sz w:val="11"/>
                <w:szCs w:val="11"/>
                <w:lang w:val="en-US"/>
              </w:rPr>
              <w:t>nnualized return</w:t>
            </w:r>
            <w:r>
              <w:rPr>
                <w:rFonts w:ascii="Segoe UI" w:hAnsi="Segoe UI" w:cs="Segoe UI"/>
                <w:sz w:val="11"/>
                <w:szCs w:val="11"/>
                <w:lang w:val="en-US"/>
              </w:rPr>
              <w:t>)</w:t>
            </w:r>
            <w:r w:rsidR="002B0827" w:rsidRPr="002B0827">
              <w:rPr>
                <w:rFonts w:ascii="Segoe UI" w:hAnsi="Segoe UI" w:cs="Segoe UI"/>
                <w:sz w:val="11"/>
                <w:szCs w:val="11"/>
                <w:lang w:val="en-US"/>
              </w:rPr>
              <w:t xml:space="preserve"> calculated on the basis of interest income from Total loan book, over the average accruing Total loans balance</w:t>
            </w:r>
          </w:p>
          <w:p w:rsidR="002B0827" w:rsidRDefault="002B0827" w:rsidP="0072682C">
            <w:pPr>
              <w:rPr>
                <w:rFonts w:ascii="Segoe UI" w:hAnsi="Segoe UI" w:cs="Segoe UI"/>
                <w:sz w:val="11"/>
                <w:szCs w:val="11"/>
                <w:lang w:val="en-US"/>
              </w:rPr>
            </w:pPr>
          </w:p>
        </w:tc>
      </w:tr>
      <w:tr w:rsidR="00EA5FD0" w:rsidRPr="00574B43" w:rsidTr="002B0827">
        <w:trPr>
          <w:trHeight w:val="113"/>
        </w:trPr>
        <w:tc>
          <w:tcPr>
            <w:tcW w:w="639" w:type="pct"/>
            <w:tcBorders>
              <w:bottom w:val="single" w:sz="12" w:space="0" w:color="008080"/>
            </w:tcBorders>
            <w:shd w:val="clear" w:color="auto" w:fill="FFFFFF" w:themeFill="background1"/>
            <w:noWrap/>
            <w:vAlign w:val="center"/>
          </w:tcPr>
          <w:p w:rsidR="00EA5FD0" w:rsidRDefault="00EA5FD0" w:rsidP="0034671A">
            <w:pPr>
              <w:rPr>
                <w:rFonts w:ascii="Segoe UI" w:hAnsi="Segoe UI" w:cs="Segoe UI"/>
                <w:sz w:val="11"/>
                <w:szCs w:val="11"/>
                <w:lang w:val="en-US"/>
              </w:rPr>
            </w:pPr>
            <w:r w:rsidRPr="00EA5FD0">
              <w:rPr>
                <w:rFonts w:ascii="Segoe UI" w:hAnsi="Segoe UI" w:cs="Segoe UI"/>
                <w:sz w:val="11"/>
                <w:szCs w:val="11"/>
                <w:lang w:val="en-US"/>
              </w:rPr>
              <w:t>VES, restructuring &amp; other one off</w:t>
            </w:r>
            <w:r w:rsidR="0034671A">
              <w:rPr>
                <w:rFonts w:ascii="Segoe UI" w:hAnsi="Segoe UI" w:cs="Segoe UI"/>
                <w:sz w:val="11"/>
                <w:szCs w:val="11"/>
                <w:lang w:val="en-US"/>
              </w:rPr>
              <w:t>s</w:t>
            </w:r>
          </w:p>
        </w:tc>
        <w:tc>
          <w:tcPr>
            <w:tcW w:w="638" w:type="pct"/>
            <w:tcBorders>
              <w:bottom w:val="single" w:sz="12" w:space="0" w:color="008080"/>
            </w:tcBorders>
            <w:shd w:val="clear" w:color="auto" w:fill="FFFFFF" w:themeFill="background1"/>
            <w:noWrap/>
            <w:vAlign w:val="center"/>
          </w:tcPr>
          <w:p w:rsidR="00EA5FD0" w:rsidRDefault="00EA5FD0" w:rsidP="0072682C">
            <w:pPr>
              <w:rPr>
                <w:rFonts w:ascii="Segoe UI" w:hAnsi="Segoe UI" w:cs="Segoe UI"/>
                <w:sz w:val="11"/>
                <w:szCs w:val="11"/>
                <w:lang w:val="en-US"/>
              </w:rPr>
            </w:pPr>
            <w:r>
              <w:rPr>
                <w:rFonts w:ascii="Segoe UI" w:hAnsi="Segoe UI" w:cs="Segoe UI"/>
                <w:sz w:val="11"/>
                <w:szCs w:val="11"/>
                <w:lang w:val="en-US"/>
              </w:rPr>
              <w:t>--</w:t>
            </w:r>
          </w:p>
        </w:tc>
        <w:tc>
          <w:tcPr>
            <w:tcW w:w="3723" w:type="pct"/>
            <w:tcBorders>
              <w:bottom w:val="single" w:sz="12" w:space="0" w:color="008080"/>
            </w:tcBorders>
            <w:shd w:val="clear" w:color="auto" w:fill="FFFFFF" w:themeFill="background1"/>
            <w:noWrap/>
            <w:vAlign w:val="center"/>
          </w:tcPr>
          <w:p w:rsidR="00EA5FD0" w:rsidRDefault="00667E18" w:rsidP="002D6278">
            <w:pPr>
              <w:rPr>
                <w:rFonts w:ascii="Segoe UI" w:hAnsi="Segoe UI" w:cs="Segoe UI"/>
                <w:sz w:val="11"/>
                <w:szCs w:val="11"/>
                <w:lang w:val="en-US"/>
              </w:rPr>
            </w:pPr>
            <w:r>
              <w:rPr>
                <w:rFonts w:ascii="Segoe UI" w:hAnsi="Segoe UI" w:cs="Segoe UI"/>
                <w:sz w:val="11"/>
                <w:szCs w:val="11"/>
                <w:lang w:val="en-US"/>
              </w:rPr>
              <w:t xml:space="preserve">Includes </w:t>
            </w:r>
            <w:r w:rsidR="00E6480C" w:rsidRPr="00E6480C">
              <w:rPr>
                <w:rFonts w:ascii="Segoe UI" w:hAnsi="Segoe UI" w:cs="Segoe UI"/>
                <w:sz w:val="11"/>
                <w:szCs w:val="11"/>
                <w:lang w:val="en-US"/>
              </w:rPr>
              <w:t>VES costs, restructuring costs</w:t>
            </w:r>
            <w:r w:rsidR="002D6278">
              <w:rPr>
                <w:rFonts w:ascii="Segoe UI" w:hAnsi="Segoe UI" w:cs="Segoe UI"/>
                <w:sz w:val="11"/>
                <w:szCs w:val="11"/>
                <w:lang w:val="en-US"/>
              </w:rPr>
              <w:t xml:space="preserve">, </w:t>
            </w:r>
            <w:r w:rsidR="00E6480C" w:rsidRPr="00E6480C">
              <w:rPr>
                <w:rFonts w:ascii="Segoe UI" w:hAnsi="Segoe UI" w:cs="Segoe UI"/>
                <w:sz w:val="11"/>
                <w:szCs w:val="11"/>
                <w:lang w:val="en-US"/>
              </w:rPr>
              <w:t>termination of leases and other one off</w:t>
            </w:r>
            <w:r w:rsidR="002D6278">
              <w:rPr>
                <w:rFonts w:ascii="Segoe UI" w:hAnsi="Segoe UI" w:cs="Segoe UI"/>
                <w:sz w:val="11"/>
                <w:szCs w:val="11"/>
                <w:lang w:val="en-US"/>
              </w:rPr>
              <w:t xml:space="preserve"> costs</w:t>
            </w:r>
            <w:r w:rsidR="00E6480C" w:rsidRPr="00E6480C">
              <w:rPr>
                <w:rFonts w:ascii="Segoe UI" w:hAnsi="Segoe UI" w:cs="Segoe UI"/>
                <w:sz w:val="11"/>
                <w:szCs w:val="11"/>
                <w:lang w:val="en-US"/>
              </w:rPr>
              <w:t xml:space="preserve"> </w:t>
            </w:r>
          </w:p>
        </w:tc>
      </w:tr>
    </w:tbl>
    <w:p w:rsidR="008146D0" w:rsidRDefault="008146D0" w:rsidP="00E55AED">
      <w:pPr>
        <w:rPr>
          <w:rFonts w:ascii="Segoe UI" w:hAnsi="Segoe UI" w:cs="Segoe UI"/>
          <w:sz w:val="4"/>
          <w:szCs w:val="20"/>
          <w:lang w:val="en-US" w:eastAsia="el-GR"/>
        </w:rPr>
        <w:sectPr w:rsidR="008146D0" w:rsidSect="00C926A3">
          <w:headerReference w:type="even" r:id="rId16"/>
          <w:headerReference w:type="default" r:id="rId17"/>
          <w:footerReference w:type="even" r:id="rId18"/>
          <w:footerReference w:type="default" r:id="rId19"/>
          <w:headerReference w:type="first" r:id="rId20"/>
          <w:footerReference w:type="first" r:id="rId21"/>
          <w:type w:val="continuous"/>
          <w:pgSz w:w="11900" w:h="16840"/>
          <w:pgMar w:top="1134" w:right="851" w:bottom="1134" w:left="851" w:header="283" w:footer="283" w:gutter="0"/>
          <w:pgBorders w:offsetFrom="page">
            <w:bottom w:val="single" w:sz="12" w:space="24" w:color="FFC000"/>
          </w:pgBorders>
          <w:pgNumType w:start="1"/>
          <w:cols w:space="292"/>
          <w:docGrid w:linePitch="360"/>
        </w:sectPr>
      </w:pPr>
    </w:p>
    <w:p w:rsidR="00E55AED" w:rsidRPr="00EE40A0" w:rsidRDefault="00E55AED" w:rsidP="00E55AED">
      <w:pPr>
        <w:spacing w:after="160"/>
        <w:jc w:val="both"/>
        <w:rPr>
          <w:rFonts w:ascii="Segoe UI" w:hAnsi="Segoe UI" w:cs="Segoe UI"/>
          <w:b/>
          <w:sz w:val="18"/>
          <w:lang w:val="en-US"/>
        </w:rPr>
      </w:pPr>
      <w:r w:rsidRPr="00E86776">
        <w:rPr>
          <w:rFonts w:ascii="Segoe UI" w:hAnsi="Segoe UI" w:cs="Segoe UI"/>
          <w:b/>
          <w:sz w:val="18"/>
          <w:lang w:val="en-US"/>
        </w:rPr>
        <w:lastRenderedPageBreak/>
        <w:t xml:space="preserve">Disclaimer </w:t>
      </w:r>
    </w:p>
    <w:p w:rsidR="00E55AED" w:rsidRPr="00EE40A0" w:rsidRDefault="00E55AED" w:rsidP="00E55AED">
      <w:pPr>
        <w:spacing w:after="160"/>
        <w:jc w:val="both"/>
        <w:rPr>
          <w:rFonts w:ascii="Segoe UI" w:hAnsi="Segoe UI" w:cs="Segoe UI"/>
          <w:sz w:val="15"/>
          <w:szCs w:val="15"/>
          <w:lang w:val="en-US"/>
        </w:rPr>
      </w:pPr>
      <w:r w:rsidRPr="00EE40A0">
        <w:rPr>
          <w:rFonts w:ascii="Segoe UI" w:hAnsi="Segoe UI" w:cs="Segoe UI"/>
          <w:sz w:val="15"/>
          <w:szCs w:val="15"/>
          <w:lang w:val="en-US"/>
        </w:rPr>
        <w:t xml:space="preserve">The information, statements and opinions set out in the </w:t>
      </w:r>
      <w:r w:rsidR="002F6C7E">
        <w:rPr>
          <w:rFonts w:ascii="Segoe UI" w:hAnsi="Segoe UI" w:cs="Segoe UI"/>
          <w:sz w:val="15"/>
          <w:szCs w:val="15"/>
          <w:lang w:val="en-US"/>
        </w:rPr>
        <w:t>1Q20</w:t>
      </w:r>
      <w:r w:rsidRPr="00EE40A0">
        <w:rPr>
          <w:rFonts w:ascii="Segoe UI" w:hAnsi="Segoe UI" w:cs="Segoe UI"/>
          <w:sz w:val="15"/>
          <w:szCs w:val="15"/>
          <w:lang w:val="en-US"/>
        </w:rPr>
        <w:t xml:space="preserve"> Results Press Release and accompanying discussion (the “Press Release”) have been provided by National Bank of Greece S.A. (the “Bank”) (together with its consolidated subsidiaries (the “Group”)). They serve informational only purposes and should not be considered as advice or a recommendation to investors or potential investors in relation to holding, purchasing or selling securities or other financial products or instruments and do not take into account particular investment objectives, financial situation or needs. It is not a research report, a trade confirmation or an offer or solicitation of an offer to buy/sell any financial instruments. </w:t>
      </w:r>
    </w:p>
    <w:p w:rsidR="00E55AED" w:rsidRPr="00EE40A0" w:rsidRDefault="00E55AED" w:rsidP="00E55AED">
      <w:pPr>
        <w:jc w:val="both"/>
        <w:rPr>
          <w:rFonts w:ascii="Segoe UI" w:hAnsi="Segoe UI" w:cs="Segoe UI"/>
          <w:b/>
          <w:sz w:val="15"/>
          <w:szCs w:val="15"/>
          <w:lang w:val="en-US"/>
        </w:rPr>
      </w:pPr>
      <w:r w:rsidRPr="00EE40A0">
        <w:rPr>
          <w:rFonts w:ascii="Segoe UI" w:hAnsi="Segoe UI" w:cs="Segoe UI"/>
          <w:b/>
          <w:sz w:val="15"/>
          <w:szCs w:val="15"/>
          <w:lang w:val="en-US"/>
        </w:rPr>
        <w:t>Accuracy of Information and Limitation of Liability</w:t>
      </w:r>
    </w:p>
    <w:p w:rsidR="00E55AED" w:rsidRPr="00EE40A0" w:rsidRDefault="00E55AED" w:rsidP="00E55AED">
      <w:pPr>
        <w:spacing w:after="160"/>
        <w:jc w:val="both"/>
        <w:rPr>
          <w:rFonts w:ascii="Segoe UI" w:hAnsi="Segoe UI" w:cs="Segoe UI"/>
          <w:sz w:val="15"/>
          <w:szCs w:val="15"/>
          <w:lang w:val="en-US"/>
        </w:rPr>
      </w:pPr>
      <w:r w:rsidRPr="00EE40A0">
        <w:rPr>
          <w:rFonts w:ascii="Segoe UI" w:hAnsi="Segoe UI" w:cs="Segoe UI"/>
          <w:sz w:val="15"/>
          <w:szCs w:val="15"/>
          <w:lang w:val="en-US"/>
        </w:rPr>
        <w:t>Whilst reasonable care has been taken to ensure that its contents are true and accurate, no representations or warranties, express or implied are given in, or in respect of the accuracy or completeness of any information included in the Press Release. To the fullest extent permitted by law in no circumstances will the Bank, or any of its respective subsidiaries, shareholders, affiliates, representatives, directors, officers, employees, advisers or agents be responsible or liable for any direct, indirect or consequential loss or loss of profit arising from the use of the Press Release, its contents (including the internal economic models), its omissions, reliance on the information contained within it, or on opinions communicated in relation thereto or otherwise arising in connection therewith. The information contained in the Press Release has not been independently verified.</w:t>
      </w:r>
    </w:p>
    <w:p w:rsidR="00E55AED" w:rsidRPr="00EE40A0" w:rsidRDefault="00E55AED" w:rsidP="00E55AED">
      <w:pPr>
        <w:spacing w:after="160"/>
        <w:jc w:val="both"/>
        <w:rPr>
          <w:rFonts w:ascii="Segoe UI" w:hAnsi="Segoe UI" w:cs="Segoe UI"/>
          <w:sz w:val="15"/>
          <w:szCs w:val="15"/>
          <w:lang w:val="en-US"/>
        </w:rPr>
      </w:pPr>
      <w:r w:rsidRPr="00EE40A0">
        <w:rPr>
          <w:rFonts w:ascii="Segoe UI" w:hAnsi="Segoe UI" w:cs="Segoe UI"/>
          <w:sz w:val="15"/>
          <w:szCs w:val="15"/>
          <w:lang w:val="en-US"/>
        </w:rPr>
        <w:t>Recipients of the Press Release are not to construe its contents, or any prior or subsequent communications from or with the Bank or its representatives as financial, investment, legal, tax, business or other professional advice. In addition, the Press Release does not purport to be all-inclusive or to contain all of the information that may be required to make a full analysis of the Bank. Recipients of the Press Release should consult with their own advisers and should each make their own evaluation of the Bank and of the relevance and adequacy of the information.</w:t>
      </w:r>
    </w:p>
    <w:p w:rsidR="00E55AED" w:rsidRPr="00EE40A0" w:rsidRDefault="00E55AED" w:rsidP="00E55AED">
      <w:pPr>
        <w:spacing w:after="160"/>
        <w:jc w:val="both"/>
        <w:rPr>
          <w:rFonts w:ascii="Segoe UI" w:hAnsi="Segoe UI" w:cs="Segoe UI"/>
          <w:sz w:val="15"/>
          <w:szCs w:val="15"/>
          <w:lang w:val="en-US"/>
        </w:rPr>
      </w:pPr>
      <w:r w:rsidRPr="00EE40A0">
        <w:rPr>
          <w:rFonts w:ascii="Segoe UI" w:hAnsi="Segoe UI" w:cs="Segoe UI"/>
          <w:sz w:val="15"/>
          <w:szCs w:val="15"/>
          <w:lang w:val="en-US"/>
        </w:rPr>
        <w:t>The Press Release includes certain non-IFRS financial measures. These measures presented under “Definition of financial data, ratios used and alternative performance measures”. Section herein may not be comparable to those of other credit institutions. Reference to these non-IFRS financial measures should be considered in addition to IFRS financial measures, but should not be considered a substitute for results that are presented in accordance with IFRS.</w:t>
      </w:r>
    </w:p>
    <w:p w:rsidR="00E55AED" w:rsidRPr="00EE40A0" w:rsidRDefault="00E55AED" w:rsidP="00E55AED">
      <w:pPr>
        <w:spacing w:after="160"/>
        <w:jc w:val="both"/>
        <w:rPr>
          <w:rFonts w:ascii="Segoe UI" w:hAnsi="Segoe UI" w:cs="Segoe UI"/>
          <w:sz w:val="15"/>
          <w:szCs w:val="15"/>
          <w:lang w:val="en-US"/>
        </w:rPr>
      </w:pPr>
      <w:r w:rsidRPr="00EE40A0">
        <w:rPr>
          <w:rFonts w:ascii="Segoe UI" w:hAnsi="Segoe UI" w:cs="Segoe UI"/>
          <w:sz w:val="15"/>
          <w:szCs w:val="15"/>
          <w:lang w:val="en-US"/>
        </w:rPr>
        <w:t>Due to rounding, numbers presented throughout the Press Release may not add up precisely to the totals provided and percentages may not precisely reflect the absolute figures.</w:t>
      </w:r>
    </w:p>
    <w:p w:rsidR="00E55AED" w:rsidRPr="00EE40A0" w:rsidRDefault="00E55AED" w:rsidP="00E55AED">
      <w:pPr>
        <w:jc w:val="both"/>
        <w:rPr>
          <w:rFonts w:ascii="Segoe UI" w:hAnsi="Segoe UI" w:cs="Segoe UI"/>
          <w:b/>
          <w:sz w:val="15"/>
          <w:szCs w:val="15"/>
          <w:lang w:val="en-US"/>
        </w:rPr>
      </w:pPr>
      <w:r w:rsidRPr="00EE40A0">
        <w:rPr>
          <w:rFonts w:ascii="Segoe UI" w:hAnsi="Segoe UI" w:cs="Segoe UI"/>
          <w:b/>
          <w:sz w:val="15"/>
          <w:szCs w:val="15"/>
          <w:lang w:val="en-US"/>
        </w:rPr>
        <w:t>Forward Looking Statements</w:t>
      </w:r>
    </w:p>
    <w:p w:rsidR="00E55AED" w:rsidRPr="00EE40A0" w:rsidRDefault="00E55AED" w:rsidP="00E55AED">
      <w:pPr>
        <w:spacing w:after="160"/>
        <w:jc w:val="both"/>
        <w:rPr>
          <w:rFonts w:ascii="Segoe UI" w:hAnsi="Segoe UI" w:cs="Segoe UI"/>
          <w:sz w:val="15"/>
          <w:szCs w:val="15"/>
          <w:lang w:val="en-US"/>
        </w:rPr>
      </w:pPr>
      <w:r w:rsidRPr="00EE40A0">
        <w:rPr>
          <w:rFonts w:ascii="Segoe UI" w:hAnsi="Segoe UI" w:cs="Segoe UI"/>
          <w:sz w:val="15"/>
          <w:szCs w:val="15"/>
          <w:lang w:val="en-US"/>
        </w:rPr>
        <w:t>The Press Release contains forward-looking statements relating to management’s intent, belief or current expectations with respect to, inter alia, the Bank’s businesses and operations, market conditions, results of operation and financial condition, capital adequacy, risk management practices, liquidity, prospects, growth and strategies (“Forward Looking Statements”). Forward Looking Statements concern future circumstances and results and other statements that are not historical facts, sometimes identified by the words “may”, “will”, “believes”, “expects”, “predicts”, “intends”, “projects”, “plans”, “estimates”, “aims”, “foresees”, “anticipates”, “targets”, “would”, “could” or similar expressions or the negative thereof.</w:t>
      </w:r>
    </w:p>
    <w:p w:rsidR="00E55AED" w:rsidRPr="00EE40A0" w:rsidRDefault="00E55AED" w:rsidP="00E55AED">
      <w:pPr>
        <w:spacing w:after="160"/>
        <w:jc w:val="both"/>
        <w:rPr>
          <w:rFonts w:ascii="Segoe UI" w:hAnsi="Segoe UI" w:cs="Segoe UI"/>
          <w:sz w:val="15"/>
          <w:szCs w:val="15"/>
          <w:lang w:val="en-US"/>
        </w:rPr>
      </w:pPr>
      <w:r w:rsidRPr="00EE40A0">
        <w:rPr>
          <w:rFonts w:ascii="Segoe UI" w:hAnsi="Segoe UI" w:cs="Segoe UI"/>
          <w:sz w:val="15"/>
          <w:szCs w:val="15"/>
          <w:lang w:val="en-US"/>
        </w:rPr>
        <w:t xml:space="preserve">Forward Looking Statements reflect knowledge and information available at the date of the Press Release and are subject to inherent uncertainties and qualifications and are based on numerous assumptions, in each case whether or not identified in the Press Release. Although Forward Looking statements contained in the Press Release are based upon what management of the Bank believes are reasonable assumptions, because these assumptions are inherently subject to significant uncertainties and contingencies that are difficult or impossible to predict and are beyond the Bank’s control, no assurance can be provided that the Bank will achieve or accomplish these expectations, beliefs or projections. </w:t>
      </w:r>
      <w:r w:rsidR="00AD3029" w:rsidRPr="00AD3029">
        <w:rPr>
          <w:rFonts w:ascii="Segoe UI" w:hAnsi="Segoe UI" w:cs="Segoe UI"/>
          <w:sz w:val="15"/>
          <w:szCs w:val="15"/>
          <w:lang w:val="en-US"/>
        </w:rPr>
        <w:t>Especially, the Covid19 outbreak, and most importantly, the rapid spread of the pandemic globally, is now expected to adversely affect economic activity worldwide. The evolution of the disease and its economic impact remains highly uncertain. Therefore, this outbreak constitutes another factor that could cause actual results to differ materially from the ones included in the Forward Looking Statements</w:t>
      </w:r>
      <w:r w:rsidR="00CC437F">
        <w:rPr>
          <w:rFonts w:ascii="Segoe UI" w:hAnsi="Segoe UI" w:cs="Segoe UI"/>
          <w:sz w:val="15"/>
          <w:szCs w:val="15"/>
          <w:lang w:val="en-US"/>
        </w:rPr>
        <w:t xml:space="preserve">. </w:t>
      </w:r>
      <w:r w:rsidRPr="00EE40A0">
        <w:rPr>
          <w:rFonts w:ascii="Segoe UI" w:hAnsi="Segoe UI" w:cs="Segoe UI"/>
          <w:sz w:val="15"/>
          <w:szCs w:val="15"/>
          <w:lang w:val="en-US"/>
        </w:rPr>
        <w:t>Forward Looking Statements are provided for illustrative purposes only and are not intended to serve as, and must not be relied on as, a guarantee, an assurance, a prediction or a definitive statement of fact or probability.</w:t>
      </w:r>
    </w:p>
    <w:p w:rsidR="00E55AED" w:rsidRPr="00EE40A0" w:rsidRDefault="00E55AED" w:rsidP="00E55AED">
      <w:pPr>
        <w:spacing w:after="160"/>
        <w:jc w:val="both"/>
        <w:rPr>
          <w:rFonts w:ascii="Segoe UI" w:hAnsi="Segoe UI" w:cs="Segoe UI"/>
          <w:sz w:val="15"/>
          <w:szCs w:val="15"/>
          <w:lang w:val="en-US"/>
        </w:rPr>
      </w:pPr>
      <w:r w:rsidRPr="00EE40A0">
        <w:rPr>
          <w:rFonts w:ascii="Segoe UI" w:hAnsi="Segoe UI" w:cs="Segoe UI"/>
          <w:sz w:val="15"/>
          <w:szCs w:val="15"/>
          <w:lang w:val="en-US"/>
        </w:rPr>
        <w:t>The Bank’s actual results may differ materially from those discussed in the Forward Looking Statements. Some important factors that could cause actual results to differ materially from those in any Forward Looking Statements could include, inter alia, changes in domestic and foreign business, market, financial, political and legal conditions including changing industry regulation, adverse decisions by domestic or international regulatory and supervisory authorities, the impact of market size reduction, the ability to maintain credit ratings, capital resources and capital expenditures, adverse litigation and dispute outcomes</w:t>
      </w:r>
      <w:r w:rsidR="00AD3029">
        <w:rPr>
          <w:rFonts w:ascii="Segoe UI" w:hAnsi="Segoe UI" w:cs="Segoe UI"/>
          <w:sz w:val="15"/>
          <w:szCs w:val="15"/>
          <w:lang w:val="en-US"/>
        </w:rPr>
        <w:t>, impact of Covid19</w:t>
      </w:r>
      <w:r w:rsidRPr="00EE40A0">
        <w:rPr>
          <w:rFonts w:ascii="Segoe UI" w:hAnsi="Segoe UI" w:cs="Segoe UI"/>
          <w:sz w:val="15"/>
          <w:szCs w:val="15"/>
          <w:lang w:val="en-US"/>
        </w:rPr>
        <w:t xml:space="preserve"> and the effect of such outcomes on the Group’s financial condition.</w:t>
      </w:r>
    </w:p>
    <w:p w:rsidR="00E55AED" w:rsidRPr="00EE40A0" w:rsidRDefault="00E55AED" w:rsidP="00E55AED">
      <w:pPr>
        <w:spacing w:after="160"/>
        <w:jc w:val="both"/>
        <w:rPr>
          <w:rFonts w:ascii="Segoe UI" w:hAnsi="Segoe UI" w:cs="Segoe UI"/>
          <w:sz w:val="15"/>
          <w:szCs w:val="15"/>
          <w:lang w:val="en-US"/>
        </w:rPr>
      </w:pPr>
      <w:r w:rsidRPr="00EE40A0">
        <w:rPr>
          <w:rFonts w:ascii="Segoe UI" w:hAnsi="Segoe UI" w:cs="Segoe UI"/>
          <w:sz w:val="15"/>
          <w:szCs w:val="15"/>
          <w:lang w:val="en-US"/>
        </w:rPr>
        <w:t xml:space="preserve">There can be no assurance that any particular Forward Looking Statement will be realized, and the Bank expressly disclaims any obligation or undertaking to release any updates or revisions to any Forward Looking Statement to reflect any change in the Bank’s expectations with regard thereto or any changes in events, conditions or circumstances on which any Forward Looking Statement is based. Accordingly, the reader is cautioned not to place undue reliance on Forward Looking Statements. </w:t>
      </w:r>
    </w:p>
    <w:p w:rsidR="00E55AED" w:rsidRPr="00EE40A0" w:rsidRDefault="00E55AED" w:rsidP="00E55AED">
      <w:pPr>
        <w:jc w:val="both"/>
        <w:rPr>
          <w:rFonts w:ascii="Segoe UI" w:hAnsi="Segoe UI" w:cs="Segoe UI"/>
          <w:b/>
          <w:sz w:val="15"/>
          <w:szCs w:val="15"/>
          <w:lang w:val="en-US"/>
        </w:rPr>
      </w:pPr>
      <w:r w:rsidRPr="00EE40A0">
        <w:rPr>
          <w:rFonts w:ascii="Segoe UI" w:hAnsi="Segoe UI" w:cs="Segoe UI"/>
          <w:b/>
          <w:sz w:val="15"/>
          <w:szCs w:val="15"/>
          <w:lang w:val="en-US"/>
        </w:rPr>
        <w:t>No Updates</w:t>
      </w:r>
    </w:p>
    <w:p w:rsidR="00E55AED" w:rsidRPr="00EE40A0" w:rsidRDefault="00E55AED" w:rsidP="00E55AED">
      <w:pPr>
        <w:spacing w:after="160"/>
        <w:jc w:val="both"/>
        <w:rPr>
          <w:rFonts w:ascii="Segoe UI" w:hAnsi="Segoe UI" w:cs="Segoe UI"/>
          <w:sz w:val="15"/>
          <w:szCs w:val="15"/>
          <w:lang w:val="en-US"/>
        </w:rPr>
      </w:pPr>
      <w:r w:rsidRPr="00EE40A0">
        <w:rPr>
          <w:rFonts w:ascii="Segoe UI" w:hAnsi="Segoe UI" w:cs="Segoe UI"/>
          <w:sz w:val="15"/>
          <w:szCs w:val="15"/>
          <w:lang w:val="en-US"/>
        </w:rPr>
        <w:t>Unless otherwise specified all information in the Press Release is as of the date of the Press Release. Neither the delivery of the Press Release nor any other communication with its recipients shall, under any circumstances, create any implication that there has been no change in the Bank’s affairs since such date. Except as otherwise noted herein, the Bank does not intend to, nor will it assume any obligation to, update the Press Release or any of the information included herein.</w:t>
      </w:r>
    </w:p>
    <w:p w:rsidR="00E55AED" w:rsidRPr="00EE40A0" w:rsidRDefault="00E55AED" w:rsidP="00E55AED">
      <w:pPr>
        <w:spacing w:after="160"/>
        <w:jc w:val="both"/>
        <w:rPr>
          <w:rFonts w:ascii="Segoe UI" w:hAnsi="Segoe UI" w:cs="Segoe UI"/>
          <w:sz w:val="15"/>
          <w:szCs w:val="15"/>
          <w:lang w:val="en-US"/>
        </w:rPr>
      </w:pPr>
      <w:r w:rsidRPr="00EE40A0">
        <w:rPr>
          <w:rFonts w:ascii="Segoe UI" w:hAnsi="Segoe UI" w:cs="Segoe UI"/>
          <w:sz w:val="15"/>
          <w:szCs w:val="15"/>
          <w:lang w:val="en-US"/>
        </w:rPr>
        <w:t>The Press Release is subject to Greek law, and any dispute arising in respect of the Press Release is subject to the exclusive jurisdiction of the Courts of Athens.</w:t>
      </w:r>
    </w:p>
    <w:p w:rsidR="000765E8" w:rsidRPr="00EE40A0" w:rsidRDefault="000765E8" w:rsidP="000765E8">
      <w:pPr>
        <w:pStyle w:val="body"/>
        <w:rPr>
          <w:rFonts w:ascii="Segoe UI" w:hAnsi="Segoe UI" w:cs="Segoe UI"/>
          <w:lang w:val="en-US"/>
        </w:rPr>
      </w:pPr>
    </w:p>
    <w:p w:rsidR="000765E8" w:rsidRPr="00EE40A0" w:rsidRDefault="00330503" w:rsidP="000765E8">
      <w:pPr>
        <w:pStyle w:val="body"/>
        <w:rPr>
          <w:rFonts w:ascii="Segoe UI" w:hAnsi="Segoe UI" w:cs="Segoe UI"/>
          <w:lang w:val="en-US"/>
        </w:rPr>
      </w:pPr>
      <w:r>
        <w:rPr>
          <w:rFonts w:ascii="Segoe UI" w:hAnsi="Segoe UI" w:cs="Segoe UI"/>
          <w:noProof/>
          <w:lang w:val="el-GR" w:eastAsia="el-GR"/>
        </w:rPr>
        <mc:AlternateContent>
          <mc:Choice Requires="wps">
            <w:drawing>
              <wp:anchor distT="0" distB="0" distL="114300" distR="114300" simplePos="0" relativeHeight="251670528" behindDoc="0" locked="0" layoutInCell="1" allowOverlap="1" wp14:anchorId="3F3B9066" wp14:editId="6B1F7F7B">
                <wp:simplePos x="0" y="0"/>
                <wp:positionH relativeFrom="column">
                  <wp:posOffset>114935</wp:posOffset>
                </wp:positionH>
                <wp:positionV relativeFrom="paragraph">
                  <wp:posOffset>146050</wp:posOffset>
                </wp:positionV>
                <wp:extent cx="1361440" cy="551815"/>
                <wp:effectExtent l="0" t="0" r="10160" b="635"/>
                <wp:wrapNone/>
                <wp:docPr id="750847137" name="Text Box 750847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1440" cy="551815"/>
                        </a:xfrm>
                        <a:prstGeom prst="rect">
                          <a:avLst/>
                        </a:prstGeom>
                        <a:noFill/>
                        <a:ln w="6350">
                          <a:noFill/>
                        </a:ln>
                      </wps:spPr>
                      <wps:txbx>
                        <w:txbxContent>
                          <w:p w:rsidR="00475F0A" w:rsidRPr="00706D40" w:rsidRDefault="00475F0A" w:rsidP="000765E8">
                            <w:pPr>
                              <w:spacing w:line="460" w:lineRule="exact"/>
                              <w:jc w:val="right"/>
                              <w:rPr>
                                <w:b/>
                                <w:bCs/>
                                <w:color w:val="FFFFFF" w:themeColor="background1"/>
                                <w:sz w:val="44"/>
                                <w:szCs w:val="44"/>
                                <w:lang w:val="en-US"/>
                              </w:rPr>
                            </w:pPr>
                            <w:r w:rsidRPr="00706D40">
                              <w:rPr>
                                <w:b/>
                                <w:bCs/>
                                <w:color w:val="FFFFFF" w:themeColor="background1"/>
                                <w:sz w:val="56"/>
                                <w:szCs w:val="56"/>
                                <w:lang w:val="en-US"/>
                              </w:rPr>
                              <w:t>Awards</w:t>
                            </w:r>
                          </w:p>
                          <w:p w:rsidR="00475F0A" w:rsidRPr="00706D40" w:rsidRDefault="00475F0A" w:rsidP="000765E8">
                            <w:pPr>
                              <w:spacing w:line="460" w:lineRule="exact"/>
                              <w:jc w:val="right"/>
                              <w:rPr>
                                <w:b/>
                                <w:bCs/>
                                <w:color w:val="FFFFFF" w:themeColor="background1"/>
                                <w:sz w:val="44"/>
                                <w:szCs w:val="44"/>
                                <w:lang w:val="en-US"/>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F3B9066" id="Text Box 750847137" o:spid="_x0000_s1051" type="#_x0000_t202" style="position:absolute;left:0;text-align:left;margin-left:9.05pt;margin-top:11.5pt;width:107.2pt;height:43.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" filled="f" stroked="f" strokeweight=".5pt">
                <v:path arrowok="t"/>
                <v:textbox inset="0,,0">
                  <w:txbxContent>
                    <w:p w:rsidR="00475F0A" w:rsidRPr="00706D40" w:rsidRDefault="00475F0A" w:rsidP="000765E8">
                      <w:pPr>
                        <w:spacing w:line="460" w:lineRule="exact"/>
                        <w:jc w:val="right"/>
                        <w:rPr>
                          <w:b/>
                          <w:bCs/>
                          <w:color w:val="FFFFFF" w:themeColor="background1"/>
                          <w:sz w:val="44"/>
                          <w:szCs w:val="44"/>
                          <w:lang w:val="en-US"/>
                        </w:rPr>
                      </w:pPr>
                      <w:r w:rsidRPr="00706D40">
                        <w:rPr>
                          <w:b/>
                          <w:bCs/>
                          <w:color w:val="FFFFFF" w:themeColor="background1"/>
                          <w:sz w:val="56"/>
                          <w:szCs w:val="56"/>
                          <w:lang w:val="en-US"/>
                        </w:rPr>
                        <w:t>Awards</w:t>
                      </w:r>
                    </w:p>
                    <w:p w:rsidR="00475F0A" w:rsidRPr="00706D40" w:rsidRDefault="00475F0A" w:rsidP="000765E8">
                      <w:pPr>
                        <w:spacing w:line="460" w:lineRule="exact"/>
                        <w:jc w:val="right"/>
                        <w:rPr>
                          <w:b/>
                          <w:bCs/>
                          <w:color w:val="FFFFFF" w:themeColor="background1"/>
                          <w:sz w:val="44"/>
                          <w:szCs w:val="44"/>
                          <w:lang w:val="en-US"/>
                        </w:rPr>
                      </w:pPr>
                    </w:p>
                  </w:txbxContent>
                </v:textbox>
              </v:shape>
            </w:pict>
          </mc:Fallback>
        </mc:AlternateContent>
      </w:r>
    </w:p>
    <w:p w:rsidR="000765E8" w:rsidRPr="00EE40A0" w:rsidRDefault="000765E8" w:rsidP="000765E8">
      <w:pPr>
        <w:pStyle w:val="body"/>
        <w:rPr>
          <w:rFonts w:ascii="Segoe UI" w:hAnsi="Segoe UI" w:cs="Segoe UI"/>
          <w:lang w:val="en-US"/>
        </w:rPr>
      </w:pPr>
    </w:p>
    <w:p w:rsidR="000765E8" w:rsidRPr="00EE40A0" w:rsidRDefault="000765E8" w:rsidP="000765E8">
      <w:pPr>
        <w:pStyle w:val="body"/>
        <w:rPr>
          <w:rFonts w:ascii="Segoe UI" w:hAnsi="Segoe UI" w:cs="Segoe UI"/>
          <w:lang w:val="en-US"/>
        </w:rPr>
      </w:pPr>
    </w:p>
    <w:sectPr w:rsidR="000765E8" w:rsidRPr="00EE40A0" w:rsidSect="00D56B7A">
      <w:pgSz w:w="11900" w:h="16840"/>
      <w:pgMar w:top="1248" w:right="851" w:bottom="1134" w:left="851" w:header="283" w:footer="283" w:gutter="0"/>
      <w:pgBorders w:offsetFrom="page">
        <w:bottom w:val="single" w:sz="12" w:space="24" w:color="FFC000"/>
      </w:pgBorders>
      <w:cols w:space="29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5F0A" w:rsidRDefault="00475F0A" w:rsidP="005D44F6">
      <w:r>
        <w:separator/>
      </w:r>
    </w:p>
  </w:endnote>
  <w:endnote w:type="continuationSeparator" w:id="0">
    <w:p w:rsidR="00475F0A" w:rsidRDefault="00475F0A" w:rsidP="005D4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A00002EF" w:usb1="4000207B" w:usb2="00000000" w:usb3="00000000" w:csb0="0000019F" w:csb1="00000000"/>
  </w:font>
  <w:font w:name="Verdana">
    <w:panose1 w:val="020B0604030504040204"/>
    <w:charset w:val="A1"/>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A1"/>
    <w:family w:val="modern"/>
    <w:pitch w:val="fixed"/>
    <w:sig w:usb0="E10002FF" w:usb1="4000FCFF" w:usb2="00000009" w:usb3="00000000" w:csb0="0000019F" w:csb1="00000000"/>
  </w:font>
  <w:font w:name="Segoe UI">
    <w:panose1 w:val="020B0502040204020203"/>
    <w:charset w:val="A1"/>
    <w:family w:val="swiss"/>
    <w:pitch w:val="variable"/>
    <w:sig w:usb0="E4002EFF" w:usb1="C000E47F"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F0A" w:rsidRDefault="00475F0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248498"/>
      <w:docPartObj>
        <w:docPartGallery w:val="Page Numbers (Bottom of Page)"/>
        <w:docPartUnique/>
      </w:docPartObj>
    </w:sdtPr>
    <w:sdtEndPr>
      <w:rPr>
        <w:noProof/>
      </w:rPr>
    </w:sdtEndPr>
    <w:sdtContent>
      <w:p w:rsidR="00475F0A" w:rsidRDefault="00475F0A">
        <w:pPr>
          <w:pStyle w:val="a4"/>
          <w:jc w:val="right"/>
        </w:pPr>
        <w:r w:rsidRPr="00C926A3">
          <w:rPr>
            <w:sz w:val="16"/>
          </w:rPr>
          <w:fldChar w:fldCharType="begin"/>
        </w:r>
        <w:r w:rsidRPr="00C926A3">
          <w:rPr>
            <w:sz w:val="16"/>
          </w:rPr>
          <w:instrText xml:space="preserve"> PAGE   \* MERGEFORMAT </w:instrText>
        </w:r>
        <w:r w:rsidRPr="00C926A3">
          <w:rPr>
            <w:sz w:val="16"/>
          </w:rPr>
          <w:fldChar w:fldCharType="separate"/>
        </w:r>
        <w:r w:rsidR="00173464">
          <w:rPr>
            <w:noProof/>
            <w:sz w:val="16"/>
          </w:rPr>
          <w:t>1</w:t>
        </w:r>
        <w:r w:rsidRPr="00C926A3">
          <w:rPr>
            <w:noProof/>
            <w:sz w:val="16"/>
          </w:rPr>
          <w:fldChar w:fldCharType="end"/>
        </w:r>
      </w:p>
    </w:sdtContent>
  </w:sdt>
  <w:p w:rsidR="00475F0A" w:rsidRDefault="00475F0A">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F0A" w:rsidRDefault="00475F0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5F0A" w:rsidRDefault="00475F0A" w:rsidP="005D44F6">
      <w:r>
        <w:separator/>
      </w:r>
    </w:p>
  </w:footnote>
  <w:footnote w:type="continuationSeparator" w:id="0">
    <w:p w:rsidR="00475F0A" w:rsidRDefault="00475F0A" w:rsidP="005D44F6">
      <w:r>
        <w:continuationSeparator/>
      </w:r>
    </w:p>
  </w:footnote>
  <w:footnote w:id="1">
    <w:p w:rsidR="00475F0A" w:rsidRPr="00615B46" w:rsidRDefault="00475F0A" w:rsidP="00AA3DBC">
      <w:pPr>
        <w:pStyle w:val="a9"/>
        <w:rPr>
          <w:lang w:val="en-US"/>
        </w:rPr>
      </w:pPr>
      <w:r w:rsidRPr="00EE40A0">
        <w:rPr>
          <w:rStyle w:val="a8"/>
          <w:color w:val="7F7F7F" w:themeColor="text1" w:themeTint="80"/>
          <w:sz w:val="12"/>
          <w:szCs w:val="12"/>
        </w:rPr>
        <w:footnoteRef/>
      </w:r>
      <w:r>
        <w:rPr>
          <w:rFonts w:ascii="Segoe UI" w:hAnsi="Segoe UI" w:cs="Segoe UI"/>
          <w:color w:val="7F7F7F" w:themeColor="text1" w:themeTint="80"/>
          <w:sz w:val="12"/>
          <w:szCs w:val="12"/>
        </w:rPr>
        <w:t xml:space="preserve"> S</w:t>
      </w:r>
      <w:r w:rsidRPr="00AA3DBC">
        <w:rPr>
          <w:rFonts w:ascii="Segoe UI" w:hAnsi="Segoe UI" w:cs="Segoe UI"/>
          <w:color w:val="7F7F7F" w:themeColor="text1" w:themeTint="80"/>
          <w:sz w:val="12"/>
          <w:szCs w:val="12"/>
        </w:rPr>
        <w:t>ubject to the information available at the time of assessment and given the unprecedented levels of uncertainty</w:t>
      </w:r>
    </w:p>
  </w:footnote>
  <w:footnote w:id="2">
    <w:p w:rsidR="00475F0A" w:rsidRPr="00615B46" w:rsidRDefault="00475F0A" w:rsidP="00EE40A0">
      <w:pPr>
        <w:pStyle w:val="a9"/>
        <w:rPr>
          <w:lang w:val="en-US"/>
        </w:rPr>
      </w:pPr>
      <w:r w:rsidRPr="00EE40A0">
        <w:rPr>
          <w:rStyle w:val="a8"/>
          <w:color w:val="7F7F7F" w:themeColor="text1" w:themeTint="80"/>
          <w:sz w:val="12"/>
          <w:szCs w:val="12"/>
        </w:rPr>
        <w:footnoteRef/>
      </w:r>
      <w:r>
        <w:rPr>
          <w:rFonts w:ascii="Segoe UI" w:hAnsi="Segoe UI" w:cs="Segoe UI"/>
          <w:color w:val="7F7F7F" w:themeColor="text1" w:themeTint="80"/>
          <w:sz w:val="12"/>
          <w:szCs w:val="12"/>
        </w:rPr>
        <w:t xml:space="preserve"> International (continuing) operations i</w:t>
      </w:r>
      <w:r w:rsidRPr="00EE40A0">
        <w:rPr>
          <w:rFonts w:ascii="Segoe UI" w:hAnsi="Segoe UI" w:cs="Segoe UI"/>
          <w:color w:val="7F7F7F" w:themeColor="text1" w:themeTint="80"/>
          <w:sz w:val="12"/>
          <w:szCs w:val="12"/>
        </w:rPr>
        <w:t>nclude the Group’s business in North Macedonia (Stopanska Banka)</w:t>
      </w:r>
      <w:r>
        <w:rPr>
          <w:rFonts w:ascii="Segoe UI" w:hAnsi="Segoe UI" w:cs="Segoe UI"/>
          <w:color w:val="7F7F7F" w:themeColor="text1" w:themeTint="80"/>
          <w:sz w:val="12"/>
          <w:szCs w:val="12"/>
          <w:lang w:val="en-US"/>
        </w:rPr>
        <w:t xml:space="preserve"> and </w:t>
      </w:r>
      <w:r w:rsidRPr="00EE40A0">
        <w:rPr>
          <w:rFonts w:ascii="Segoe UI" w:hAnsi="Segoe UI" w:cs="Segoe UI"/>
          <w:color w:val="7F7F7F" w:themeColor="text1" w:themeTint="80"/>
          <w:sz w:val="12"/>
          <w:szCs w:val="12"/>
        </w:rPr>
        <w:t>Malta</w:t>
      </w:r>
      <w:r>
        <w:rPr>
          <w:rFonts w:ascii="Segoe UI" w:hAnsi="Segoe UI" w:cs="Segoe UI"/>
          <w:color w:val="7F7F7F" w:themeColor="text1" w:themeTint="80"/>
          <w:sz w:val="12"/>
          <w:szCs w:val="12"/>
        </w:rPr>
        <w:t xml:space="preserve"> </w:t>
      </w:r>
      <w:r w:rsidRPr="00EE40A0">
        <w:rPr>
          <w:rFonts w:ascii="Segoe UI" w:hAnsi="Segoe UI" w:cs="Segoe UI"/>
          <w:color w:val="7F7F7F" w:themeColor="text1" w:themeTint="80"/>
          <w:sz w:val="12"/>
          <w:szCs w:val="12"/>
          <w:lang w:val="en-US"/>
        </w:rPr>
        <w:t xml:space="preserve">(NBG Malta) </w:t>
      </w:r>
    </w:p>
  </w:footnote>
  <w:footnote w:id="3">
    <w:p w:rsidR="00475F0A" w:rsidRPr="00615B46" w:rsidRDefault="00475F0A" w:rsidP="004838AC">
      <w:pPr>
        <w:pStyle w:val="a9"/>
        <w:rPr>
          <w:lang w:val="en-US"/>
        </w:rPr>
      </w:pPr>
      <w:r w:rsidRPr="00EE40A0">
        <w:rPr>
          <w:rStyle w:val="a8"/>
          <w:color w:val="7F7F7F" w:themeColor="text1" w:themeTint="80"/>
          <w:sz w:val="12"/>
          <w:szCs w:val="12"/>
        </w:rPr>
        <w:footnoteRef/>
      </w:r>
      <w:r>
        <w:rPr>
          <w:rFonts w:ascii="Segoe UI" w:hAnsi="Segoe UI" w:cs="Segoe UI"/>
          <w:color w:val="7F7F7F" w:themeColor="text1" w:themeTint="80"/>
          <w:sz w:val="12"/>
          <w:szCs w:val="12"/>
        </w:rPr>
        <w:t xml:space="preserve"> International (continuing) operations i</w:t>
      </w:r>
      <w:r w:rsidRPr="00EE40A0">
        <w:rPr>
          <w:rFonts w:ascii="Segoe UI" w:hAnsi="Segoe UI" w:cs="Segoe UI"/>
          <w:color w:val="7F7F7F" w:themeColor="text1" w:themeTint="80"/>
          <w:sz w:val="12"/>
          <w:szCs w:val="12"/>
        </w:rPr>
        <w:t>nclude the Group’s business in North Macedonia (Stopanska Banka)</w:t>
      </w:r>
      <w:r>
        <w:rPr>
          <w:rFonts w:ascii="Segoe UI" w:hAnsi="Segoe UI" w:cs="Segoe UI"/>
          <w:color w:val="7F7F7F" w:themeColor="text1" w:themeTint="80"/>
          <w:sz w:val="12"/>
          <w:szCs w:val="12"/>
          <w:lang w:val="en-US"/>
        </w:rPr>
        <w:t xml:space="preserve"> and </w:t>
      </w:r>
      <w:r w:rsidRPr="00EE40A0">
        <w:rPr>
          <w:rFonts w:ascii="Segoe UI" w:hAnsi="Segoe UI" w:cs="Segoe UI"/>
          <w:color w:val="7F7F7F" w:themeColor="text1" w:themeTint="80"/>
          <w:sz w:val="12"/>
          <w:szCs w:val="12"/>
        </w:rPr>
        <w:t>Malta</w:t>
      </w:r>
      <w:r>
        <w:rPr>
          <w:rFonts w:ascii="Segoe UI" w:hAnsi="Segoe UI" w:cs="Segoe UI"/>
          <w:color w:val="7F7F7F" w:themeColor="text1" w:themeTint="80"/>
          <w:sz w:val="12"/>
          <w:szCs w:val="12"/>
        </w:rPr>
        <w:t xml:space="preserve"> </w:t>
      </w:r>
      <w:r w:rsidRPr="00EE40A0">
        <w:rPr>
          <w:rFonts w:ascii="Segoe UI" w:hAnsi="Segoe UI" w:cs="Segoe UI"/>
          <w:color w:val="7F7F7F" w:themeColor="text1" w:themeTint="80"/>
          <w:sz w:val="12"/>
          <w:szCs w:val="12"/>
          <w:lang w:val="en-US"/>
        </w:rPr>
        <w:t xml:space="preserve">(NBG Malta) </w:t>
      </w:r>
    </w:p>
  </w:footnote>
  <w:footnote w:id="4">
    <w:p w:rsidR="00475F0A" w:rsidRPr="00615B46" w:rsidRDefault="00475F0A" w:rsidP="00671A1B">
      <w:pPr>
        <w:pStyle w:val="a9"/>
        <w:rPr>
          <w:lang w:val="en-US"/>
        </w:rPr>
      </w:pPr>
      <w:r w:rsidRPr="00EE40A0">
        <w:rPr>
          <w:rStyle w:val="a8"/>
          <w:color w:val="7F7F7F" w:themeColor="text1" w:themeTint="80"/>
          <w:sz w:val="12"/>
          <w:szCs w:val="12"/>
        </w:rPr>
        <w:footnoteRef/>
      </w:r>
      <w:r w:rsidRPr="00696D5B">
        <w:rPr>
          <w:rFonts w:ascii="Segoe UI" w:hAnsi="Segoe UI" w:cs="Segoe UI"/>
          <w:color w:val="7F7F7F" w:themeColor="text1" w:themeTint="80"/>
          <w:sz w:val="12"/>
          <w:szCs w:val="12"/>
          <w:lang w:val="en-US"/>
        </w:rPr>
        <w:t xml:space="preserve">Capital ratios include </w:t>
      </w:r>
      <w:r>
        <w:rPr>
          <w:rFonts w:ascii="Segoe UI" w:hAnsi="Segoe UI" w:cs="Segoe UI"/>
          <w:color w:val="7F7F7F" w:themeColor="text1" w:themeTint="80"/>
          <w:sz w:val="12"/>
          <w:szCs w:val="12"/>
          <w:lang w:val="en-US"/>
        </w:rPr>
        <w:t>1Q20 PAT</w:t>
      </w:r>
      <w:r w:rsidRPr="004A2B0B">
        <w:rPr>
          <w:rFonts w:ascii="Segoe UI" w:hAnsi="Segoe UI" w:cs="Segoe UI"/>
          <w:color w:val="7F7F7F" w:themeColor="text1" w:themeTint="80"/>
          <w:sz w:val="12"/>
          <w:szCs w:val="12"/>
          <w:lang w:val="en-US"/>
        </w:rPr>
        <w:t>; reported 1Q20 CET1 and CAD at 1</w:t>
      </w:r>
      <w:r>
        <w:rPr>
          <w:rFonts w:ascii="Segoe UI" w:hAnsi="Segoe UI" w:cs="Segoe UI"/>
          <w:color w:val="7F7F7F" w:themeColor="text1" w:themeTint="80"/>
          <w:sz w:val="12"/>
          <w:szCs w:val="12"/>
          <w:lang w:val="en-US"/>
        </w:rPr>
        <w:t>4.</w:t>
      </w:r>
      <w:r w:rsidR="001F33C1">
        <w:rPr>
          <w:rFonts w:ascii="Segoe UI" w:hAnsi="Segoe UI" w:cs="Segoe UI"/>
          <w:color w:val="7F7F7F" w:themeColor="text1" w:themeTint="80"/>
          <w:sz w:val="12"/>
          <w:szCs w:val="12"/>
          <w:lang w:val="en-US"/>
        </w:rPr>
        <w:t>6</w:t>
      </w:r>
      <w:r w:rsidRPr="004A2B0B">
        <w:rPr>
          <w:rFonts w:ascii="Segoe UI" w:hAnsi="Segoe UI" w:cs="Segoe UI"/>
          <w:color w:val="7F7F7F" w:themeColor="text1" w:themeTint="80"/>
          <w:sz w:val="12"/>
          <w:szCs w:val="12"/>
          <w:lang w:val="en-US"/>
        </w:rPr>
        <w:t>% and 1</w:t>
      </w:r>
      <w:r>
        <w:rPr>
          <w:rFonts w:ascii="Segoe UI" w:hAnsi="Segoe UI" w:cs="Segoe UI"/>
          <w:color w:val="7F7F7F" w:themeColor="text1" w:themeTint="80"/>
          <w:sz w:val="12"/>
          <w:szCs w:val="12"/>
          <w:lang w:val="en-US"/>
        </w:rPr>
        <w:t>5.</w:t>
      </w:r>
      <w:r w:rsidRPr="00177A3E">
        <w:rPr>
          <w:rFonts w:ascii="Segoe UI" w:hAnsi="Segoe UI" w:cs="Segoe UI"/>
          <w:color w:val="7F7F7F" w:themeColor="text1" w:themeTint="80"/>
          <w:sz w:val="12"/>
          <w:szCs w:val="12"/>
          <w:lang w:val="en-US"/>
        </w:rPr>
        <w:t>5</w:t>
      </w:r>
      <w:r w:rsidRPr="004A2B0B">
        <w:rPr>
          <w:rFonts w:ascii="Segoe UI" w:hAnsi="Segoe UI" w:cs="Segoe UI"/>
          <w:color w:val="7F7F7F" w:themeColor="text1" w:themeTint="80"/>
          <w:sz w:val="12"/>
          <w:szCs w:val="12"/>
          <w:lang w:val="en-US"/>
        </w:rPr>
        <w:t>%, respectively</w:t>
      </w:r>
    </w:p>
  </w:footnote>
  <w:footnote w:id="5">
    <w:p w:rsidR="00475F0A" w:rsidRPr="00615B46" w:rsidRDefault="00475F0A" w:rsidP="0006392D">
      <w:pPr>
        <w:pStyle w:val="a9"/>
        <w:rPr>
          <w:lang w:val="en-US"/>
        </w:rPr>
      </w:pPr>
      <w:r w:rsidRPr="00EE40A0">
        <w:rPr>
          <w:rStyle w:val="a8"/>
          <w:color w:val="7F7F7F" w:themeColor="text1" w:themeTint="80"/>
          <w:sz w:val="12"/>
          <w:szCs w:val="12"/>
        </w:rPr>
        <w:footnoteRef/>
      </w:r>
      <w:r>
        <w:rPr>
          <w:rFonts w:ascii="Segoe UI" w:hAnsi="Segoe UI" w:cs="Segoe UI"/>
          <w:color w:val="7F7F7F" w:themeColor="text1" w:themeTint="80"/>
          <w:sz w:val="12"/>
          <w:szCs w:val="12"/>
          <w:lang w:val="en-US"/>
        </w:rPr>
        <w:t>S</w:t>
      </w:r>
      <w:r w:rsidRPr="00853BC7">
        <w:rPr>
          <w:rFonts w:ascii="Segoe UI" w:hAnsi="Segoe UI" w:cs="Segoe UI"/>
          <w:color w:val="7F7F7F" w:themeColor="text1" w:themeTint="80"/>
          <w:sz w:val="12"/>
          <w:szCs w:val="12"/>
          <w:lang w:val="en-US"/>
        </w:rPr>
        <w:t>ubject to the information available at the time of assessment and given the unprecedented levels of uncertainty</w:t>
      </w:r>
    </w:p>
  </w:footnote>
  <w:footnote w:id="6">
    <w:p w:rsidR="00475F0A" w:rsidRPr="00615B46" w:rsidRDefault="00475F0A" w:rsidP="009B1D04">
      <w:pPr>
        <w:pStyle w:val="a9"/>
        <w:rPr>
          <w:lang w:val="en-US"/>
        </w:rPr>
      </w:pPr>
      <w:r w:rsidRPr="00EE40A0">
        <w:rPr>
          <w:rStyle w:val="a8"/>
          <w:color w:val="7F7F7F" w:themeColor="text1" w:themeTint="80"/>
          <w:sz w:val="12"/>
          <w:szCs w:val="12"/>
        </w:rPr>
        <w:footnoteRef/>
      </w:r>
      <w:r>
        <w:rPr>
          <w:rFonts w:ascii="Segoe UI" w:hAnsi="Segoe UI" w:cs="Segoe UI"/>
          <w:color w:val="7F7F7F" w:themeColor="text1" w:themeTint="80"/>
          <w:sz w:val="12"/>
          <w:szCs w:val="12"/>
          <w:lang w:val="en-US"/>
        </w:rPr>
        <w:t>Data as at 18.05.2020</w:t>
      </w:r>
      <w:r w:rsidRPr="00696D5B">
        <w:rPr>
          <w:rFonts w:ascii="Segoe UI" w:hAnsi="Segoe UI" w:cs="Segoe UI"/>
          <w:color w:val="7F7F7F" w:themeColor="text1" w:themeTint="80"/>
          <w:sz w:val="12"/>
          <w:szCs w:val="12"/>
          <w:lang w:val="en-U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F0A" w:rsidRDefault="00475F0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5"/>
      <w:tblW w:w="499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316"/>
      <w:gridCol w:w="4868"/>
    </w:tblGrid>
    <w:tr w:rsidR="00475F0A" w:rsidRPr="00044763" w:rsidTr="004D7030">
      <w:trPr>
        <w:trHeight w:val="370"/>
      </w:trPr>
      <w:tc>
        <w:tcPr>
          <w:tcW w:w="2610" w:type="pct"/>
          <w:tcBorders>
            <w:bottom w:val="single" w:sz="18" w:space="0" w:color="00B2C6"/>
          </w:tcBorders>
          <w:shd w:val="clear" w:color="auto" w:fill="auto"/>
          <w:vAlign w:val="bottom"/>
        </w:tcPr>
        <w:p w:rsidR="00475F0A" w:rsidRPr="00061D9F" w:rsidRDefault="00475F0A" w:rsidP="004D7030">
          <w:pPr>
            <w:pStyle w:val="a3"/>
            <w:rPr>
              <w:b/>
              <w:bCs/>
              <w:color w:val="007382"/>
              <w:sz w:val="20"/>
              <w:szCs w:val="20"/>
              <w:lang w:val="en-US"/>
            </w:rPr>
          </w:pPr>
          <w:r w:rsidRPr="000E24A7">
            <w:rPr>
              <w:b/>
              <w:bCs/>
              <w:color w:val="007382"/>
              <w:sz w:val="20"/>
              <w:szCs w:val="20"/>
              <w:lang w:val="en-US"/>
            </w:rPr>
            <w:t>NBG Group</w:t>
          </w:r>
        </w:p>
      </w:tc>
      <w:tc>
        <w:tcPr>
          <w:tcW w:w="2390" w:type="pct"/>
          <w:tcBorders>
            <w:bottom w:val="single" w:sz="18" w:space="0" w:color="00B2C6"/>
          </w:tcBorders>
          <w:shd w:val="clear" w:color="auto" w:fill="auto"/>
          <w:vAlign w:val="bottom"/>
        </w:tcPr>
        <w:p w:rsidR="00475F0A" w:rsidRPr="005A4681" w:rsidRDefault="00475F0A" w:rsidP="009A5D36">
          <w:pPr>
            <w:pStyle w:val="a3"/>
            <w:jc w:val="right"/>
            <w:rPr>
              <w:color w:val="007382"/>
              <w:sz w:val="18"/>
              <w:szCs w:val="18"/>
              <w:lang w:val="en-US"/>
            </w:rPr>
          </w:pPr>
          <w:r>
            <w:rPr>
              <w:color w:val="808080" w:themeColor="background1" w:themeShade="80"/>
              <w:sz w:val="18"/>
              <w:szCs w:val="18"/>
              <w:lang w:val="en-US"/>
            </w:rPr>
            <w:t xml:space="preserve">1Q20 </w:t>
          </w:r>
          <w:r w:rsidRPr="000E24A7">
            <w:rPr>
              <w:color w:val="808080" w:themeColor="background1" w:themeShade="80"/>
              <w:sz w:val="18"/>
              <w:szCs w:val="18"/>
              <w:lang w:val="en-US"/>
            </w:rPr>
            <w:t xml:space="preserve">Results </w:t>
          </w:r>
        </w:p>
      </w:tc>
    </w:tr>
  </w:tbl>
  <w:p w:rsidR="00475F0A" w:rsidRPr="00044763" w:rsidRDefault="00475F0A" w:rsidP="00D1701C">
    <w:pPr>
      <w:pStyle w:val="a3"/>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F0A" w:rsidRDefault="00475F0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269BD23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55pt;height:8.55pt" o:bullet="t">
        <v:imagedata r:id="rId1" o:title="BD14515_"/>
      </v:shape>
    </w:pict>
  </w:numPicBullet>
  <w:abstractNum w:abstractNumId="0" w15:restartNumberingAfterBreak="0">
    <w:nsid w:val="005313C5"/>
    <w:multiLevelType w:val="hybridMultilevel"/>
    <w:tmpl w:val="7E40CD20"/>
    <w:lvl w:ilvl="0" w:tplc="BF7C7776">
      <w:start w:val="1"/>
      <w:numFmt w:val="decimal"/>
      <w:lvlText w:val="%1."/>
      <w:lvlJc w:val="left"/>
      <w:pPr>
        <w:ind w:left="644" w:hanging="360"/>
      </w:pPr>
      <w:rPr>
        <w:rFonts w:hint="default"/>
        <w:vertAlign w:val="superscrip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 w15:restartNumberingAfterBreak="0">
    <w:nsid w:val="07A90119"/>
    <w:multiLevelType w:val="hybridMultilevel"/>
    <w:tmpl w:val="82AA1DF6"/>
    <w:lvl w:ilvl="0" w:tplc="AF084EA6">
      <w:start w:val="1"/>
      <w:numFmt w:val="bullet"/>
      <w:lvlText w:val="•"/>
      <w:lvlJc w:val="left"/>
      <w:pPr>
        <w:tabs>
          <w:tab w:val="num" w:pos="720"/>
        </w:tabs>
        <w:ind w:left="720" w:hanging="360"/>
      </w:pPr>
      <w:rPr>
        <w:rFonts w:ascii="Arial" w:hAnsi="Arial" w:hint="default"/>
      </w:rPr>
    </w:lvl>
    <w:lvl w:ilvl="1" w:tplc="A8ECFF68">
      <w:start w:val="1"/>
      <w:numFmt w:val="bullet"/>
      <w:lvlText w:val="•"/>
      <w:lvlJc w:val="left"/>
      <w:pPr>
        <w:tabs>
          <w:tab w:val="num" w:pos="1440"/>
        </w:tabs>
        <w:ind w:left="1440" w:hanging="360"/>
      </w:pPr>
      <w:rPr>
        <w:rFonts w:ascii="Arial" w:hAnsi="Arial" w:hint="default"/>
      </w:rPr>
    </w:lvl>
    <w:lvl w:ilvl="2" w:tplc="E6CCC7BE" w:tentative="1">
      <w:start w:val="1"/>
      <w:numFmt w:val="bullet"/>
      <w:lvlText w:val="•"/>
      <w:lvlJc w:val="left"/>
      <w:pPr>
        <w:tabs>
          <w:tab w:val="num" w:pos="2160"/>
        </w:tabs>
        <w:ind w:left="2160" w:hanging="360"/>
      </w:pPr>
      <w:rPr>
        <w:rFonts w:ascii="Arial" w:hAnsi="Arial" w:hint="default"/>
      </w:rPr>
    </w:lvl>
    <w:lvl w:ilvl="3" w:tplc="5A8E91E0" w:tentative="1">
      <w:start w:val="1"/>
      <w:numFmt w:val="bullet"/>
      <w:lvlText w:val="•"/>
      <w:lvlJc w:val="left"/>
      <w:pPr>
        <w:tabs>
          <w:tab w:val="num" w:pos="2880"/>
        </w:tabs>
        <w:ind w:left="2880" w:hanging="360"/>
      </w:pPr>
      <w:rPr>
        <w:rFonts w:ascii="Arial" w:hAnsi="Arial" w:hint="default"/>
      </w:rPr>
    </w:lvl>
    <w:lvl w:ilvl="4" w:tplc="BCE29D90" w:tentative="1">
      <w:start w:val="1"/>
      <w:numFmt w:val="bullet"/>
      <w:lvlText w:val="•"/>
      <w:lvlJc w:val="left"/>
      <w:pPr>
        <w:tabs>
          <w:tab w:val="num" w:pos="3600"/>
        </w:tabs>
        <w:ind w:left="3600" w:hanging="360"/>
      </w:pPr>
      <w:rPr>
        <w:rFonts w:ascii="Arial" w:hAnsi="Arial" w:hint="default"/>
      </w:rPr>
    </w:lvl>
    <w:lvl w:ilvl="5" w:tplc="1CE61C36" w:tentative="1">
      <w:start w:val="1"/>
      <w:numFmt w:val="bullet"/>
      <w:lvlText w:val="•"/>
      <w:lvlJc w:val="left"/>
      <w:pPr>
        <w:tabs>
          <w:tab w:val="num" w:pos="4320"/>
        </w:tabs>
        <w:ind w:left="4320" w:hanging="360"/>
      </w:pPr>
      <w:rPr>
        <w:rFonts w:ascii="Arial" w:hAnsi="Arial" w:hint="default"/>
      </w:rPr>
    </w:lvl>
    <w:lvl w:ilvl="6" w:tplc="98B00A6C" w:tentative="1">
      <w:start w:val="1"/>
      <w:numFmt w:val="bullet"/>
      <w:lvlText w:val="•"/>
      <w:lvlJc w:val="left"/>
      <w:pPr>
        <w:tabs>
          <w:tab w:val="num" w:pos="5040"/>
        </w:tabs>
        <w:ind w:left="5040" w:hanging="360"/>
      </w:pPr>
      <w:rPr>
        <w:rFonts w:ascii="Arial" w:hAnsi="Arial" w:hint="default"/>
      </w:rPr>
    </w:lvl>
    <w:lvl w:ilvl="7" w:tplc="138AF13E" w:tentative="1">
      <w:start w:val="1"/>
      <w:numFmt w:val="bullet"/>
      <w:lvlText w:val="•"/>
      <w:lvlJc w:val="left"/>
      <w:pPr>
        <w:tabs>
          <w:tab w:val="num" w:pos="5760"/>
        </w:tabs>
        <w:ind w:left="5760" w:hanging="360"/>
      </w:pPr>
      <w:rPr>
        <w:rFonts w:ascii="Arial" w:hAnsi="Arial" w:hint="default"/>
      </w:rPr>
    </w:lvl>
    <w:lvl w:ilvl="8" w:tplc="6DC2103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7B30835"/>
    <w:multiLevelType w:val="hybridMultilevel"/>
    <w:tmpl w:val="F8768AFE"/>
    <w:lvl w:ilvl="0" w:tplc="AB60207C">
      <w:start w:val="1"/>
      <w:numFmt w:val="bullet"/>
      <w:lvlText w:val="•"/>
      <w:lvlJc w:val="left"/>
      <w:pPr>
        <w:tabs>
          <w:tab w:val="num" w:pos="720"/>
        </w:tabs>
        <w:ind w:left="720" w:hanging="360"/>
      </w:pPr>
      <w:rPr>
        <w:rFonts w:ascii="Arial" w:hAnsi="Arial" w:hint="default"/>
      </w:rPr>
    </w:lvl>
    <w:lvl w:ilvl="1" w:tplc="C186E6C6" w:tentative="1">
      <w:start w:val="1"/>
      <w:numFmt w:val="bullet"/>
      <w:lvlText w:val="•"/>
      <w:lvlJc w:val="left"/>
      <w:pPr>
        <w:tabs>
          <w:tab w:val="num" w:pos="1440"/>
        </w:tabs>
        <w:ind w:left="1440" w:hanging="360"/>
      </w:pPr>
      <w:rPr>
        <w:rFonts w:ascii="Arial" w:hAnsi="Arial" w:hint="default"/>
      </w:rPr>
    </w:lvl>
    <w:lvl w:ilvl="2" w:tplc="B5367868" w:tentative="1">
      <w:start w:val="1"/>
      <w:numFmt w:val="bullet"/>
      <w:lvlText w:val="•"/>
      <w:lvlJc w:val="left"/>
      <w:pPr>
        <w:tabs>
          <w:tab w:val="num" w:pos="2160"/>
        </w:tabs>
        <w:ind w:left="2160" w:hanging="360"/>
      </w:pPr>
      <w:rPr>
        <w:rFonts w:ascii="Arial" w:hAnsi="Arial" w:hint="default"/>
      </w:rPr>
    </w:lvl>
    <w:lvl w:ilvl="3" w:tplc="B434DB3A">
      <w:start w:val="1"/>
      <w:numFmt w:val="bullet"/>
      <w:lvlText w:val="•"/>
      <w:lvlJc w:val="left"/>
      <w:pPr>
        <w:tabs>
          <w:tab w:val="num" w:pos="2880"/>
        </w:tabs>
        <w:ind w:left="2880" w:hanging="360"/>
      </w:pPr>
      <w:rPr>
        <w:rFonts w:ascii="Arial" w:hAnsi="Arial" w:hint="default"/>
      </w:rPr>
    </w:lvl>
    <w:lvl w:ilvl="4" w:tplc="F27636D2" w:tentative="1">
      <w:start w:val="1"/>
      <w:numFmt w:val="bullet"/>
      <w:lvlText w:val="•"/>
      <w:lvlJc w:val="left"/>
      <w:pPr>
        <w:tabs>
          <w:tab w:val="num" w:pos="3600"/>
        </w:tabs>
        <w:ind w:left="3600" w:hanging="360"/>
      </w:pPr>
      <w:rPr>
        <w:rFonts w:ascii="Arial" w:hAnsi="Arial" w:hint="default"/>
      </w:rPr>
    </w:lvl>
    <w:lvl w:ilvl="5" w:tplc="89284D48" w:tentative="1">
      <w:start w:val="1"/>
      <w:numFmt w:val="bullet"/>
      <w:lvlText w:val="•"/>
      <w:lvlJc w:val="left"/>
      <w:pPr>
        <w:tabs>
          <w:tab w:val="num" w:pos="4320"/>
        </w:tabs>
        <w:ind w:left="4320" w:hanging="360"/>
      </w:pPr>
      <w:rPr>
        <w:rFonts w:ascii="Arial" w:hAnsi="Arial" w:hint="default"/>
      </w:rPr>
    </w:lvl>
    <w:lvl w:ilvl="6" w:tplc="4156D3D6" w:tentative="1">
      <w:start w:val="1"/>
      <w:numFmt w:val="bullet"/>
      <w:lvlText w:val="•"/>
      <w:lvlJc w:val="left"/>
      <w:pPr>
        <w:tabs>
          <w:tab w:val="num" w:pos="5040"/>
        </w:tabs>
        <w:ind w:left="5040" w:hanging="360"/>
      </w:pPr>
      <w:rPr>
        <w:rFonts w:ascii="Arial" w:hAnsi="Arial" w:hint="default"/>
      </w:rPr>
    </w:lvl>
    <w:lvl w:ilvl="7" w:tplc="6EB2FD8A" w:tentative="1">
      <w:start w:val="1"/>
      <w:numFmt w:val="bullet"/>
      <w:lvlText w:val="•"/>
      <w:lvlJc w:val="left"/>
      <w:pPr>
        <w:tabs>
          <w:tab w:val="num" w:pos="5760"/>
        </w:tabs>
        <w:ind w:left="5760" w:hanging="360"/>
      </w:pPr>
      <w:rPr>
        <w:rFonts w:ascii="Arial" w:hAnsi="Arial" w:hint="default"/>
      </w:rPr>
    </w:lvl>
    <w:lvl w:ilvl="8" w:tplc="368057B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0C2168"/>
    <w:multiLevelType w:val="hybridMultilevel"/>
    <w:tmpl w:val="BBD42F5E"/>
    <w:lvl w:ilvl="0" w:tplc="A492FE0E">
      <w:start w:val="1"/>
      <w:numFmt w:val="bullet"/>
      <w:lvlText w:val="•"/>
      <w:lvlJc w:val="left"/>
      <w:pPr>
        <w:tabs>
          <w:tab w:val="num" w:pos="720"/>
        </w:tabs>
        <w:ind w:left="720" w:hanging="360"/>
      </w:pPr>
      <w:rPr>
        <w:rFonts w:ascii="Arial" w:hAnsi="Arial" w:hint="default"/>
      </w:rPr>
    </w:lvl>
    <w:lvl w:ilvl="1" w:tplc="245AE5C8" w:tentative="1">
      <w:start w:val="1"/>
      <w:numFmt w:val="bullet"/>
      <w:lvlText w:val="•"/>
      <w:lvlJc w:val="left"/>
      <w:pPr>
        <w:tabs>
          <w:tab w:val="num" w:pos="1440"/>
        </w:tabs>
        <w:ind w:left="1440" w:hanging="360"/>
      </w:pPr>
      <w:rPr>
        <w:rFonts w:ascii="Arial" w:hAnsi="Arial" w:hint="default"/>
      </w:rPr>
    </w:lvl>
    <w:lvl w:ilvl="2" w:tplc="E06C0BFE" w:tentative="1">
      <w:start w:val="1"/>
      <w:numFmt w:val="bullet"/>
      <w:lvlText w:val="•"/>
      <w:lvlJc w:val="left"/>
      <w:pPr>
        <w:tabs>
          <w:tab w:val="num" w:pos="2160"/>
        </w:tabs>
        <w:ind w:left="2160" w:hanging="360"/>
      </w:pPr>
      <w:rPr>
        <w:rFonts w:ascii="Arial" w:hAnsi="Arial" w:hint="default"/>
      </w:rPr>
    </w:lvl>
    <w:lvl w:ilvl="3" w:tplc="7D886F9A">
      <w:start w:val="1"/>
      <w:numFmt w:val="bullet"/>
      <w:lvlText w:val="•"/>
      <w:lvlJc w:val="left"/>
      <w:pPr>
        <w:tabs>
          <w:tab w:val="num" w:pos="2880"/>
        </w:tabs>
        <w:ind w:left="2880" w:hanging="360"/>
      </w:pPr>
      <w:rPr>
        <w:rFonts w:ascii="Arial" w:hAnsi="Arial" w:hint="default"/>
      </w:rPr>
    </w:lvl>
    <w:lvl w:ilvl="4" w:tplc="F5FC4DC8" w:tentative="1">
      <w:start w:val="1"/>
      <w:numFmt w:val="bullet"/>
      <w:lvlText w:val="•"/>
      <w:lvlJc w:val="left"/>
      <w:pPr>
        <w:tabs>
          <w:tab w:val="num" w:pos="3600"/>
        </w:tabs>
        <w:ind w:left="3600" w:hanging="360"/>
      </w:pPr>
      <w:rPr>
        <w:rFonts w:ascii="Arial" w:hAnsi="Arial" w:hint="default"/>
      </w:rPr>
    </w:lvl>
    <w:lvl w:ilvl="5" w:tplc="8892CB60" w:tentative="1">
      <w:start w:val="1"/>
      <w:numFmt w:val="bullet"/>
      <w:lvlText w:val="•"/>
      <w:lvlJc w:val="left"/>
      <w:pPr>
        <w:tabs>
          <w:tab w:val="num" w:pos="4320"/>
        </w:tabs>
        <w:ind w:left="4320" w:hanging="360"/>
      </w:pPr>
      <w:rPr>
        <w:rFonts w:ascii="Arial" w:hAnsi="Arial" w:hint="default"/>
      </w:rPr>
    </w:lvl>
    <w:lvl w:ilvl="6" w:tplc="C09A8678" w:tentative="1">
      <w:start w:val="1"/>
      <w:numFmt w:val="bullet"/>
      <w:lvlText w:val="•"/>
      <w:lvlJc w:val="left"/>
      <w:pPr>
        <w:tabs>
          <w:tab w:val="num" w:pos="5040"/>
        </w:tabs>
        <w:ind w:left="5040" w:hanging="360"/>
      </w:pPr>
      <w:rPr>
        <w:rFonts w:ascii="Arial" w:hAnsi="Arial" w:hint="default"/>
      </w:rPr>
    </w:lvl>
    <w:lvl w:ilvl="7" w:tplc="2F10FBB4" w:tentative="1">
      <w:start w:val="1"/>
      <w:numFmt w:val="bullet"/>
      <w:lvlText w:val="•"/>
      <w:lvlJc w:val="left"/>
      <w:pPr>
        <w:tabs>
          <w:tab w:val="num" w:pos="5760"/>
        </w:tabs>
        <w:ind w:left="5760" w:hanging="360"/>
      </w:pPr>
      <w:rPr>
        <w:rFonts w:ascii="Arial" w:hAnsi="Arial" w:hint="default"/>
      </w:rPr>
    </w:lvl>
    <w:lvl w:ilvl="8" w:tplc="AB207D3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031506F"/>
    <w:multiLevelType w:val="hybridMultilevel"/>
    <w:tmpl w:val="1610C458"/>
    <w:lvl w:ilvl="0" w:tplc="F412FC76">
      <w:start w:val="1"/>
      <w:numFmt w:val="bullet"/>
      <w:lvlText w:val="•"/>
      <w:lvlJc w:val="left"/>
      <w:pPr>
        <w:tabs>
          <w:tab w:val="num" w:pos="720"/>
        </w:tabs>
        <w:ind w:left="720" w:hanging="360"/>
      </w:pPr>
      <w:rPr>
        <w:rFonts w:ascii="Arial" w:hAnsi="Arial" w:hint="default"/>
      </w:rPr>
    </w:lvl>
    <w:lvl w:ilvl="1" w:tplc="BE2AE3D8" w:tentative="1">
      <w:start w:val="1"/>
      <w:numFmt w:val="bullet"/>
      <w:lvlText w:val="•"/>
      <w:lvlJc w:val="left"/>
      <w:pPr>
        <w:tabs>
          <w:tab w:val="num" w:pos="1440"/>
        </w:tabs>
        <w:ind w:left="1440" w:hanging="360"/>
      </w:pPr>
      <w:rPr>
        <w:rFonts w:ascii="Arial" w:hAnsi="Arial" w:hint="default"/>
      </w:rPr>
    </w:lvl>
    <w:lvl w:ilvl="2" w:tplc="5634937A" w:tentative="1">
      <w:start w:val="1"/>
      <w:numFmt w:val="bullet"/>
      <w:lvlText w:val="•"/>
      <w:lvlJc w:val="left"/>
      <w:pPr>
        <w:tabs>
          <w:tab w:val="num" w:pos="2160"/>
        </w:tabs>
        <w:ind w:left="2160" w:hanging="360"/>
      </w:pPr>
      <w:rPr>
        <w:rFonts w:ascii="Arial" w:hAnsi="Arial" w:hint="default"/>
      </w:rPr>
    </w:lvl>
    <w:lvl w:ilvl="3" w:tplc="512C9CF0">
      <w:start w:val="1"/>
      <w:numFmt w:val="bullet"/>
      <w:lvlText w:val="•"/>
      <w:lvlJc w:val="left"/>
      <w:pPr>
        <w:tabs>
          <w:tab w:val="num" w:pos="2880"/>
        </w:tabs>
        <w:ind w:left="2880" w:hanging="360"/>
      </w:pPr>
      <w:rPr>
        <w:rFonts w:ascii="Arial" w:hAnsi="Arial" w:hint="default"/>
      </w:rPr>
    </w:lvl>
    <w:lvl w:ilvl="4" w:tplc="2E62B71C" w:tentative="1">
      <w:start w:val="1"/>
      <w:numFmt w:val="bullet"/>
      <w:lvlText w:val="•"/>
      <w:lvlJc w:val="left"/>
      <w:pPr>
        <w:tabs>
          <w:tab w:val="num" w:pos="3600"/>
        </w:tabs>
        <w:ind w:left="3600" w:hanging="360"/>
      </w:pPr>
      <w:rPr>
        <w:rFonts w:ascii="Arial" w:hAnsi="Arial" w:hint="default"/>
      </w:rPr>
    </w:lvl>
    <w:lvl w:ilvl="5" w:tplc="22F8FE58" w:tentative="1">
      <w:start w:val="1"/>
      <w:numFmt w:val="bullet"/>
      <w:lvlText w:val="•"/>
      <w:lvlJc w:val="left"/>
      <w:pPr>
        <w:tabs>
          <w:tab w:val="num" w:pos="4320"/>
        </w:tabs>
        <w:ind w:left="4320" w:hanging="360"/>
      </w:pPr>
      <w:rPr>
        <w:rFonts w:ascii="Arial" w:hAnsi="Arial" w:hint="default"/>
      </w:rPr>
    </w:lvl>
    <w:lvl w:ilvl="6" w:tplc="05701C24" w:tentative="1">
      <w:start w:val="1"/>
      <w:numFmt w:val="bullet"/>
      <w:lvlText w:val="•"/>
      <w:lvlJc w:val="left"/>
      <w:pPr>
        <w:tabs>
          <w:tab w:val="num" w:pos="5040"/>
        </w:tabs>
        <w:ind w:left="5040" w:hanging="360"/>
      </w:pPr>
      <w:rPr>
        <w:rFonts w:ascii="Arial" w:hAnsi="Arial" w:hint="default"/>
      </w:rPr>
    </w:lvl>
    <w:lvl w:ilvl="7" w:tplc="1C52D5B8" w:tentative="1">
      <w:start w:val="1"/>
      <w:numFmt w:val="bullet"/>
      <w:lvlText w:val="•"/>
      <w:lvlJc w:val="left"/>
      <w:pPr>
        <w:tabs>
          <w:tab w:val="num" w:pos="5760"/>
        </w:tabs>
        <w:ind w:left="5760" w:hanging="360"/>
      </w:pPr>
      <w:rPr>
        <w:rFonts w:ascii="Arial" w:hAnsi="Arial" w:hint="default"/>
      </w:rPr>
    </w:lvl>
    <w:lvl w:ilvl="8" w:tplc="9C3A017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36E1ADB"/>
    <w:multiLevelType w:val="hybridMultilevel"/>
    <w:tmpl w:val="47AC1F08"/>
    <w:lvl w:ilvl="0" w:tplc="BE08C698">
      <w:start w:val="1"/>
      <w:numFmt w:val="decimal"/>
      <w:lvlText w:val="%1."/>
      <w:lvlJc w:val="left"/>
      <w:pPr>
        <w:ind w:left="720" w:hanging="360"/>
      </w:pPr>
      <w:rPr>
        <w:rFonts w:hint="default"/>
        <w:vertAlign w:val="superscrip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6433C3D"/>
    <w:multiLevelType w:val="hybridMultilevel"/>
    <w:tmpl w:val="3B6052CC"/>
    <w:lvl w:ilvl="0" w:tplc="D32CD860">
      <w:start w:val="1"/>
      <w:numFmt w:val="bullet"/>
      <w:lvlText w:val="•"/>
      <w:lvlJc w:val="left"/>
      <w:pPr>
        <w:tabs>
          <w:tab w:val="num" w:pos="720"/>
        </w:tabs>
        <w:ind w:left="720" w:hanging="360"/>
      </w:pPr>
      <w:rPr>
        <w:rFonts w:ascii="Arial" w:hAnsi="Arial" w:hint="default"/>
      </w:rPr>
    </w:lvl>
    <w:lvl w:ilvl="1" w:tplc="78C82E92" w:tentative="1">
      <w:start w:val="1"/>
      <w:numFmt w:val="bullet"/>
      <w:lvlText w:val="•"/>
      <w:lvlJc w:val="left"/>
      <w:pPr>
        <w:tabs>
          <w:tab w:val="num" w:pos="1440"/>
        </w:tabs>
        <w:ind w:left="1440" w:hanging="360"/>
      </w:pPr>
      <w:rPr>
        <w:rFonts w:ascii="Arial" w:hAnsi="Arial" w:hint="default"/>
      </w:rPr>
    </w:lvl>
    <w:lvl w:ilvl="2" w:tplc="E8326DAE" w:tentative="1">
      <w:start w:val="1"/>
      <w:numFmt w:val="bullet"/>
      <w:lvlText w:val="•"/>
      <w:lvlJc w:val="left"/>
      <w:pPr>
        <w:tabs>
          <w:tab w:val="num" w:pos="2160"/>
        </w:tabs>
        <w:ind w:left="2160" w:hanging="360"/>
      </w:pPr>
      <w:rPr>
        <w:rFonts w:ascii="Arial" w:hAnsi="Arial" w:hint="default"/>
      </w:rPr>
    </w:lvl>
    <w:lvl w:ilvl="3" w:tplc="33FE070A">
      <w:start w:val="1"/>
      <w:numFmt w:val="bullet"/>
      <w:lvlText w:val="•"/>
      <w:lvlJc w:val="left"/>
      <w:pPr>
        <w:tabs>
          <w:tab w:val="num" w:pos="2880"/>
        </w:tabs>
        <w:ind w:left="2880" w:hanging="360"/>
      </w:pPr>
      <w:rPr>
        <w:rFonts w:ascii="Arial" w:hAnsi="Arial" w:hint="default"/>
      </w:rPr>
    </w:lvl>
    <w:lvl w:ilvl="4" w:tplc="7CECF156" w:tentative="1">
      <w:start w:val="1"/>
      <w:numFmt w:val="bullet"/>
      <w:lvlText w:val="•"/>
      <w:lvlJc w:val="left"/>
      <w:pPr>
        <w:tabs>
          <w:tab w:val="num" w:pos="3600"/>
        </w:tabs>
        <w:ind w:left="3600" w:hanging="360"/>
      </w:pPr>
      <w:rPr>
        <w:rFonts w:ascii="Arial" w:hAnsi="Arial" w:hint="default"/>
      </w:rPr>
    </w:lvl>
    <w:lvl w:ilvl="5" w:tplc="034A68E2" w:tentative="1">
      <w:start w:val="1"/>
      <w:numFmt w:val="bullet"/>
      <w:lvlText w:val="•"/>
      <w:lvlJc w:val="left"/>
      <w:pPr>
        <w:tabs>
          <w:tab w:val="num" w:pos="4320"/>
        </w:tabs>
        <w:ind w:left="4320" w:hanging="360"/>
      </w:pPr>
      <w:rPr>
        <w:rFonts w:ascii="Arial" w:hAnsi="Arial" w:hint="default"/>
      </w:rPr>
    </w:lvl>
    <w:lvl w:ilvl="6" w:tplc="09369E52" w:tentative="1">
      <w:start w:val="1"/>
      <w:numFmt w:val="bullet"/>
      <w:lvlText w:val="•"/>
      <w:lvlJc w:val="left"/>
      <w:pPr>
        <w:tabs>
          <w:tab w:val="num" w:pos="5040"/>
        </w:tabs>
        <w:ind w:left="5040" w:hanging="360"/>
      </w:pPr>
      <w:rPr>
        <w:rFonts w:ascii="Arial" w:hAnsi="Arial" w:hint="default"/>
      </w:rPr>
    </w:lvl>
    <w:lvl w:ilvl="7" w:tplc="4A983066" w:tentative="1">
      <w:start w:val="1"/>
      <w:numFmt w:val="bullet"/>
      <w:lvlText w:val="•"/>
      <w:lvlJc w:val="left"/>
      <w:pPr>
        <w:tabs>
          <w:tab w:val="num" w:pos="5760"/>
        </w:tabs>
        <w:ind w:left="5760" w:hanging="360"/>
      </w:pPr>
      <w:rPr>
        <w:rFonts w:ascii="Arial" w:hAnsi="Arial" w:hint="default"/>
      </w:rPr>
    </w:lvl>
    <w:lvl w:ilvl="8" w:tplc="33F218E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CF0647D"/>
    <w:multiLevelType w:val="hybridMultilevel"/>
    <w:tmpl w:val="C0D2C3E2"/>
    <w:lvl w:ilvl="0" w:tplc="B16E79F0">
      <w:start w:val="1"/>
      <w:numFmt w:val="bullet"/>
      <w:lvlText w:val="o"/>
      <w:lvlJc w:val="left"/>
      <w:pPr>
        <w:ind w:left="644" w:hanging="360"/>
      </w:pPr>
      <w:rPr>
        <w:rFonts w:ascii="Courier New" w:hAnsi="Courier New" w:cs="Courier New" w:hint="default"/>
        <w:sz w:val="18"/>
        <w:szCs w:val="18"/>
      </w:rPr>
    </w:lvl>
    <w:lvl w:ilvl="1" w:tplc="04080003">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8" w15:restartNumberingAfterBreak="0">
    <w:nsid w:val="1D60344D"/>
    <w:multiLevelType w:val="hybridMultilevel"/>
    <w:tmpl w:val="5416502C"/>
    <w:lvl w:ilvl="0" w:tplc="16528E04">
      <w:start w:val="1"/>
      <w:numFmt w:val="bullet"/>
      <w:lvlText w:val=""/>
      <w:lvlJc w:val="left"/>
      <w:pPr>
        <w:tabs>
          <w:tab w:val="num" w:pos="720"/>
        </w:tabs>
        <w:ind w:left="720" w:hanging="360"/>
      </w:pPr>
      <w:rPr>
        <w:rFonts w:ascii="Wingdings" w:hAnsi="Wingdings" w:hint="default"/>
      </w:rPr>
    </w:lvl>
    <w:lvl w:ilvl="1" w:tplc="AB6CD7B4">
      <w:start w:val="1"/>
      <w:numFmt w:val="bullet"/>
      <w:lvlText w:val=""/>
      <w:lvlJc w:val="left"/>
      <w:pPr>
        <w:tabs>
          <w:tab w:val="num" w:pos="1440"/>
        </w:tabs>
        <w:ind w:left="1440" w:hanging="360"/>
      </w:pPr>
      <w:rPr>
        <w:rFonts w:ascii="Wingdings" w:hAnsi="Wingdings" w:hint="default"/>
      </w:rPr>
    </w:lvl>
    <w:lvl w:ilvl="2" w:tplc="AD2AD10A" w:tentative="1">
      <w:start w:val="1"/>
      <w:numFmt w:val="bullet"/>
      <w:lvlText w:val=""/>
      <w:lvlJc w:val="left"/>
      <w:pPr>
        <w:tabs>
          <w:tab w:val="num" w:pos="2160"/>
        </w:tabs>
        <w:ind w:left="2160" w:hanging="360"/>
      </w:pPr>
      <w:rPr>
        <w:rFonts w:ascii="Wingdings" w:hAnsi="Wingdings" w:hint="default"/>
      </w:rPr>
    </w:lvl>
    <w:lvl w:ilvl="3" w:tplc="1598BFA0" w:tentative="1">
      <w:start w:val="1"/>
      <w:numFmt w:val="bullet"/>
      <w:lvlText w:val=""/>
      <w:lvlJc w:val="left"/>
      <w:pPr>
        <w:tabs>
          <w:tab w:val="num" w:pos="2880"/>
        </w:tabs>
        <w:ind w:left="2880" w:hanging="360"/>
      </w:pPr>
      <w:rPr>
        <w:rFonts w:ascii="Wingdings" w:hAnsi="Wingdings" w:hint="default"/>
      </w:rPr>
    </w:lvl>
    <w:lvl w:ilvl="4" w:tplc="D8B051B8" w:tentative="1">
      <w:start w:val="1"/>
      <w:numFmt w:val="bullet"/>
      <w:lvlText w:val=""/>
      <w:lvlJc w:val="left"/>
      <w:pPr>
        <w:tabs>
          <w:tab w:val="num" w:pos="3600"/>
        </w:tabs>
        <w:ind w:left="3600" w:hanging="360"/>
      </w:pPr>
      <w:rPr>
        <w:rFonts w:ascii="Wingdings" w:hAnsi="Wingdings" w:hint="default"/>
      </w:rPr>
    </w:lvl>
    <w:lvl w:ilvl="5" w:tplc="671E566E" w:tentative="1">
      <w:start w:val="1"/>
      <w:numFmt w:val="bullet"/>
      <w:lvlText w:val=""/>
      <w:lvlJc w:val="left"/>
      <w:pPr>
        <w:tabs>
          <w:tab w:val="num" w:pos="4320"/>
        </w:tabs>
        <w:ind w:left="4320" w:hanging="360"/>
      </w:pPr>
      <w:rPr>
        <w:rFonts w:ascii="Wingdings" w:hAnsi="Wingdings" w:hint="default"/>
      </w:rPr>
    </w:lvl>
    <w:lvl w:ilvl="6" w:tplc="3AC61E0E" w:tentative="1">
      <w:start w:val="1"/>
      <w:numFmt w:val="bullet"/>
      <w:lvlText w:val=""/>
      <w:lvlJc w:val="left"/>
      <w:pPr>
        <w:tabs>
          <w:tab w:val="num" w:pos="5040"/>
        </w:tabs>
        <w:ind w:left="5040" w:hanging="360"/>
      </w:pPr>
      <w:rPr>
        <w:rFonts w:ascii="Wingdings" w:hAnsi="Wingdings" w:hint="default"/>
      </w:rPr>
    </w:lvl>
    <w:lvl w:ilvl="7" w:tplc="6CC06694" w:tentative="1">
      <w:start w:val="1"/>
      <w:numFmt w:val="bullet"/>
      <w:lvlText w:val=""/>
      <w:lvlJc w:val="left"/>
      <w:pPr>
        <w:tabs>
          <w:tab w:val="num" w:pos="5760"/>
        </w:tabs>
        <w:ind w:left="5760" w:hanging="360"/>
      </w:pPr>
      <w:rPr>
        <w:rFonts w:ascii="Wingdings" w:hAnsi="Wingdings" w:hint="default"/>
      </w:rPr>
    </w:lvl>
    <w:lvl w:ilvl="8" w:tplc="ADEE164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A327F5"/>
    <w:multiLevelType w:val="hybridMultilevel"/>
    <w:tmpl w:val="3B4892EC"/>
    <w:lvl w:ilvl="0" w:tplc="0226CD10">
      <w:start w:val="1"/>
      <w:numFmt w:val="bullet"/>
      <w:lvlText w:val="•"/>
      <w:lvlJc w:val="left"/>
      <w:pPr>
        <w:tabs>
          <w:tab w:val="num" w:pos="720"/>
        </w:tabs>
        <w:ind w:left="720" w:hanging="360"/>
      </w:pPr>
      <w:rPr>
        <w:rFonts w:ascii="Arial" w:hAnsi="Arial" w:hint="default"/>
      </w:rPr>
    </w:lvl>
    <w:lvl w:ilvl="1" w:tplc="7D6880C2">
      <w:start w:val="1"/>
      <w:numFmt w:val="bullet"/>
      <w:lvlText w:val="•"/>
      <w:lvlJc w:val="left"/>
      <w:pPr>
        <w:tabs>
          <w:tab w:val="num" w:pos="1440"/>
        </w:tabs>
        <w:ind w:left="1440" w:hanging="360"/>
      </w:pPr>
      <w:rPr>
        <w:rFonts w:ascii="Arial" w:hAnsi="Arial" w:hint="default"/>
      </w:rPr>
    </w:lvl>
    <w:lvl w:ilvl="2" w:tplc="1652B73A" w:tentative="1">
      <w:start w:val="1"/>
      <w:numFmt w:val="bullet"/>
      <w:lvlText w:val="•"/>
      <w:lvlJc w:val="left"/>
      <w:pPr>
        <w:tabs>
          <w:tab w:val="num" w:pos="2160"/>
        </w:tabs>
        <w:ind w:left="2160" w:hanging="360"/>
      </w:pPr>
      <w:rPr>
        <w:rFonts w:ascii="Arial" w:hAnsi="Arial" w:hint="default"/>
      </w:rPr>
    </w:lvl>
    <w:lvl w:ilvl="3" w:tplc="C75251BC" w:tentative="1">
      <w:start w:val="1"/>
      <w:numFmt w:val="bullet"/>
      <w:lvlText w:val="•"/>
      <w:lvlJc w:val="left"/>
      <w:pPr>
        <w:tabs>
          <w:tab w:val="num" w:pos="2880"/>
        </w:tabs>
        <w:ind w:left="2880" w:hanging="360"/>
      </w:pPr>
      <w:rPr>
        <w:rFonts w:ascii="Arial" w:hAnsi="Arial" w:hint="default"/>
      </w:rPr>
    </w:lvl>
    <w:lvl w:ilvl="4" w:tplc="2EC24E3E" w:tentative="1">
      <w:start w:val="1"/>
      <w:numFmt w:val="bullet"/>
      <w:lvlText w:val="•"/>
      <w:lvlJc w:val="left"/>
      <w:pPr>
        <w:tabs>
          <w:tab w:val="num" w:pos="3600"/>
        </w:tabs>
        <w:ind w:left="3600" w:hanging="360"/>
      </w:pPr>
      <w:rPr>
        <w:rFonts w:ascii="Arial" w:hAnsi="Arial" w:hint="default"/>
      </w:rPr>
    </w:lvl>
    <w:lvl w:ilvl="5" w:tplc="3272A178" w:tentative="1">
      <w:start w:val="1"/>
      <w:numFmt w:val="bullet"/>
      <w:lvlText w:val="•"/>
      <w:lvlJc w:val="left"/>
      <w:pPr>
        <w:tabs>
          <w:tab w:val="num" w:pos="4320"/>
        </w:tabs>
        <w:ind w:left="4320" w:hanging="360"/>
      </w:pPr>
      <w:rPr>
        <w:rFonts w:ascii="Arial" w:hAnsi="Arial" w:hint="default"/>
      </w:rPr>
    </w:lvl>
    <w:lvl w:ilvl="6" w:tplc="2B70F2B6" w:tentative="1">
      <w:start w:val="1"/>
      <w:numFmt w:val="bullet"/>
      <w:lvlText w:val="•"/>
      <w:lvlJc w:val="left"/>
      <w:pPr>
        <w:tabs>
          <w:tab w:val="num" w:pos="5040"/>
        </w:tabs>
        <w:ind w:left="5040" w:hanging="360"/>
      </w:pPr>
      <w:rPr>
        <w:rFonts w:ascii="Arial" w:hAnsi="Arial" w:hint="default"/>
      </w:rPr>
    </w:lvl>
    <w:lvl w:ilvl="7" w:tplc="BB625196" w:tentative="1">
      <w:start w:val="1"/>
      <w:numFmt w:val="bullet"/>
      <w:lvlText w:val="•"/>
      <w:lvlJc w:val="left"/>
      <w:pPr>
        <w:tabs>
          <w:tab w:val="num" w:pos="5760"/>
        </w:tabs>
        <w:ind w:left="5760" w:hanging="360"/>
      </w:pPr>
      <w:rPr>
        <w:rFonts w:ascii="Arial" w:hAnsi="Arial" w:hint="default"/>
      </w:rPr>
    </w:lvl>
    <w:lvl w:ilvl="8" w:tplc="5F1E8CA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01C78E1"/>
    <w:multiLevelType w:val="hybridMultilevel"/>
    <w:tmpl w:val="239206C8"/>
    <w:lvl w:ilvl="0" w:tplc="8AF8D722">
      <w:start w:val="1"/>
      <w:numFmt w:val="bullet"/>
      <w:lvlText w:val=""/>
      <w:lvlJc w:val="left"/>
      <w:pPr>
        <w:tabs>
          <w:tab w:val="num" w:pos="720"/>
        </w:tabs>
        <w:ind w:left="720" w:hanging="360"/>
      </w:pPr>
      <w:rPr>
        <w:rFonts w:ascii="Wingdings" w:hAnsi="Wingdings" w:hint="default"/>
      </w:rPr>
    </w:lvl>
    <w:lvl w:ilvl="1" w:tplc="BB22B0DA">
      <w:start w:val="1"/>
      <w:numFmt w:val="bullet"/>
      <w:lvlText w:val=""/>
      <w:lvlJc w:val="left"/>
      <w:pPr>
        <w:tabs>
          <w:tab w:val="num" w:pos="1440"/>
        </w:tabs>
        <w:ind w:left="1440" w:hanging="360"/>
      </w:pPr>
      <w:rPr>
        <w:rFonts w:ascii="Wingdings" w:hAnsi="Wingdings" w:hint="default"/>
      </w:rPr>
    </w:lvl>
    <w:lvl w:ilvl="2" w:tplc="2684F3DC" w:tentative="1">
      <w:start w:val="1"/>
      <w:numFmt w:val="bullet"/>
      <w:lvlText w:val=""/>
      <w:lvlJc w:val="left"/>
      <w:pPr>
        <w:tabs>
          <w:tab w:val="num" w:pos="2160"/>
        </w:tabs>
        <w:ind w:left="2160" w:hanging="360"/>
      </w:pPr>
      <w:rPr>
        <w:rFonts w:ascii="Wingdings" w:hAnsi="Wingdings" w:hint="default"/>
      </w:rPr>
    </w:lvl>
    <w:lvl w:ilvl="3" w:tplc="F6522B3A" w:tentative="1">
      <w:start w:val="1"/>
      <w:numFmt w:val="bullet"/>
      <w:lvlText w:val=""/>
      <w:lvlJc w:val="left"/>
      <w:pPr>
        <w:tabs>
          <w:tab w:val="num" w:pos="2880"/>
        </w:tabs>
        <w:ind w:left="2880" w:hanging="360"/>
      </w:pPr>
      <w:rPr>
        <w:rFonts w:ascii="Wingdings" w:hAnsi="Wingdings" w:hint="default"/>
      </w:rPr>
    </w:lvl>
    <w:lvl w:ilvl="4" w:tplc="AE7EA09A" w:tentative="1">
      <w:start w:val="1"/>
      <w:numFmt w:val="bullet"/>
      <w:lvlText w:val=""/>
      <w:lvlJc w:val="left"/>
      <w:pPr>
        <w:tabs>
          <w:tab w:val="num" w:pos="3600"/>
        </w:tabs>
        <w:ind w:left="3600" w:hanging="360"/>
      </w:pPr>
      <w:rPr>
        <w:rFonts w:ascii="Wingdings" w:hAnsi="Wingdings" w:hint="default"/>
      </w:rPr>
    </w:lvl>
    <w:lvl w:ilvl="5" w:tplc="D4AC88BC" w:tentative="1">
      <w:start w:val="1"/>
      <w:numFmt w:val="bullet"/>
      <w:lvlText w:val=""/>
      <w:lvlJc w:val="left"/>
      <w:pPr>
        <w:tabs>
          <w:tab w:val="num" w:pos="4320"/>
        </w:tabs>
        <w:ind w:left="4320" w:hanging="360"/>
      </w:pPr>
      <w:rPr>
        <w:rFonts w:ascii="Wingdings" w:hAnsi="Wingdings" w:hint="default"/>
      </w:rPr>
    </w:lvl>
    <w:lvl w:ilvl="6" w:tplc="37066D80" w:tentative="1">
      <w:start w:val="1"/>
      <w:numFmt w:val="bullet"/>
      <w:lvlText w:val=""/>
      <w:lvlJc w:val="left"/>
      <w:pPr>
        <w:tabs>
          <w:tab w:val="num" w:pos="5040"/>
        </w:tabs>
        <w:ind w:left="5040" w:hanging="360"/>
      </w:pPr>
      <w:rPr>
        <w:rFonts w:ascii="Wingdings" w:hAnsi="Wingdings" w:hint="default"/>
      </w:rPr>
    </w:lvl>
    <w:lvl w:ilvl="7" w:tplc="1EEEE588" w:tentative="1">
      <w:start w:val="1"/>
      <w:numFmt w:val="bullet"/>
      <w:lvlText w:val=""/>
      <w:lvlJc w:val="left"/>
      <w:pPr>
        <w:tabs>
          <w:tab w:val="num" w:pos="5760"/>
        </w:tabs>
        <w:ind w:left="5760" w:hanging="360"/>
      </w:pPr>
      <w:rPr>
        <w:rFonts w:ascii="Wingdings" w:hAnsi="Wingdings" w:hint="default"/>
      </w:rPr>
    </w:lvl>
    <w:lvl w:ilvl="8" w:tplc="40F674A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234059"/>
    <w:multiLevelType w:val="hybridMultilevel"/>
    <w:tmpl w:val="9B2A465C"/>
    <w:lvl w:ilvl="0" w:tplc="A6EAF608">
      <w:start w:val="1"/>
      <w:numFmt w:val="bullet"/>
      <w:lvlText w:val="•"/>
      <w:lvlJc w:val="left"/>
      <w:pPr>
        <w:tabs>
          <w:tab w:val="num" w:pos="720"/>
        </w:tabs>
        <w:ind w:left="720" w:hanging="360"/>
      </w:pPr>
      <w:rPr>
        <w:rFonts w:ascii="Arial" w:hAnsi="Arial" w:hint="default"/>
      </w:rPr>
    </w:lvl>
    <w:lvl w:ilvl="1" w:tplc="4EDCCF80">
      <w:start w:val="1"/>
      <w:numFmt w:val="bullet"/>
      <w:lvlText w:val="•"/>
      <w:lvlJc w:val="left"/>
      <w:pPr>
        <w:tabs>
          <w:tab w:val="num" w:pos="1440"/>
        </w:tabs>
        <w:ind w:left="1440" w:hanging="360"/>
      </w:pPr>
      <w:rPr>
        <w:rFonts w:ascii="Arial" w:hAnsi="Arial" w:hint="default"/>
      </w:rPr>
    </w:lvl>
    <w:lvl w:ilvl="2" w:tplc="D77AECAA" w:tentative="1">
      <w:start w:val="1"/>
      <w:numFmt w:val="bullet"/>
      <w:lvlText w:val="•"/>
      <w:lvlJc w:val="left"/>
      <w:pPr>
        <w:tabs>
          <w:tab w:val="num" w:pos="2160"/>
        </w:tabs>
        <w:ind w:left="2160" w:hanging="360"/>
      </w:pPr>
      <w:rPr>
        <w:rFonts w:ascii="Arial" w:hAnsi="Arial" w:hint="default"/>
      </w:rPr>
    </w:lvl>
    <w:lvl w:ilvl="3" w:tplc="D58858DA" w:tentative="1">
      <w:start w:val="1"/>
      <w:numFmt w:val="bullet"/>
      <w:lvlText w:val="•"/>
      <w:lvlJc w:val="left"/>
      <w:pPr>
        <w:tabs>
          <w:tab w:val="num" w:pos="2880"/>
        </w:tabs>
        <w:ind w:left="2880" w:hanging="360"/>
      </w:pPr>
      <w:rPr>
        <w:rFonts w:ascii="Arial" w:hAnsi="Arial" w:hint="default"/>
      </w:rPr>
    </w:lvl>
    <w:lvl w:ilvl="4" w:tplc="09E01004" w:tentative="1">
      <w:start w:val="1"/>
      <w:numFmt w:val="bullet"/>
      <w:lvlText w:val="•"/>
      <w:lvlJc w:val="left"/>
      <w:pPr>
        <w:tabs>
          <w:tab w:val="num" w:pos="3600"/>
        </w:tabs>
        <w:ind w:left="3600" w:hanging="360"/>
      </w:pPr>
      <w:rPr>
        <w:rFonts w:ascii="Arial" w:hAnsi="Arial" w:hint="default"/>
      </w:rPr>
    </w:lvl>
    <w:lvl w:ilvl="5" w:tplc="B622ADF8" w:tentative="1">
      <w:start w:val="1"/>
      <w:numFmt w:val="bullet"/>
      <w:lvlText w:val="•"/>
      <w:lvlJc w:val="left"/>
      <w:pPr>
        <w:tabs>
          <w:tab w:val="num" w:pos="4320"/>
        </w:tabs>
        <w:ind w:left="4320" w:hanging="360"/>
      </w:pPr>
      <w:rPr>
        <w:rFonts w:ascii="Arial" w:hAnsi="Arial" w:hint="default"/>
      </w:rPr>
    </w:lvl>
    <w:lvl w:ilvl="6" w:tplc="73B2CE36" w:tentative="1">
      <w:start w:val="1"/>
      <w:numFmt w:val="bullet"/>
      <w:lvlText w:val="•"/>
      <w:lvlJc w:val="left"/>
      <w:pPr>
        <w:tabs>
          <w:tab w:val="num" w:pos="5040"/>
        </w:tabs>
        <w:ind w:left="5040" w:hanging="360"/>
      </w:pPr>
      <w:rPr>
        <w:rFonts w:ascii="Arial" w:hAnsi="Arial" w:hint="default"/>
      </w:rPr>
    </w:lvl>
    <w:lvl w:ilvl="7" w:tplc="738085BC" w:tentative="1">
      <w:start w:val="1"/>
      <w:numFmt w:val="bullet"/>
      <w:lvlText w:val="•"/>
      <w:lvlJc w:val="left"/>
      <w:pPr>
        <w:tabs>
          <w:tab w:val="num" w:pos="5760"/>
        </w:tabs>
        <w:ind w:left="5760" w:hanging="360"/>
      </w:pPr>
      <w:rPr>
        <w:rFonts w:ascii="Arial" w:hAnsi="Arial" w:hint="default"/>
      </w:rPr>
    </w:lvl>
    <w:lvl w:ilvl="8" w:tplc="FDE496F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8016908"/>
    <w:multiLevelType w:val="hybridMultilevel"/>
    <w:tmpl w:val="6B7E3278"/>
    <w:lvl w:ilvl="0" w:tplc="91BAF300">
      <w:start w:val="1"/>
      <w:numFmt w:val="bullet"/>
      <w:lvlText w:val="•"/>
      <w:lvlJc w:val="left"/>
      <w:pPr>
        <w:tabs>
          <w:tab w:val="num" w:pos="720"/>
        </w:tabs>
        <w:ind w:left="720" w:hanging="360"/>
      </w:pPr>
      <w:rPr>
        <w:rFonts w:ascii="Arial" w:hAnsi="Arial" w:hint="default"/>
      </w:rPr>
    </w:lvl>
    <w:lvl w:ilvl="1" w:tplc="0694AFA4">
      <w:start w:val="1"/>
      <w:numFmt w:val="bullet"/>
      <w:lvlText w:val="•"/>
      <w:lvlJc w:val="left"/>
      <w:pPr>
        <w:tabs>
          <w:tab w:val="num" w:pos="1440"/>
        </w:tabs>
        <w:ind w:left="1440" w:hanging="360"/>
      </w:pPr>
      <w:rPr>
        <w:rFonts w:ascii="Arial" w:hAnsi="Arial" w:hint="default"/>
      </w:rPr>
    </w:lvl>
    <w:lvl w:ilvl="2" w:tplc="D7B4C37C" w:tentative="1">
      <w:start w:val="1"/>
      <w:numFmt w:val="bullet"/>
      <w:lvlText w:val="•"/>
      <w:lvlJc w:val="left"/>
      <w:pPr>
        <w:tabs>
          <w:tab w:val="num" w:pos="2160"/>
        </w:tabs>
        <w:ind w:left="2160" w:hanging="360"/>
      </w:pPr>
      <w:rPr>
        <w:rFonts w:ascii="Arial" w:hAnsi="Arial" w:hint="default"/>
      </w:rPr>
    </w:lvl>
    <w:lvl w:ilvl="3" w:tplc="E3F018C6" w:tentative="1">
      <w:start w:val="1"/>
      <w:numFmt w:val="bullet"/>
      <w:lvlText w:val="•"/>
      <w:lvlJc w:val="left"/>
      <w:pPr>
        <w:tabs>
          <w:tab w:val="num" w:pos="2880"/>
        </w:tabs>
        <w:ind w:left="2880" w:hanging="360"/>
      </w:pPr>
      <w:rPr>
        <w:rFonts w:ascii="Arial" w:hAnsi="Arial" w:hint="default"/>
      </w:rPr>
    </w:lvl>
    <w:lvl w:ilvl="4" w:tplc="B7A24350" w:tentative="1">
      <w:start w:val="1"/>
      <w:numFmt w:val="bullet"/>
      <w:lvlText w:val="•"/>
      <w:lvlJc w:val="left"/>
      <w:pPr>
        <w:tabs>
          <w:tab w:val="num" w:pos="3600"/>
        </w:tabs>
        <w:ind w:left="3600" w:hanging="360"/>
      </w:pPr>
      <w:rPr>
        <w:rFonts w:ascii="Arial" w:hAnsi="Arial" w:hint="default"/>
      </w:rPr>
    </w:lvl>
    <w:lvl w:ilvl="5" w:tplc="B9D266F2" w:tentative="1">
      <w:start w:val="1"/>
      <w:numFmt w:val="bullet"/>
      <w:lvlText w:val="•"/>
      <w:lvlJc w:val="left"/>
      <w:pPr>
        <w:tabs>
          <w:tab w:val="num" w:pos="4320"/>
        </w:tabs>
        <w:ind w:left="4320" w:hanging="360"/>
      </w:pPr>
      <w:rPr>
        <w:rFonts w:ascii="Arial" w:hAnsi="Arial" w:hint="default"/>
      </w:rPr>
    </w:lvl>
    <w:lvl w:ilvl="6" w:tplc="EE3282CC" w:tentative="1">
      <w:start w:val="1"/>
      <w:numFmt w:val="bullet"/>
      <w:lvlText w:val="•"/>
      <w:lvlJc w:val="left"/>
      <w:pPr>
        <w:tabs>
          <w:tab w:val="num" w:pos="5040"/>
        </w:tabs>
        <w:ind w:left="5040" w:hanging="360"/>
      </w:pPr>
      <w:rPr>
        <w:rFonts w:ascii="Arial" w:hAnsi="Arial" w:hint="default"/>
      </w:rPr>
    </w:lvl>
    <w:lvl w:ilvl="7" w:tplc="682013E6" w:tentative="1">
      <w:start w:val="1"/>
      <w:numFmt w:val="bullet"/>
      <w:lvlText w:val="•"/>
      <w:lvlJc w:val="left"/>
      <w:pPr>
        <w:tabs>
          <w:tab w:val="num" w:pos="5760"/>
        </w:tabs>
        <w:ind w:left="5760" w:hanging="360"/>
      </w:pPr>
      <w:rPr>
        <w:rFonts w:ascii="Arial" w:hAnsi="Arial" w:hint="default"/>
      </w:rPr>
    </w:lvl>
    <w:lvl w:ilvl="8" w:tplc="D4BCE89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89526F8"/>
    <w:multiLevelType w:val="hybridMultilevel"/>
    <w:tmpl w:val="5128C3E8"/>
    <w:lvl w:ilvl="0" w:tplc="225C6AC4">
      <w:start w:val="1"/>
      <w:numFmt w:val="bullet"/>
      <w:lvlText w:val="•"/>
      <w:lvlJc w:val="left"/>
      <w:pPr>
        <w:tabs>
          <w:tab w:val="num" w:pos="720"/>
        </w:tabs>
        <w:ind w:left="720" w:hanging="360"/>
      </w:pPr>
      <w:rPr>
        <w:rFonts w:ascii="Arial" w:hAnsi="Arial" w:hint="default"/>
      </w:rPr>
    </w:lvl>
    <w:lvl w:ilvl="1" w:tplc="5368485A" w:tentative="1">
      <w:start w:val="1"/>
      <w:numFmt w:val="bullet"/>
      <w:lvlText w:val="•"/>
      <w:lvlJc w:val="left"/>
      <w:pPr>
        <w:tabs>
          <w:tab w:val="num" w:pos="1440"/>
        </w:tabs>
        <w:ind w:left="1440" w:hanging="360"/>
      </w:pPr>
      <w:rPr>
        <w:rFonts w:ascii="Arial" w:hAnsi="Arial" w:hint="default"/>
      </w:rPr>
    </w:lvl>
    <w:lvl w:ilvl="2" w:tplc="1CA2D85C" w:tentative="1">
      <w:start w:val="1"/>
      <w:numFmt w:val="bullet"/>
      <w:lvlText w:val="•"/>
      <w:lvlJc w:val="left"/>
      <w:pPr>
        <w:tabs>
          <w:tab w:val="num" w:pos="2160"/>
        </w:tabs>
        <w:ind w:left="2160" w:hanging="360"/>
      </w:pPr>
      <w:rPr>
        <w:rFonts w:ascii="Arial" w:hAnsi="Arial" w:hint="default"/>
      </w:rPr>
    </w:lvl>
    <w:lvl w:ilvl="3" w:tplc="F10602A8">
      <w:start w:val="1"/>
      <w:numFmt w:val="bullet"/>
      <w:lvlText w:val="•"/>
      <w:lvlJc w:val="left"/>
      <w:pPr>
        <w:tabs>
          <w:tab w:val="num" w:pos="2880"/>
        </w:tabs>
        <w:ind w:left="2880" w:hanging="360"/>
      </w:pPr>
      <w:rPr>
        <w:rFonts w:ascii="Arial" w:hAnsi="Arial" w:hint="default"/>
      </w:rPr>
    </w:lvl>
    <w:lvl w:ilvl="4" w:tplc="50CAF054" w:tentative="1">
      <w:start w:val="1"/>
      <w:numFmt w:val="bullet"/>
      <w:lvlText w:val="•"/>
      <w:lvlJc w:val="left"/>
      <w:pPr>
        <w:tabs>
          <w:tab w:val="num" w:pos="3600"/>
        </w:tabs>
        <w:ind w:left="3600" w:hanging="360"/>
      </w:pPr>
      <w:rPr>
        <w:rFonts w:ascii="Arial" w:hAnsi="Arial" w:hint="default"/>
      </w:rPr>
    </w:lvl>
    <w:lvl w:ilvl="5" w:tplc="87B80DF2" w:tentative="1">
      <w:start w:val="1"/>
      <w:numFmt w:val="bullet"/>
      <w:lvlText w:val="•"/>
      <w:lvlJc w:val="left"/>
      <w:pPr>
        <w:tabs>
          <w:tab w:val="num" w:pos="4320"/>
        </w:tabs>
        <w:ind w:left="4320" w:hanging="360"/>
      </w:pPr>
      <w:rPr>
        <w:rFonts w:ascii="Arial" w:hAnsi="Arial" w:hint="default"/>
      </w:rPr>
    </w:lvl>
    <w:lvl w:ilvl="6" w:tplc="6E6CA710" w:tentative="1">
      <w:start w:val="1"/>
      <w:numFmt w:val="bullet"/>
      <w:lvlText w:val="•"/>
      <w:lvlJc w:val="left"/>
      <w:pPr>
        <w:tabs>
          <w:tab w:val="num" w:pos="5040"/>
        </w:tabs>
        <w:ind w:left="5040" w:hanging="360"/>
      </w:pPr>
      <w:rPr>
        <w:rFonts w:ascii="Arial" w:hAnsi="Arial" w:hint="default"/>
      </w:rPr>
    </w:lvl>
    <w:lvl w:ilvl="7" w:tplc="BF0A6C32" w:tentative="1">
      <w:start w:val="1"/>
      <w:numFmt w:val="bullet"/>
      <w:lvlText w:val="•"/>
      <w:lvlJc w:val="left"/>
      <w:pPr>
        <w:tabs>
          <w:tab w:val="num" w:pos="5760"/>
        </w:tabs>
        <w:ind w:left="5760" w:hanging="360"/>
      </w:pPr>
      <w:rPr>
        <w:rFonts w:ascii="Arial" w:hAnsi="Arial" w:hint="default"/>
      </w:rPr>
    </w:lvl>
    <w:lvl w:ilvl="8" w:tplc="2674933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B4F3F7E"/>
    <w:multiLevelType w:val="hybridMultilevel"/>
    <w:tmpl w:val="058E5102"/>
    <w:lvl w:ilvl="0" w:tplc="4E2680AE">
      <w:start w:val="1"/>
      <w:numFmt w:val="bullet"/>
      <w:lvlText w:val="•"/>
      <w:lvlJc w:val="left"/>
      <w:pPr>
        <w:tabs>
          <w:tab w:val="num" w:pos="720"/>
        </w:tabs>
        <w:ind w:left="720" w:hanging="360"/>
      </w:pPr>
      <w:rPr>
        <w:rFonts w:ascii="Arial" w:hAnsi="Arial" w:hint="default"/>
      </w:rPr>
    </w:lvl>
    <w:lvl w:ilvl="1" w:tplc="0D247154">
      <w:start w:val="1"/>
      <w:numFmt w:val="bullet"/>
      <w:lvlText w:val="•"/>
      <w:lvlJc w:val="left"/>
      <w:pPr>
        <w:tabs>
          <w:tab w:val="num" w:pos="1440"/>
        </w:tabs>
        <w:ind w:left="1440" w:hanging="360"/>
      </w:pPr>
      <w:rPr>
        <w:rFonts w:ascii="Arial" w:hAnsi="Arial" w:hint="default"/>
      </w:rPr>
    </w:lvl>
    <w:lvl w:ilvl="2" w:tplc="4264618A" w:tentative="1">
      <w:start w:val="1"/>
      <w:numFmt w:val="bullet"/>
      <w:lvlText w:val="•"/>
      <w:lvlJc w:val="left"/>
      <w:pPr>
        <w:tabs>
          <w:tab w:val="num" w:pos="2160"/>
        </w:tabs>
        <w:ind w:left="2160" w:hanging="360"/>
      </w:pPr>
      <w:rPr>
        <w:rFonts w:ascii="Arial" w:hAnsi="Arial" w:hint="default"/>
      </w:rPr>
    </w:lvl>
    <w:lvl w:ilvl="3" w:tplc="88687526" w:tentative="1">
      <w:start w:val="1"/>
      <w:numFmt w:val="bullet"/>
      <w:lvlText w:val="•"/>
      <w:lvlJc w:val="left"/>
      <w:pPr>
        <w:tabs>
          <w:tab w:val="num" w:pos="2880"/>
        </w:tabs>
        <w:ind w:left="2880" w:hanging="360"/>
      </w:pPr>
      <w:rPr>
        <w:rFonts w:ascii="Arial" w:hAnsi="Arial" w:hint="default"/>
      </w:rPr>
    </w:lvl>
    <w:lvl w:ilvl="4" w:tplc="9ACE5F32" w:tentative="1">
      <w:start w:val="1"/>
      <w:numFmt w:val="bullet"/>
      <w:lvlText w:val="•"/>
      <w:lvlJc w:val="left"/>
      <w:pPr>
        <w:tabs>
          <w:tab w:val="num" w:pos="3600"/>
        </w:tabs>
        <w:ind w:left="3600" w:hanging="360"/>
      </w:pPr>
      <w:rPr>
        <w:rFonts w:ascii="Arial" w:hAnsi="Arial" w:hint="default"/>
      </w:rPr>
    </w:lvl>
    <w:lvl w:ilvl="5" w:tplc="596E38F0" w:tentative="1">
      <w:start w:val="1"/>
      <w:numFmt w:val="bullet"/>
      <w:lvlText w:val="•"/>
      <w:lvlJc w:val="left"/>
      <w:pPr>
        <w:tabs>
          <w:tab w:val="num" w:pos="4320"/>
        </w:tabs>
        <w:ind w:left="4320" w:hanging="360"/>
      </w:pPr>
      <w:rPr>
        <w:rFonts w:ascii="Arial" w:hAnsi="Arial" w:hint="default"/>
      </w:rPr>
    </w:lvl>
    <w:lvl w:ilvl="6" w:tplc="E25EAA84" w:tentative="1">
      <w:start w:val="1"/>
      <w:numFmt w:val="bullet"/>
      <w:lvlText w:val="•"/>
      <w:lvlJc w:val="left"/>
      <w:pPr>
        <w:tabs>
          <w:tab w:val="num" w:pos="5040"/>
        </w:tabs>
        <w:ind w:left="5040" w:hanging="360"/>
      </w:pPr>
      <w:rPr>
        <w:rFonts w:ascii="Arial" w:hAnsi="Arial" w:hint="default"/>
      </w:rPr>
    </w:lvl>
    <w:lvl w:ilvl="7" w:tplc="FEE07352" w:tentative="1">
      <w:start w:val="1"/>
      <w:numFmt w:val="bullet"/>
      <w:lvlText w:val="•"/>
      <w:lvlJc w:val="left"/>
      <w:pPr>
        <w:tabs>
          <w:tab w:val="num" w:pos="5760"/>
        </w:tabs>
        <w:ind w:left="5760" w:hanging="360"/>
      </w:pPr>
      <w:rPr>
        <w:rFonts w:ascii="Arial" w:hAnsi="Arial" w:hint="default"/>
      </w:rPr>
    </w:lvl>
    <w:lvl w:ilvl="8" w:tplc="746A940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BF64032"/>
    <w:multiLevelType w:val="hybridMultilevel"/>
    <w:tmpl w:val="0F08F7F8"/>
    <w:lvl w:ilvl="0" w:tplc="B16E79F0">
      <w:start w:val="1"/>
      <w:numFmt w:val="bullet"/>
      <w:lvlText w:val="o"/>
      <w:lvlJc w:val="left"/>
      <w:pPr>
        <w:ind w:left="720" w:hanging="360"/>
      </w:pPr>
      <w:rPr>
        <w:rFonts w:ascii="Courier New" w:hAnsi="Courier New" w:cs="Courier New" w:hint="default"/>
        <w:sz w:val="18"/>
        <w:szCs w:val="1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2FD65F2C"/>
    <w:multiLevelType w:val="hybridMultilevel"/>
    <w:tmpl w:val="ECE80044"/>
    <w:lvl w:ilvl="0" w:tplc="BCEE7A58">
      <w:start w:val="1"/>
      <w:numFmt w:val="bullet"/>
      <w:lvlText w:val=""/>
      <w:lvlPicBulletId w:val="0"/>
      <w:lvlJc w:val="left"/>
      <w:pPr>
        <w:ind w:left="360" w:hanging="360"/>
      </w:pPr>
      <w:rPr>
        <w:rFonts w:ascii="Symbol" w:hAnsi="Symbol" w:hint="default"/>
        <w:color w:val="auto"/>
      </w:rPr>
    </w:lvl>
    <w:lvl w:ilvl="1" w:tplc="B16E79F0">
      <w:start w:val="1"/>
      <w:numFmt w:val="bullet"/>
      <w:lvlText w:val="o"/>
      <w:lvlJc w:val="left"/>
      <w:pPr>
        <w:ind w:left="644" w:hanging="360"/>
      </w:pPr>
      <w:rPr>
        <w:rFonts w:ascii="Courier New" w:hAnsi="Courier New" w:cs="Courier New" w:hint="default"/>
        <w:sz w:val="18"/>
        <w:szCs w:val="18"/>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323D7C8F"/>
    <w:multiLevelType w:val="hybridMultilevel"/>
    <w:tmpl w:val="9DE6E894"/>
    <w:lvl w:ilvl="0" w:tplc="1D02554A">
      <w:start w:val="1"/>
      <w:numFmt w:val="bullet"/>
      <w:lvlText w:val="•"/>
      <w:lvlJc w:val="left"/>
      <w:pPr>
        <w:tabs>
          <w:tab w:val="num" w:pos="720"/>
        </w:tabs>
        <w:ind w:left="720" w:hanging="360"/>
      </w:pPr>
      <w:rPr>
        <w:rFonts w:ascii="Arial" w:hAnsi="Arial" w:hint="default"/>
      </w:rPr>
    </w:lvl>
    <w:lvl w:ilvl="1" w:tplc="65587D5E">
      <w:start w:val="1"/>
      <w:numFmt w:val="bullet"/>
      <w:lvlText w:val="•"/>
      <w:lvlJc w:val="left"/>
      <w:pPr>
        <w:tabs>
          <w:tab w:val="num" w:pos="1440"/>
        </w:tabs>
        <w:ind w:left="1440" w:hanging="360"/>
      </w:pPr>
      <w:rPr>
        <w:rFonts w:ascii="Arial" w:hAnsi="Arial" w:hint="default"/>
      </w:rPr>
    </w:lvl>
    <w:lvl w:ilvl="2" w:tplc="048E3670" w:tentative="1">
      <w:start w:val="1"/>
      <w:numFmt w:val="bullet"/>
      <w:lvlText w:val="•"/>
      <w:lvlJc w:val="left"/>
      <w:pPr>
        <w:tabs>
          <w:tab w:val="num" w:pos="2160"/>
        </w:tabs>
        <w:ind w:left="2160" w:hanging="360"/>
      </w:pPr>
      <w:rPr>
        <w:rFonts w:ascii="Arial" w:hAnsi="Arial" w:hint="default"/>
      </w:rPr>
    </w:lvl>
    <w:lvl w:ilvl="3" w:tplc="B89E19B6" w:tentative="1">
      <w:start w:val="1"/>
      <w:numFmt w:val="bullet"/>
      <w:lvlText w:val="•"/>
      <w:lvlJc w:val="left"/>
      <w:pPr>
        <w:tabs>
          <w:tab w:val="num" w:pos="2880"/>
        </w:tabs>
        <w:ind w:left="2880" w:hanging="360"/>
      </w:pPr>
      <w:rPr>
        <w:rFonts w:ascii="Arial" w:hAnsi="Arial" w:hint="default"/>
      </w:rPr>
    </w:lvl>
    <w:lvl w:ilvl="4" w:tplc="A190880E" w:tentative="1">
      <w:start w:val="1"/>
      <w:numFmt w:val="bullet"/>
      <w:lvlText w:val="•"/>
      <w:lvlJc w:val="left"/>
      <w:pPr>
        <w:tabs>
          <w:tab w:val="num" w:pos="3600"/>
        </w:tabs>
        <w:ind w:left="3600" w:hanging="360"/>
      </w:pPr>
      <w:rPr>
        <w:rFonts w:ascii="Arial" w:hAnsi="Arial" w:hint="default"/>
      </w:rPr>
    </w:lvl>
    <w:lvl w:ilvl="5" w:tplc="FA6C9E24" w:tentative="1">
      <w:start w:val="1"/>
      <w:numFmt w:val="bullet"/>
      <w:lvlText w:val="•"/>
      <w:lvlJc w:val="left"/>
      <w:pPr>
        <w:tabs>
          <w:tab w:val="num" w:pos="4320"/>
        </w:tabs>
        <w:ind w:left="4320" w:hanging="360"/>
      </w:pPr>
      <w:rPr>
        <w:rFonts w:ascii="Arial" w:hAnsi="Arial" w:hint="default"/>
      </w:rPr>
    </w:lvl>
    <w:lvl w:ilvl="6" w:tplc="31DAFC94" w:tentative="1">
      <w:start w:val="1"/>
      <w:numFmt w:val="bullet"/>
      <w:lvlText w:val="•"/>
      <w:lvlJc w:val="left"/>
      <w:pPr>
        <w:tabs>
          <w:tab w:val="num" w:pos="5040"/>
        </w:tabs>
        <w:ind w:left="5040" w:hanging="360"/>
      </w:pPr>
      <w:rPr>
        <w:rFonts w:ascii="Arial" w:hAnsi="Arial" w:hint="default"/>
      </w:rPr>
    </w:lvl>
    <w:lvl w:ilvl="7" w:tplc="81B231A2" w:tentative="1">
      <w:start w:val="1"/>
      <w:numFmt w:val="bullet"/>
      <w:lvlText w:val="•"/>
      <w:lvlJc w:val="left"/>
      <w:pPr>
        <w:tabs>
          <w:tab w:val="num" w:pos="5760"/>
        </w:tabs>
        <w:ind w:left="5760" w:hanging="360"/>
      </w:pPr>
      <w:rPr>
        <w:rFonts w:ascii="Arial" w:hAnsi="Arial" w:hint="default"/>
      </w:rPr>
    </w:lvl>
    <w:lvl w:ilvl="8" w:tplc="6692656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6495E9E"/>
    <w:multiLevelType w:val="hybridMultilevel"/>
    <w:tmpl w:val="3CE0B506"/>
    <w:lvl w:ilvl="0" w:tplc="B16E79F0">
      <w:start w:val="1"/>
      <w:numFmt w:val="bullet"/>
      <w:lvlText w:val="o"/>
      <w:lvlJc w:val="left"/>
      <w:pPr>
        <w:ind w:left="720" w:hanging="360"/>
      </w:pPr>
      <w:rPr>
        <w:rFonts w:ascii="Courier New" w:hAnsi="Courier New" w:cs="Courier New" w:hint="default"/>
        <w:sz w:val="18"/>
        <w:szCs w:val="1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385D7BBD"/>
    <w:multiLevelType w:val="hybridMultilevel"/>
    <w:tmpl w:val="8E84CBEE"/>
    <w:lvl w:ilvl="0" w:tplc="21341AFE">
      <w:start w:val="1"/>
      <w:numFmt w:val="bullet"/>
      <w:lvlText w:val="•"/>
      <w:lvlJc w:val="left"/>
      <w:pPr>
        <w:tabs>
          <w:tab w:val="num" w:pos="720"/>
        </w:tabs>
        <w:ind w:left="720" w:hanging="360"/>
      </w:pPr>
      <w:rPr>
        <w:rFonts w:ascii="Arial" w:hAnsi="Arial" w:hint="default"/>
      </w:rPr>
    </w:lvl>
    <w:lvl w:ilvl="1" w:tplc="D88648A6">
      <w:start w:val="1"/>
      <w:numFmt w:val="bullet"/>
      <w:lvlText w:val="•"/>
      <w:lvlJc w:val="left"/>
      <w:pPr>
        <w:tabs>
          <w:tab w:val="num" w:pos="1440"/>
        </w:tabs>
        <w:ind w:left="1440" w:hanging="360"/>
      </w:pPr>
      <w:rPr>
        <w:rFonts w:ascii="Arial" w:hAnsi="Arial" w:hint="default"/>
      </w:rPr>
    </w:lvl>
    <w:lvl w:ilvl="2" w:tplc="6532C9D0" w:tentative="1">
      <w:start w:val="1"/>
      <w:numFmt w:val="bullet"/>
      <w:lvlText w:val="•"/>
      <w:lvlJc w:val="left"/>
      <w:pPr>
        <w:tabs>
          <w:tab w:val="num" w:pos="2160"/>
        </w:tabs>
        <w:ind w:left="2160" w:hanging="360"/>
      </w:pPr>
      <w:rPr>
        <w:rFonts w:ascii="Arial" w:hAnsi="Arial" w:hint="default"/>
      </w:rPr>
    </w:lvl>
    <w:lvl w:ilvl="3" w:tplc="EF88E52E" w:tentative="1">
      <w:start w:val="1"/>
      <w:numFmt w:val="bullet"/>
      <w:lvlText w:val="•"/>
      <w:lvlJc w:val="left"/>
      <w:pPr>
        <w:tabs>
          <w:tab w:val="num" w:pos="2880"/>
        </w:tabs>
        <w:ind w:left="2880" w:hanging="360"/>
      </w:pPr>
      <w:rPr>
        <w:rFonts w:ascii="Arial" w:hAnsi="Arial" w:hint="default"/>
      </w:rPr>
    </w:lvl>
    <w:lvl w:ilvl="4" w:tplc="DCE6F188" w:tentative="1">
      <w:start w:val="1"/>
      <w:numFmt w:val="bullet"/>
      <w:lvlText w:val="•"/>
      <w:lvlJc w:val="left"/>
      <w:pPr>
        <w:tabs>
          <w:tab w:val="num" w:pos="3600"/>
        </w:tabs>
        <w:ind w:left="3600" w:hanging="360"/>
      </w:pPr>
      <w:rPr>
        <w:rFonts w:ascii="Arial" w:hAnsi="Arial" w:hint="default"/>
      </w:rPr>
    </w:lvl>
    <w:lvl w:ilvl="5" w:tplc="A52E434C" w:tentative="1">
      <w:start w:val="1"/>
      <w:numFmt w:val="bullet"/>
      <w:lvlText w:val="•"/>
      <w:lvlJc w:val="left"/>
      <w:pPr>
        <w:tabs>
          <w:tab w:val="num" w:pos="4320"/>
        </w:tabs>
        <w:ind w:left="4320" w:hanging="360"/>
      </w:pPr>
      <w:rPr>
        <w:rFonts w:ascii="Arial" w:hAnsi="Arial" w:hint="default"/>
      </w:rPr>
    </w:lvl>
    <w:lvl w:ilvl="6" w:tplc="281C0AF6" w:tentative="1">
      <w:start w:val="1"/>
      <w:numFmt w:val="bullet"/>
      <w:lvlText w:val="•"/>
      <w:lvlJc w:val="left"/>
      <w:pPr>
        <w:tabs>
          <w:tab w:val="num" w:pos="5040"/>
        </w:tabs>
        <w:ind w:left="5040" w:hanging="360"/>
      </w:pPr>
      <w:rPr>
        <w:rFonts w:ascii="Arial" w:hAnsi="Arial" w:hint="default"/>
      </w:rPr>
    </w:lvl>
    <w:lvl w:ilvl="7" w:tplc="E3DABD82" w:tentative="1">
      <w:start w:val="1"/>
      <w:numFmt w:val="bullet"/>
      <w:lvlText w:val="•"/>
      <w:lvlJc w:val="left"/>
      <w:pPr>
        <w:tabs>
          <w:tab w:val="num" w:pos="5760"/>
        </w:tabs>
        <w:ind w:left="5760" w:hanging="360"/>
      </w:pPr>
      <w:rPr>
        <w:rFonts w:ascii="Arial" w:hAnsi="Arial" w:hint="default"/>
      </w:rPr>
    </w:lvl>
    <w:lvl w:ilvl="8" w:tplc="CB9E05D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97A3FA4"/>
    <w:multiLevelType w:val="hybridMultilevel"/>
    <w:tmpl w:val="5D10B220"/>
    <w:lvl w:ilvl="0" w:tplc="1DC4642C">
      <w:start w:val="1"/>
      <w:numFmt w:val="bullet"/>
      <w:lvlText w:val="•"/>
      <w:lvlJc w:val="left"/>
      <w:pPr>
        <w:tabs>
          <w:tab w:val="num" w:pos="720"/>
        </w:tabs>
        <w:ind w:left="720" w:hanging="360"/>
      </w:pPr>
      <w:rPr>
        <w:rFonts w:ascii="Arial" w:hAnsi="Arial" w:hint="default"/>
      </w:rPr>
    </w:lvl>
    <w:lvl w:ilvl="1" w:tplc="56D45D92" w:tentative="1">
      <w:start w:val="1"/>
      <w:numFmt w:val="bullet"/>
      <w:lvlText w:val="•"/>
      <w:lvlJc w:val="left"/>
      <w:pPr>
        <w:tabs>
          <w:tab w:val="num" w:pos="1440"/>
        </w:tabs>
        <w:ind w:left="1440" w:hanging="360"/>
      </w:pPr>
      <w:rPr>
        <w:rFonts w:ascii="Arial" w:hAnsi="Arial" w:hint="default"/>
      </w:rPr>
    </w:lvl>
    <w:lvl w:ilvl="2" w:tplc="47948860" w:tentative="1">
      <w:start w:val="1"/>
      <w:numFmt w:val="bullet"/>
      <w:lvlText w:val="•"/>
      <w:lvlJc w:val="left"/>
      <w:pPr>
        <w:tabs>
          <w:tab w:val="num" w:pos="2160"/>
        </w:tabs>
        <w:ind w:left="2160" w:hanging="360"/>
      </w:pPr>
      <w:rPr>
        <w:rFonts w:ascii="Arial" w:hAnsi="Arial" w:hint="default"/>
      </w:rPr>
    </w:lvl>
    <w:lvl w:ilvl="3" w:tplc="47A84E50">
      <w:start w:val="1"/>
      <w:numFmt w:val="bullet"/>
      <w:lvlText w:val="•"/>
      <w:lvlJc w:val="left"/>
      <w:pPr>
        <w:tabs>
          <w:tab w:val="num" w:pos="2880"/>
        </w:tabs>
        <w:ind w:left="2880" w:hanging="360"/>
      </w:pPr>
      <w:rPr>
        <w:rFonts w:ascii="Arial" w:hAnsi="Arial" w:hint="default"/>
      </w:rPr>
    </w:lvl>
    <w:lvl w:ilvl="4" w:tplc="DA6CF9EC" w:tentative="1">
      <w:start w:val="1"/>
      <w:numFmt w:val="bullet"/>
      <w:lvlText w:val="•"/>
      <w:lvlJc w:val="left"/>
      <w:pPr>
        <w:tabs>
          <w:tab w:val="num" w:pos="3600"/>
        </w:tabs>
        <w:ind w:left="3600" w:hanging="360"/>
      </w:pPr>
      <w:rPr>
        <w:rFonts w:ascii="Arial" w:hAnsi="Arial" w:hint="default"/>
      </w:rPr>
    </w:lvl>
    <w:lvl w:ilvl="5" w:tplc="6DEEA9D6" w:tentative="1">
      <w:start w:val="1"/>
      <w:numFmt w:val="bullet"/>
      <w:lvlText w:val="•"/>
      <w:lvlJc w:val="left"/>
      <w:pPr>
        <w:tabs>
          <w:tab w:val="num" w:pos="4320"/>
        </w:tabs>
        <w:ind w:left="4320" w:hanging="360"/>
      </w:pPr>
      <w:rPr>
        <w:rFonts w:ascii="Arial" w:hAnsi="Arial" w:hint="default"/>
      </w:rPr>
    </w:lvl>
    <w:lvl w:ilvl="6" w:tplc="2B40AD1C" w:tentative="1">
      <w:start w:val="1"/>
      <w:numFmt w:val="bullet"/>
      <w:lvlText w:val="•"/>
      <w:lvlJc w:val="left"/>
      <w:pPr>
        <w:tabs>
          <w:tab w:val="num" w:pos="5040"/>
        </w:tabs>
        <w:ind w:left="5040" w:hanging="360"/>
      </w:pPr>
      <w:rPr>
        <w:rFonts w:ascii="Arial" w:hAnsi="Arial" w:hint="default"/>
      </w:rPr>
    </w:lvl>
    <w:lvl w:ilvl="7" w:tplc="9B8CF764" w:tentative="1">
      <w:start w:val="1"/>
      <w:numFmt w:val="bullet"/>
      <w:lvlText w:val="•"/>
      <w:lvlJc w:val="left"/>
      <w:pPr>
        <w:tabs>
          <w:tab w:val="num" w:pos="5760"/>
        </w:tabs>
        <w:ind w:left="5760" w:hanging="360"/>
      </w:pPr>
      <w:rPr>
        <w:rFonts w:ascii="Arial" w:hAnsi="Arial" w:hint="default"/>
      </w:rPr>
    </w:lvl>
    <w:lvl w:ilvl="8" w:tplc="5AC6AFD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DA408D5"/>
    <w:multiLevelType w:val="hybridMultilevel"/>
    <w:tmpl w:val="418033D6"/>
    <w:lvl w:ilvl="0" w:tplc="AD3C6BA6">
      <w:numFmt w:val="bullet"/>
      <w:lvlText w:val=""/>
      <w:lvlJc w:val="left"/>
      <w:pPr>
        <w:ind w:left="1080" w:hanging="720"/>
      </w:pPr>
      <w:rPr>
        <w:rFonts w:ascii="Symbol" w:eastAsia="Calibri" w:hAnsi="Symbo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3E186890"/>
    <w:multiLevelType w:val="hybridMultilevel"/>
    <w:tmpl w:val="A10E4270"/>
    <w:lvl w:ilvl="0" w:tplc="2C0A0998">
      <w:start w:val="1"/>
      <w:numFmt w:val="lowerLetter"/>
      <w:lvlText w:val="%1)"/>
      <w:lvlJc w:val="left"/>
      <w:pPr>
        <w:ind w:left="360" w:hanging="360"/>
      </w:pPr>
      <w:rPr>
        <w:rFonts w:hint="default"/>
      </w:rPr>
    </w:lvl>
    <w:lvl w:ilvl="1" w:tplc="77BE2CB2">
      <w:start w:val="1"/>
      <w:numFmt w:val="bullet"/>
      <w:lvlText w:val="o"/>
      <w:lvlJc w:val="left"/>
      <w:pPr>
        <w:ind w:left="1080" w:hanging="360"/>
      </w:pPr>
      <w:rPr>
        <w:rFonts w:ascii="Courier New" w:hAnsi="Courier New" w:cs="Courier New" w:hint="default"/>
      </w:rPr>
    </w:lvl>
    <w:lvl w:ilvl="2" w:tplc="FC3E7F34">
      <w:start w:val="1"/>
      <w:numFmt w:val="bullet"/>
      <w:lvlText w:val=""/>
      <w:lvlJc w:val="left"/>
      <w:pPr>
        <w:ind w:left="1800" w:hanging="360"/>
      </w:pPr>
      <w:rPr>
        <w:rFonts w:ascii="Wingdings" w:hAnsi="Wingdings" w:hint="default"/>
      </w:rPr>
    </w:lvl>
    <w:lvl w:ilvl="3" w:tplc="825A1678">
      <w:start w:val="1"/>
      <w:numFmt w:val="bullet"/>
      <w:lvlText w:val=""/>
      <w:lvlJc w:val="left"/>
      <w:pPr>
        <w:ind w:left="2520" w:hanging="360"/>
      </w:pPr>
      <w:rPr>
        <w:rFonts w:ascii="Symbol" w:hAnsi="Symbol" w:hint="default"/>
      </w:rPr>
    </w:lvl>
    <w:lvl w:ilvl="4" w:tplc="37AC2590">
      <w:start w:val="1"/>
      <w:numFmt w:val="bullet"/>
      <w:lvlText w:val="o"/>
      <w:lvlJc w:val="left"/>
      <w:pPr>
        <w:ind w:left="3240" w:hanging="360"/>
      </w:pPr>
      <w:rPr>
        <w:rFonts w:ascii="Courier New" w:hAnsi="Courier New" w:cs="Courier New" w:hint="default"/>
      </w:rPr>
    </w:lvl>
    <w:lvl w:ilvl="5" w:tplc="8ED4C15C">
      <w:start w:val="1"/>
      <w:numFmt w:val="bullet"/>
      <w:lvlText w:val=""/>
      <w:lvlJc w:val="left"/>
      <w:pPr>
        <w:ind w:left="3960" w:hanging="360"/>
      </w:pPr>
      <w:rPr>
        <w:rFonts w:ascii="Wingdings" w:hAnsi="Wingdings" w:hint="default"/>
      </w:rPr>
    </w:lvl>
    <w:lvl w:ilvl="6" w:tplc="95649FF8">
      <w:start w:val="1"/>
      <w:numFmt w:val="bullet"/>
      <w:lvlText w:val=""/>
      <w:lvlJc w:val="left"/>
      <w:pPr>
        <w:ind w:left="4680" w:hanging="360"/>
      </w:pPr>
      <w:rPr>
        <w:rFonts w:ascii="Symbol" w:hAnsi="Symbol" w:hint="default"/>
      </w:rPr>
    </w:lvl>
    <w:lvl w:ilvl="7" w:tplc="846EDDA0">
      <w:start w:val="1"/>
      <w:numFmt w:val="bullet"/>
      <w:lvlText w:val="o"/>
      <w:lvlJc w:val="left"/>
      <w:pPr>
        <w:ind w:left="5400" w:hanging="360"/>
      </w:pPr>
      <w:rPr>
        <w:rFonts w:ascii="Courier New" w:hAnsi="Courier New" w:cs="Courier New" w:hint="default"/>
      </w:rPr>
    </w:lvl>
    <w:lvl w:ilvl="8" w:tplc="F5E6073A">
      <w:start w:val="1"/>
      <w:numFmt w:val="bullet"/>
      <w:lvlText w:val=""/>
      <w:lvlJc w:val="left"/>
      <w:pPr>
        <w:ind w:left="6120" w:hanging="360"/>
      </w:pPr>
      <w:rPr>
        <w:rFonts w:ascii="Wingdings" w:hAnsi="Wingdings" w:hint="default"/>
      </w:rPr>
    </w:lvl>
  </w:abstractNum>
  <w:abstractNum w:abstractNumId="23" w15:restartNumberingAfterBreak="0">
    <w:nsid w:val="3E186891"/>
    <w:multiLevelType w:val="hybridMultilevel"/>
    <w:tmpl w:val="C26A0A5A"/>
    <w:lvl w:ilvl="0" w:tplc="6C78A2DC">
      <w:start w:val="1"/>
      <w:numFmt w:val="bullet"/>
      <w:lvlText w:val=""/>
      <w:lvlJc w:val="left"/>
      <w:pPr>
        <w:ind w:left="360" w:hanging="360"/>
      </w:pPr>
      <w:rPr>
        <w:rFonts w:ascii="Symbol" w:hAnsi="Symbol" w:hint="default"/>
        <w:color w:val="auto"/>
        <w:sz w:val="18"/>
        <w:szCs w:val="18"/>
      </w:rPr>
    </w:lvl>
    <w:lvl w:ilvl="1" w:tplc="3FA066C2" w:tentative="1">
      <w:start w:val="1"/>
      <w:numFmt w:val="bullet"/>
      <w:lvlText w:val="o"/>
      <w:lvlJc w:val="left"/>
      <w:pPr>
        <w:ind w:left="1080" w:hanging="360"/>
      </w:pPr>
      <w:rPr>
        <w:rFonts w:ascii="Courier New" w:hAnsi="Courier New" w:cs="Courier New" w:hint="default"/>
      </w:rPr>
    </w:lvl>
    <w:lvl w:ilvl="2" w:tplc="A90CCA78" w:tentative="1">
      <w:start w:val="1"/>
      <w:numFmt w:val="bullet"/>
      <w:lvlText w:val=""/>
      <w:lvlJc w:val="left"/>
      <w:pPr>
        <w:ind w:left="1800" w:hanging="360"/>
      </w:pPr>
      <w:rPr>
        <w:rFonts w:ascii="Wingdings" w:hAnsi="Wingdings" w:hint="default"/>
      </w:rPr>
    </w:lvl>
    <w:lvl w:ilvl="3" w:tplc="1C2C2A58" w:tentative="1">
      <w:start w:val="1"/>
      <w:numFmt w:val="bullet"/>
      <w:lvlText w:val=""/>
      <w:lvlJc w:val="left"/>
      <w:pPr>
        <w:ind w:left="2520" w:hanging="360"/>
      </w:pPr>
      <w:rPr>
        <w:rFonts w:ascii="Symbol" w:hAnsi="Symbol" w:hint="default"/>
      </w:rPr>
    </w:lvl>
    <w:lvl w:ilvl="4" w:tplc="EA6E0276" w:tentative="1">
      <w:start w:val="1"/>
      <w:numFmt w:val="bullet"/>
      <w:lvlText w:val="o"/>
      <w:lvlJc w:val="left"/>
      <w:pPr>
        <w:ind w:left="3240" w:hanging="360"/>
      </w:pPr>
      <w:rPr>
        <w:rFonts w:ascii="Courier New" w:hAnsi="Courier New" w:cs="Courier New" w:hint="default"/>
      </w:rPr>
    </w:lvl>
    <w:lvl w:ilvl="5" w:tplc="D81E809A" w:tentative="1">
      <w:start w:val="1"/>
      <w:numFmt w:val="bullet"/>
      <w:lvlText w:val=""/>
      <w:lvlJc w:val="left"/>
      <w:pPr>
        <w:ind w:left="3960" w:hanging="360"/>
      </w:pPr>
      <w:rPr>
        <w:rFonts w:ascii="Wingdings" w:hAnsi="Wingdings" w:hint="default"/>
      </w:rPr>
    </w:lvl>
    <w:lvl w:ilvl="6" w:tplc="1CA0865E" w:tentative="1">
      <w:start w:val="1"/>
      <w:numFmt w:val="bullet"/>
      <w:lvlText w:val=""/>
      <w:lvlJc w:val="left"/>
      <w:pPr>
        <w:ind w:left="4680" w:hanging="360"/>
      </w:pPr>
      <w:rPr>
        <w:rFonts w:ascii="Symbol" w:hAnsi="Symbol" w:hint="default"/>
      </w:rPr>
    </w:lvl>
    <w:lvl w:ilvl="7" w:tplc="65366370" w:tentative="1">
      <w:start w:val="1"/>
      <w:numFmt w:val="bullet"/>
      <w:lvlText w:val="o"/>
      <w:lvlJc w:val="left"/>
      <w:pPr>
        <w:ind w:left="5400" w:hanging="360"/>
      </w:pPr>
      <w:rPr>
        <w:rFonts w:ascii="Courier New" w:hAnsi="Courier New" w:cs="Courier New" w:hint="default"/>
      </w:rPr>
    </w:lvl>
    <w:lvl w:ilvl="8" w:tplc="4222A77C" w:tentative="1">
      <w:start w:val="1"/>
      <w:numFmt w:val="bullet"/>
      <w:lvlText w:val=""/>
      <w:lvlJc w:val="left"/>
      <w:pPr>
        <w:ind w:left="6120" w:hanging="360"/>
      </w:pPr>
      <w:rPr>
        <w:rFonts w:ascii="Wingdings" w:hAnsi="Wingdings" w:hint="default"/>
      </w:rPr>
    </w:lvl>
  </w:abstractNum>
  <w:abstractNum w:abstractNumId="24" w15:restartNumberingAfterBreak="0">
    <w:nsid w:val="3E186893"/>
    <w:multiLevelType w:val="hybridMultilevel"/>
    <w:tmpl w:val="AA306A42"/>
    <w:lvl w:ilvl="0" w:tplc="D3982C74">
      <w:start w:val="1"/>
      <w:numFmt w:val="bullet"/>
      <w:lvlText w:val=""/>
      <w:lvlJc w:val="left"/>
      <w:pPr>
        <w:ind w:left="1077" w:hanging="360"/>
      </w:pPr>
      <w:rPr>
        <w:rFonts w:ascii="Symbol" w:hAnsi="Symbol" w:hint="default"/>
      </w:rPr>
    </w:lvl>
    <w:lvl w:ilvl="1" w:tplc="C5AC0326">
      <w:start w:val="1"/>
      <w:numFmt w:val="bullet"/>
      <w:lvlText w:val="o"/>
      <w:lvlJc w:val="left"/>
      <w:pPr>
        <w:ind w:left="1797" w:hanging="360"/>
      </w:pPr>
      <w:rPr>
        <w:rFonts w:ascii="Courier New" w:hAnsi="Courier New" w:cs="Courier New" w:hint="default"/>
      </w:rPr>
    </w:lvl>
    <w:lvl w:ilvl="2" w:tplc="3634DF88">
      <w:start w:val="1"/>
      <w:numFmt w:val="bullet"/>
      <w:lvlText w:val=""/>
      <w:lvlJc w:val="left"/>
      <w:pPr>
        <w:ind w:left="2517" w:hanging="360"/>
      </w:pPr>
      <w:rPr>
        <w:rFonts w:ascii="Wingdings" w:hAnsi="Wingdings" w:hint="default"/>
      </w:rPr>
    </w:lvl>
    <w:lvl w:ilvl="3" w:tplc="0910186A">
      <w:start w:val="1"/>
      <w:numFmt w:val="bullet"/>
      <w:lvlText w:val=""/>
      <w:lvlJc w:val="left"/>
      <w:pPr>
        <w:ind w:left="3237" w:hanging="360"/>
      </w:pPr>
      <w:rPr>
        <w:rFonts w:ascii="Symbol" w:hAnsi="Symbol" w:hint="default"/>
      </w:rPr>
    </w:lvl>
    <w:lvl w:ilvl="4" w:tplc="098ECB34">
      <w:start w:val="1"/>
      <w:numFmt w:val="bullet"/>
      <w:lvlText w:val="o"/>
      <w:lvlJc w:val="left"/>
      <w:pPr>
        <w:ind w:left="3957" w:hanging="360"/>
      </w:pPr>
      <w:rPr>
        <w:rFonts w:ascii="Courier New" w:hAnsi="Courier New" w:cs="Courier New" w:hint="default"/>
      </w:rPr>
    </w:lvl>
    <w:lvl w:ilvl="5" w:tplc="3452969A">
      <w:start w:val="1"/>
      <w:numFmt w:val="bullet"/>
      <w:lvlText w:val=""/>
      <w:lvlJc w:val="left"/>
      <w:pPr>
        <w:ind w:left="4677" w:hanging="360"/>
      </w:pPr>
      <w:rPr>
        <w:rFonts w:ascii="Wingdings" w:hAnsi="Wingdings" w:hint="default"/>
      </w:rPr>
    </w:lvl>
    <w:lvl w:ilvl="6" w:tplc="16D2B84A">
      <w:start w:val="1"/>
      <w:numFmt w:val="bullet"/>
      <w:lvlText w:val=""/>
      <w:lvlJc w:val="left"/>
      <w:pPr>
        <w:ind w:left="5397" w:hanging="360"/>
      </w:pPr>
      <w:rPr>
        <w:rFonts w:ascii="Symbol" w:hAnsi="Symbol" w:hint="default"/>
      </w:rPr>
    </w:lvl>
    <w:lvl w:ilvl="7" w:tplc="98C658BA">
      <w:start w:val="1"/>
      <w:numFmt w:val="bullet"/>
      <w:lvlText w:val="o"/>
      <w:lvlJc w:val="left"/>
      <w:pPr>
        <w:ind w:left="6117" w:hanging="360"/>
      </w:pPr>
      <w:rPr>
        <w:rFonts w:ascii="Courier New" w:hAnsi="Courier New" w:cs="Courier New" w:hint="default"/>
      </w:rPr>
    </w:lvl>
    <w:lvl w:ilvl="8" w:tplc="2896906C">
      <w:start w:val="1"/>
      <w:numFmt w:val="bullet"/>
      <w:lvlText w:val=""/>
      <w:lvlJc w:val="left"/>
      <w:pPr>
        <w:ind w:left="6837" w:hanging="360"/>
      </w:pPr>
      <w:rPr>
        <w:rFonts w:ascii="Wingdings" w:hAnsi="Wingdings" w:hint="default"/>
      </w:rPr>
    </w:lvl>
  </w:abstractNum>
  <w:abstractNum w:abstractNumId="25" w15:restartNumberingAfterBreak="0">
    <w:nsid w:val="3E18689A"/>
    <w:multiLevelType w:val="multilevel"/>
    <w:tmpl w:val="32F66D5A"/>
    <w:lvl w:ilvl="0">
      <w:start w:val="1"/>
      <w:numFmt w:val="bullet"/>
      <w:pStyle w:val="Bullet1"/>
      <w:lvlText w:val=""/>
      <w:lvlJc w:val="left"/>
      <w:pPr>
        <w:tabs>
          <w:tab w:val="num" w:pos="720"/>
        </w:tabs>
        <w:ind w:left="720" w:hanging="720"/>
      </w:pPr>
      <w:rPr>
        <w:rFonts w:ascii="Symbol" w:hAnsi="Symbol" w:hint="default"/>
        <w:color w:val="auto"/>
      </w:rPr>
    </w:lvl>
    <w:lvl w:ilvl="1">
      <w:start w:val="1"/>
      <w:numFmt w:val="bullet"/>
      <w:lvlText w:val=""/>
      <w:lvlJc w:val="left"/>
      <w:pPr>
        <w:tabs>
          <w:tab w:val="num" w:pos="1440"/>
        </w:tabs>
        <w:ind w:left="1440" w:hanging="720"/>
      </w:pPr>
      <w:rPr>
        <w:rFonts w:ascii="Symbol" w:hAnsi="Symbol" w:hint="default"/>
        <w:color w:val="auto"/>
      </w:rPr>
    </w:lvl>
    <w:lvl w:ilvl="2">
      <w:start w:val="1"/>
      <w:numFmt w:val="bullet"/>
      <w:lvlText w:val="ᴼ"/>
      <w:lvlJc w:val="left"/>
      <w:pPr>
        <w:tabs>
          <w:tab w:val="num" w:pos="720"/>
        </w:tabs>
        <w:ind w:left="1440" w:hanging="720"/>
      </w:pPr>
      <w:rPr>
        <w:rFonts w:ascii="Tahoma" w:hAnsi="Tahoma" w:cs="Times New Roman" w:hint="default"/>
        <w:color w:val="auto"/>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3F0600B7"/>
    <w:multiLevelType w:val="hybridMultilevel"/>
    <w:tmpl w:val="D4AC5E2C"/>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15:restartNumberingAfterBreak="0">
    <w:nsid w:val="3F6D712A"/>
    <w:multiLevelType w:val="hybridMultilevel"/>
    <w:tmpl w:val="391C3156"/>
    <w:lvl w:ilvl="0" w:tplc="167629E2">
      <w:start w:val="1"/>
      <w:numFmt w:val="bullet"/>
      <w:lvlText w:val="•"/>
      <w:lvlJc w:val="left"/>
      <w:pPr>
        <w:tabs>
          <w:tab w:val="num" w:pos="720"/>
        </w:tabs>
        <w:ind w:left="720" w:hanging="360"/>
      </w:pPr>
      <w:rPr>
        <w:rFonts w:ascii="Arial" w:hAnsi="Arial" w:hint="default"/>
      </w:rPr>
    </w:lvl>
    <w:lvl w:ilvl="1" w:tplc="44F4A4E0">
      <w:start w:val="1"/>
      <w:numFmt w:val="bullet"/>
      <w:lvlText w:val="•"/>
      <w:lvlJc w:val="left"/>
      <w:pPr>
        <w:tabs>
          <w:tab w:val="num" w:pos="1440"/>
        </w:tabs>
        <w:ind w:left="1440" w:hanging="360"/>
      </w:pPr>
      <w:rPr>
        <w:rFonts w:ascii="Arial" w:hAnsi="Arial" w:hint="default"/>
      </w:rPr>
    </w:lvl>
    <w:lvl w:ilvl="2" w:tplc="D1924A38" w:tentative="1">
      <w:start w:val="1"/>
      <w:numFmt w:val="bullet"/>
      <w:lvlText w:val="•"/>
      <w:lvlJc w:val="left"/>
      <w:pPr>
        <w:tabs>
          <w:tab w:val="num" w:pos="2160"/>
        </w:tabs>
        <w:ind w:left="2160" w:hanging="360"/>
      </w:pPr>
      <w:rPr>
        <w:rFonts w:ascii="Arial" w:hAnsi="Arial" w:hint="default"/>
      </w:rPr>
    </w:lvl>
    <w:lvl w:ilvl="3" w:tplc="B7386ACE" w:tentative="1">
      <w:start w:val="1"/>
      <w:numFmt w:val="bullet"/>
      <w:lvlText w:val="•"/>
      <w:lvlJc w:val="left"/>
      <w:pPr>
        <w:tabs>
          <w:tab w:val="num" w:pos="2880"/>
        </w:tabs>
        <w:ind w:left="2880" w:hanging="360"/>
      </w:pPr>
      <w:rPr>
        <w:rFonts w:ascii="Arial" w:hAnsi="Arial" w:hint="default"/>
      </w:rPr>
    </w:lvl>
    <w:lvl w:ilvl="4" w:tplc="C92C2068" w:tentative="1">
      <w:start w:val="1"/>
      <w:numFmt w:val="bullet"/>
      <w:lvlText w:val="•"/>
      <w:lvlJc w:val="left"/>
      <w:pPr>
        <w:tabs>
          <w:tab w:val="num" w:pos="3600"/>
        </w:tabs>
        <w:ind w:left="3600" w:hanging="360"/>
      </w:pPr>
      <w:rPr>
        <w:rFonts w:ascii="Arial" w:hAnsi="Arial" w:hint="default"/>
      </w:rPr>
    </w:lvl>
    <w:lvl w:ilvl="5" w:tplc="C0284486" w:tentative="1">
      <w:start w:val="1"/>
      <w:numFmt w:val="bullet"/>
      <w:lvlText w:val="•"/>
      <w:lvlJc w:val="left"/>
      <w:pPr>
        <w:tabs>
          <w:tab w:val="num" w:pos="4320"/>
        </w:tabs>
        <w:ind w:left="4320" w:hanging="360"/>
      </w:pPr>
      <w:rPr>
        <w:rFonts w:ascii="Arial" w:hAnsi="Arial" w:hint="default"/>
      </w:rPr>
    </w:lvl>
    <w:lvl w:ilvl="6" w:tplc="2F0C4EEA" w:tentative="1">
      <w:start w:val="1"/>
      <w:numFmt w:val="bullet"/>
      <w:lvlText w:val="•"/>
      <w:lvlJc w:val="left"/>
      <w:pPr>
        <w:tabs>
          <w:tab w:val="num" w:pos="5040"/>
        </w:tabs>
        <w:ind w:left="5040" w:hanging="360"/>
      </w:pPr>
      <w:rPr>
        <w:rFonts w:ascii="Arial" w:hAnsi="Arial" w:hint="default"/>
      </w:rPr>
    </w:lvl>
    <w:lvl w:ilvl="7" w:tplc="E98AD01C" w:tentative="1">
      <w:start w:val="1"/>
      <w:numFmt w:val="bullet"/>
      <w:lvlText w:val="•"/>
      <w:lvlJc w:val="left"/>
      <w:pPr>
        <w:tabs>
          <w:tab w:val="num" w:pos="5760"/>
        </w:tabs>
        <w:ind w:left="5760" w:hanging="360"/>
      </w:pPr>
      <w:rPr>
        <w:rFonts w:ascii="Arial" w:hAnsi="Arial" w:hint="default"/>
      </w:rPr>
    </w:lvl>
    <w:lvl w:ilvl="8" w:tplc="56BAA11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1EF4019"/>
    <w:multiLevelType w:val="hybridMultilevel"/>
    <w:tmpl w:val="D93A3E7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9" w15:restartNumberingAfterBreak="0">
    <w:nsid w:val="46C95BDB"/>
    <w:multiLevelType w:val="hybridMultilevel"/>
    <w:tmpl w:val="5B9E15BE"/>
    <w:lvl w:ilvl="0" w:tplc="8DD2181C">
      <w:start w:val="1"/>
      <w:numFmt w:val="bullet"/>
      <w:lvlText w:val="•"/>
      <w:lvlJc w:val="left"/>
      <w:pPr>
        <w:tabs>
          <w:tab w:val="num" w:pos="720"/>
        </w:tabs>
        <w:ind w:left="720" w:hanging="360"/>
      </w:pPr>
      <w:rPr>
        <w:rFonts w:ascii="Arial" w:hAnsi="Arial" w:hint="default"/>
      </w:rPr>
    </w:lvl>
    <w:lvl w:ilvl="1" w:tplc="6016AE76">
      <w:start w:val="1"/>
      <w:numFmt w:val="bullet"/>
      <w:lvlText w:val="•"/>
      <w:lvlJc w:val="left"/>
      <w:pPr>
        <w:tabs>
          <w:tab w:val="num" w:pos="1440"/>
        </w:tabs>
        <w:ind w:left="1440" w:hanging="360"/>
      </w:pPr>
      <w:rPr>
        <w:rFonts w:ascii="Arial" w:hAnsi="Arial" w:hint="default"/>
      </w:rPr>
    </w:lvl>
    <w:lvl w:ilvl="2" w:tplc="78303BE2" w:tentative="1">
      <w:start w:val="1"/>
      <w:numFmt w:val="bullet"/>
      <w:lvlText w:val="•"/>
      <w:lvlJc w:val="left"/>
      <w:pPr>
        <w:tabs>
          <w:tab w:val="num" w:pos="2160"/>
        </w:tabs>
        <w:ind w:left="2160" w:hanging="360"/>
      </w:pPr>
      <w:rPr>
        <w:rFonts w:ascii="Arial" w:hAnsi="Arial" w:hint="default"/>
      </w:rPr>
    </w:lvl>
    <w:lvl w:ilvl="3" w:tplc="B74ED2D0" w:tentative="1">
      <w:start w:val="1"/>
      <w:numFmt w:val="bullet"/>
      <w:lvlText w:val="•"/>
      <w:lvlJc w:val="left"/>
      <w:pPr>
        <w:tabs>
          <w:tab w:val="num" w:pos="2880"/>
        </w:tabs>
        <w:ind w:left="2880" w:hanging="360"/>
      </w:pPr>
      <w:rPr>
        <w:rFonts w:ascii="Arial" w:hAnsi="Arial" w:hint="default"/>
      </w:rPr>
    </w:lvl>
    <w:lvl w:ilvl="4" w:tplc="03DC60A0" w:tentative="1">
      <w:start w:val="1"/>
      <w:numFmt w:val="bullet"/>
      <w:lvlText w:val="•"/>
      <w:lvlJc w:val="left"/>
      <w:pPr>
        <w:tabs>
          <w:tab w:val="num" w:pos="3600"/>
        </w:tabs>
        <w:ind w:left="3600" w:hanging="360"/>
      </w:pPr>
      <w:rPr>
        <w:rFonts w:ascii="Arial" w:hAnsi="Arial" w:hint="default"/>
      </w:rPr>
    </w:lvl>
    <w:lvl w:ilvl="5" w:tplc="484A9E0A" w:tentative="1">
      <w:start w:val="1"/>
      <w:numFmt w:val="bullet"/>
      <w:lvlText w:val="•"/>
      <w:lvlJc w:val="left"/>
      <w:pPr>
        <w:tabs>
          <w:tab w:val="num" w:pos="4320"/>
        </w:tabs>
        <w:ind w:left="4320" w:hanging="360"/>
      </w:pPr>
      <w:rPr>
        <w:rFonts w:ascii="Arial" w:hAnsi="Arial" w:hint="default"/>
      </w:rPr>
    </w:lvl>
    <w:lvl w:ilvl="6" w:tplc="7E724DE2" w:tentative="1">
      <w:start w:val="1"/>
      <w:numFmt w:val="bullet"/>
      <w:lvlText w:val="•"/>
      <w:lvlJc w:val="left"/>
      <w:pPr>
        <w:tabs>
          <w:tab w:val="num" w:pos="5040"/>
        </w:tabs>
        <w:ind w:left="5040" w:hanging="360"/>
      </w:pPr>
      <w:rPr>
        <w:rFonts w:ascii="Arial" w:hAnsi="Arial" w:hint="default"/>
      </w:rPr>
    </w:lvl>
    <w:lvl w:ilvl="7" w:tplc="2E1E865A" w:tentative="1">
      <w:start w:val="1"/>
      <w:numFmt w:val="bullet"/>
      <w:lvlText w:val="•"/>
      <w:lvlJc w:val="left"/>
      <w:pPr>
        <w:tabs>
          <w:tab w:val="num" w:pos="5760"/>
        </w:tabs>
        <w:ind w:left="5760" w:hanging="360"/>
      </w:pPr>
      <w:rPr>
        <w:rFonts w:ascii="Arial" w:hAnsi="Arial" w:hint="default"/>
      </w:rPr>
    </w:lvl>
    <w:lvl w:ilvl="8" w:tplc="C102253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DD76DFE"/>
    <w:multiLevelType w:val="hybridMultilevel"/>
    <w:tmpl w:val="B97C5B90"/>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1" w15:restartNumberingAfterBreak="0">
    <w:nsid w:val="52DB53F7"/>
    <w:multiLevelType w:val="hybridMultilevel"/>
    <w:tmpl w:val="BDECB980"/>
    <w:lvl w:ilvl="0" w:tplc="08090001">
      <w:start w:val="1"/>
      <w:numFmt w:val="bullet"/>
      <w:lvlText w:val=""/>
      <w:lvlJc w:val="left"/>
      <w:pPr>
        <w:ind w:left="4471" w:hanging="360"/>
      </w:pPr>
      <w:rPr>
        <w:rFonts w:ascii="Symbol" w:hAnsi="Symbol" w:hint="default"/>
      </w:rPr>
    </w:lvl>
    <w:lvl w:ilvl="1" w:tplc="08090003" w:tentative="1">
      <w:start w:val="1"/>
      <w:numFmt w:val="bullet"/>
      <w:lvlText w:val="o"/>
      <w:lvlJc w:val="left"/>
      <w:pPr>
        <w:ind w:left="5191" w:hanging="360"/>
      </w:pPr>
      <w:rPr>
        <w:rFonts w:ascii="Courier New" w:hAnsi="Courier New" w:cs="Courier New" w:hint="default"/>
      </w:rPr>
    </w:lvl>
    <w:lvl w:ilvl="2" w:tplc="08090005" w:tentative="1">
      <w:start w:val="1"/>
      <w:numFmt w:val="bullet"/>
      <w:lvlText w:val=""/>
      <w:lvlJc w:val="left"/>
      <w:pPr>
        <w:ind w:left="5911" w:hanging="360"/>
      </w:pPr>
      <w:rPr>
        <w:rFonts w:ascii="Wingdings" w:hAnsi="Wingdings" w:hint="default"/>
      </w:rPr>
    </w:lvl>
    <w:lvl w:ilvl="3" w:tplc="08090001" w:tentative="1">
      <w:start w:val="1"/>
      <w:numFmt w:val="bullet"/>
      <w:lvlText w:val=""/>
      <w:lvlJc w:val="left"/>
      <w:pPr>
        <w:ind w:left="6631" w:hanging="360"/>
      </w:pPr>
      <w:rPr>
        <w:rFonts w:ascii="Symbol" w:hAnsi="Symbol" w:hint="default"/>
      </w:rPr>
    </w:lvl>
    <w:lvl w:ilvl="4" w:tplc="08090003" w:tentative="1">
      <w:start w:val="1"/>
      <w:numFmt w:val="bullet"/>
      <w:lvlText w:val="o"/>
      <w:lvlJc w:val="left"/>
      <w:pPr>
        <w:ind w:left="7351" w:hanging="360"/>
      </w:pPr>
      <w:rPr>
        <w:rFonts w:ascii="Courier New" w:hAnsi="Courier New" w:cs="Courier New" w:hint="default"/>
      </w:rPr>
    </w:lvl>
    <w:lvl w:ilvl="5" w:tplc="08090005" w:tentative="1">
      <w:start w:val="1"/>
      <w:numFmt w:val="bullet"/>
      <w:lvlText w:val=""/>
      <w:lvlJc w:val="left"/>
      <w:pPr>
        <w:ind w:left="8071" w:hanging="360"/>
      </w:pPr>
      <w:rPr>
        <w:rFonts w:ascii="Wingdings" w:hAnsi="Wingdings" w:hint="default"/>
      </w:rPr>
    </w:lvl>
    <w:lvl w:ilvl="6" w:tplc="08090001" w:tentative="1">
      <w:start w:val="1"/>
      <w:numFmt w:val="bullet"/>
      <w:lvlText w:val=""/>
      <w:lvlJc w:val="left"/>
      <w:pPr>
        <w:ind w:left="8791" w:hanging="360"/>
      </w:pPr>
      <w:rPr>
        <w:rFonts w:ascii="Symbol" w:hAnsi="Symbol" w:hint="default"/>
      </w:rPr>
    </w:lvl>
    <w:lvl w:ilvl="7" w:tplc="08090003" w:tentative="1">
      <w:start w:val="1"/>
      <w:numFmt w:val="bullet"/>
      <w:lvlText w:val="o"/>
      <w:lvlJc w:val="left"/>
      <w:pPr>
        <w:ind w:left="9511" w:hanging="360"/>
      </w:pPr>
      <w:rPr>
        <w:rFonts w:ascii="Courier New" w:hAnsi="Courier New" w:cs="Courier New" w:hint="default"/>
      </w:rPr>
    </w:lvl>
    <w:lvl w:ilvl="8" w:tplc="08090005" w:tentative="1">
      <w:start w:val="1"/>
      <w:numFmt w:val="bullet"/>
      <w:lvlText w:val=""/>
      <w:lvlJc w:val="left"/>
      <w:pPr>
        <w:ind w:left="10231" w:hanging="360"/>
      </w:pPr>
      <w:rPr>
        <w:rFonts w:ascii="Wingdings" w:hAnsi="Wingdings" w:hint="default"/>
      </w:rPr>
    </w:lvl>
  </w:abstractNum>
  <w:abstractNum w:abstractNumId="32" w15:restartNumberingAfterBreak="0">
    <w:nsid w:val="56681C37"/>
    <w:multiLevelType w:val="hybridMultilevel"/>
    <w:tmpl w:val="36E68E10"/>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5B70106B"/>
    <w:multiLevelType w:val="hybridMultilevel"/>
    <w:tmpl w:val="F282E8D8"/>
    <w:lvl w:ilvl="0" w:tplc="3D44BEC8">
      <w:start w:val="1"/>
      <w:numFmt w:val="bullet"/>
      <w:lvlText w:val="•"/>
      <w:lvlJc w:val="left"/>
      <w:pPr>
        <w:tabs>
          <w:tab w:val="num" w:pos="720"/>
        </w:tabs>
        <w:ind w:left="720" w:hanging="360"/>
      </w:pPr>
      <w:rPr>
        <w:rFonts w:ascii="Arial" w:hAnsi="Arial" w:hint="default"/>
      </w:rPr>
    </w:lvl>
    <w:lvl w:ilvl="1" w:tplc="7ABE57B4" w:tentative="1">
      <w:start w:val="1"/>
      <w:numFmt w:val="bullet"/>
      <w:lvlText w:val="•"/>
      <w:lvlJc w:val="left"/>
      <w:pPr>
        <w:tabs>
          <w:tab w:val="num" w:pos="1440"/>
        </w:tabs>
        <w:ind w:left="1440" w:hanging="360"/>
      </w:pPr>
      <w:rPr>
        <w:rFonts w:ascii="Arial" w:hAnsi="Arial" w:hint="default"/>
      </w:rPr>
    </w:lvl>
    <w:lvl w:ilvl="2" w:tplc="3012ACD8" w:tentative="1">
      <w:start w:val="1"/>
      <w:numFmt w:val="bullet"/>
      <w:lvlText w:val="•"/>
      <w:lvlJc w:val="left"/>
      <w:pPr>
        <w:tabs>
          <w:tab w:val="num" w:pos="2160"/>
        </w:tabs>
        <w:ind w:left="2160" w:hanging="360"/>
      </w:pPr>
      <w:rPr>
        <w:rFonts w:ascii="Arial" w:hAnsi="Arial" w:hint="default"/>
      </w:rPr>
    </w:lvl>
    <w:lvl w:ilvl="3" w:tplc="6CD224B4">
      <w:start w:val="1"/>
      <w:numFmt w:val="bullet"/>
      <w:lvlText w:val="•"/>
      <w:lvlJc w:val="left"/>
      <w:pPr>
        <w:tabs>
          <w:tab w:val="num" w:pos="2880"/>
        </w:tabs>
        <w:ind w:left="2880" w:hanging="360"/>
      </w:pPr>
      <w:rPr>
        <w:rFonts w:ascii="Arial" w:hAnsi="Arial" w:hint="default"/>
      </w:rPr>
    </w:lvl>
    <w:lvl w:ilvl="4" w:tplc="602272B0" w:tentative="1">
      <w:start w:val="1"/>
      <w:numFmt w:val="bullet"/>
      <w:lvlText w:val="•"/>
      <w:lvlJc w:val="left"/>
      <w:pPr>
        <w:tabs>
          <w:tab w:val="num" w:pos="3600"/>
        </w:tabs>
        <w:ind w:left="3600" w:hanging="360"/>
      </w:pPr>
      <w:rPr>
        <w:rFonts w:ascii="Arial" w:hAnsi="Arial" w:hint="default"/>
      </w:rPr>
    </w:lvl>
    <w:lvl w:ilvl="5" w:tplc="493A9BFC" w:tentative="1">
      <w:start w:val="1"/>
      <w:numFmt w:val="bullet"/>
      <w:lvlText w:val="•"/>
      <w:lvlJc w:val="left"/>
      <w:pPr>
        <w:tabs>
          <w:tab w:val="num" w:pos="4320"/>
        </w:tabs>
        <w:ind w:left="4320" w:hanging="360"/>
      </w:pPr>
      <w:rPr>
        <w:rFonts w:ascii="Arial" w:hAnsi="Arial" w:hint="default"/>
      </w:rPr>
    </w:lvl>
    <w:lvl w:ilvl="6" w:tplc="BEA42562" w:tentative="1">
      <w:start w:val="1"/>
      <w:numFmt w:val="bullet"/>
      <w:lvlText w:val="•"/>
      <w:lvlJc w:val="left"/>
      <w:pPr>
        <w:tabs>
          <w:tab w:val="num" w:pos="5040"/>
        </w:tabs>
        <w:ind w:left="5040" w:hanging="360"/>
      </w:pPr>
      <w:rPr>
        <w:rFonts w:ascii="Arial" w:hAnsi="Arial" w:hint="default"/>
      </w:rPr>
    </w:lvl>
    <w:lvl w:ilvl="7" w:tplc="981CEAE6" w:tentative="1">
      <w:start w:val="1"/>
      <w:numFmt w:val="bullet"/>
      <w:lvlText w:val="•"/>
      <w:lvlJc w:val="left"/>
      <w:pPr>
        <w:tabs>
          <w:tab w:val="num" w:pos="5760"/>
        </w:tabs>
        <w:ind w:left="5760" w:hanging="360"/>
      </w:pPr>
      <w:rPr>
        <w:rFonts w:ascii="Arial" w:hAnsi="Arial" w:hint="default"/>
      </w:rPr>
    </w:lvl>
    <w:lvl w:ilvl="8" w:tplc="24BE1180"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893259D"/>
    <w:multiLevelType w:val="hybridMultilevel"/>
    <w:tmpl w:val="C2023E5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5" w15:restartNumberingAfterBreak="0">
    <w:nsid w:val="68B10B1B"/>
    <w:multiLevelType w:val="hybridMultilevel"/>
    <w:tmpl w:val="3610648C"/>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6" w15:restartNumberingAfterBreak="0">
    <w:nsid w:val="6BD0533A"/>
    <w:multiLevelType w:val="hybridMultilevel"/>
    <w:tmpl w:val="4E1617C0"/>
    <w:lvl w:ilvl="0" w:tplc="9078D0DA">
      <w:start w:val="1"/>
      <w:numFmt w:val="bullet"/>
      <w:lvlText w:val="•"/>
      <w:lvlJc w:val="left"/>
      <w:pPr>
        <w:tabs>
          <w:tab w:val="num" w:pos="720"/>
        </w:tabs>
        <w:ind w:left="720" w:hanging="360"/>
      </w:pPr>
      <w:rPr>
        <w:rFonts w:ascii="Arial" w:hAnsi="Arial" w:hint="default"/>
      </w:rPr>
    </w:lvl>
    <w:lvl w:ilvl="1" w:tplc="B3C89266" w:tentative="1">
      <w:start w:val="1"/>
      <w:numFmt w:val="bullet"/>
      <w:lvlText w:val="•"/>
      <w:lvlJc w:val="left"/>
      <w:pPr>
        <w:tabs>
          <w:tab w:val="num" w:pos="1440"/>
        </w:tabs>
        <w:ind w:left="1440" w:hanging="360"/>
      </w:pPr>
      <w:rPr>
        <w:rFonts w:ascii="Arial" w:hAnsi="Arial" w:hint="default"/>
      </w:rPr>
    </w:lvl>
    <w:lvl w:ilvl="2" w:tplc="ED8CA06A" w:tentative="1">
      <w:start w:val="1"/>
      <w:numFmt w:val="bullet"/>
      <w:lvlText w:val="•"/>
      <w:lvlJc w:val="left"/>
      <w:pPr>
        <w:tabs>
          <w:tab w:val="num" w:pos="2160"/>
        </w:tabs>
        <w:ind w:left="2160" w:hanging="360"/>
      </w:pPr>
      <w:rPr>
        <w:rFonts w:ascii="Arial" w:hAnsi="Arial" w:hint="default"/>
      </w:rPr>
    </w:lvl>
    <w:lvl w:ilvl="3" w:tplc="A2562C84">
      <w:start w:val="1"/>
      <w:numFmt w:val="bullet"/>
      <w:lvlText w:val="•"/>
      <w:lvlJc w:val="left"/>
      <w:pPr>
        <w:tabs>
          <w:tab w:val="num" w:pos="2880"/>
        </w:tabs>
        <w:ind w:left="2880" w:hanging="360"/>
      </w:pPr>
      <w:rPr>
        <w:rFonts w:ascii="Arial" w:hAnsi="Arial" w:hint="default"/>
      </w:rPr>
    </w:lvl>
    <w:lvl w:ilvl="4" w:tplc="41907E14" w:tentative="1">
      <w:start w:val="1"/>
      <w:numFmt w:val="bullet"/>
      <w:lvlText w:val="•"/>
      <w:lvlJc w:val="left"/>
      <w:pPr>
        <w:tabs>
          <w:tab w:val="num" w:pos="3600"/>
        </w:tabs>
        <w:ind w:left="3600" w:hanging="360"/>
      </w:pPr>
      <w:rPr>
        <w:rFonts w:ascii="Arial" w:hAnsi="Arial" w:hint="default"/>
      </w:rPr>
    </w:lvl>
    <w:lvl w:ilvl="5" w:tplc="60761974" w:tentative="1">
      <w:start w:val="1"/>
      <w:numFmt w:val="bullet"/>
      <w:lvlText w:val="•"/>
      <w:lvlJc w:val="left"/>
      <w:pPr>
        <w:tabs>
          <w:tab w:val="num" w:pos="4320"/>
        </w:tabs>
        <w:ind w:left="4320" w:hanging="360"/>
      </w:pPr>
      <w:rPr>
        <w:rFonts w:ascii="Arial" w:hAnsi="Arial" w:hint="default"/>
      </w:rPr>
    </w:lvl>
    <w:lvl w:ilvl="6" w:tplc="C6C6564A" w:tentative="1">
      <w:start w:val="1"/>
      <w:numFmt w:val="bullet"/>
      <w:lvlText w:val="•"/>
      <w:lvlJc w:val="left"/>
      <w:pPr>
        <w:tabs>
          <w:tab w:val="num" w:pos="5040"/>
        </w:tabs>
        <w:ind w:left="5040" w:hanging="360"/>
      </w:pPr>
      <w:rPr>
        <w:rFonts w:ascii="Arial" w:hAnsi="Arial" w:hint="default"/>
      </w:rPr>
    </w:lvl>
    <w:lvl w:ilvl="7" w:tplc="C79419E6" w:tentative="1">
      <w:start w:val="1"/>
      <w:numFmt w:val="bullet"/>
      <w:lvlText w:val="•"/>
      <w:lvlJc w:val="left"/>
      <w:pPr>
        <w:tabs>
          <w:tab w:val="num" w:pos="5760"/>
        </w:tabs>
        <w:ind w:left="5760" w:hanging="360"/>
      </w:pPr>
      <w:rPr>
        <w:rFonts w:ascii="Arial" w:hAnsi="Arial" w:hint="default"/>
      </w:rPr>
    </w:lvl>
    <w:lvl w:ilvl="8" w:tplc="0696E442"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C850C04"/>
    <w:multiLevelType w:val="hybridMultilevel"/>
    <w:tmpl w:val="357A0682"/>
    <w:lvl w:ilvl="0" w:tplc="24D44FCA">
      <w:start w:val="1"/>
      <w:numFmt w:val="bullet"/>
      <w:lvlText w:val="•"/>
      <w:lvlJc w:val="left"/>
      <w:pPr>
        <w:tabs>
          <w:tab w:val="num" w:pos="720"/>
        </w:tabs>
        <w:ind w:left="720" w:hanging="360"/>
      </w:pPr>
      <w:rPr>
        <w:rFonts w:ascii="Arial" w:hAnsi="Arial" w:hint="default"/>
      </w:rPr>
    </w:lvl>
    <w:lvl w:ilvl="1" w:tplc="514AE0C2" w:tentative="1">
      <w:start w:val="1"/>
      <w:numFmt w:val="bullet"/>
      <w:lvlText w:val="•"/>
      <w:lvlJc w:val="left"/>
      <w:pPr>
        <w:tabs>
          <w:tab w:val="num" w:pos="1440"/>
        </w:tabs>
        <w:ind w:left="1440" w:hanging="360"/>
      </w:pPr>
      <w:rPr>
        <w:rFonts w:ascii="Arial" w:hAnsi="Arial" w:hint="default"/>
      </w:rPr>
    </w:lvl>
    <w:lvl w:ilvl="2" w:tplc="1FFA4168" w:tentative="1">
      <w:start w:val="1"/>
      <w:numFmt w:val="bullet"/>
      <w:lvlText w:val="•"/>
      <w:lvlJc w:val="left"/>
      <w:pPr>
        <w:tabs>
          <w:tab w:val="num" w:pos="2160"/>
        </w:tabs>
        <w:ind w:left="2160" w:hanging="360"/>
      </w:pPr>
      <w:rPr>
        <w:rFonts w:ascii="Arial" w:hAnsi="Arial" w:hint="default"/>
      </w:rPr>
    </w:lvl>
    <w:lvl w:ilvl="3" w:tplc="7D78E8D4">
      <w:start w:val="1"/>
      <w:numFmt w:val="bullet"/>
      <w:lvlText w:val="•"/>
      <w:lvlJc w:val="left"/>
      <w:pPr>
        <w:tabs>
          <w:tab w:val="num" w:pos="2880"/>
        </w:tabs>
        <w:ind w:left="2880" w:hanging="360"/>
      </w:pPr>
      <w:rPr>
        <w:rFonts w:ascii="Arial" w:hAnsi="Arial" w:hint="default"/>
      </w:rPr>
    </w:lvl>
    <w:lvl w:ilvl="4" w:tplc="B4D84EE6" w:tentative="1">
      <w:start w:val="1"/>
      <w:numFmt w:val="bullet"/>
      <w:lvlText w:val="•"/>
      <w:lvlJc w:val="left"/>
      <w:pPr>
        <w:tabs>
          <w:tab w:val="num" w:pos="3600"/>
        </w:tabs>
        <w:ind w:left="3600" w:hanging="360"/>
      </w:pPr>
      <w:rPr>
        <w:rFonts w:ascii="Arial" w:hAnsi="Arial" w:hint="default"/>
      </w:rPr>
    </w:lvl>
    <w:lvl w:ilvl="5" w:tplc="3BD0FECA" w:tentative="1">
      <w:start w:val="1"/>
      <w:numFmt w:val="bullet"/>
      <w:lvlText w:val="•"/>
      <w:lvlJc w:val="left"/>
      <w:pPr>
        <w:tabs>
          <w:tab w:val="num" w:pos="4320"/>
        </w:tabs>
        <w:ind w:left="4320" w:hanging="360"/>
      </w:pPr>
      <w:rPr>
        <w:rFonts w:ascii="Arial" w:hAnsi="Arial" w:hint="default"/>
      </w:rPr>
    </w:lvl>
    <w:lvl w:ilvl="6" w:tplc="2110BA64" w:tentative="1">
      <w:start w:val="1"/>
      <w:numFmt w:val="bullet"/>
      <w:lvlText w:val="•"/>
      <w:lvlJc w:val="left"/>
      <w:pPr>
        <w:tabs>
          <w:tab w:val="num" w:pos="5040"/>
        </w:tabs>
        <w:ind w:left="5040" w:hanging="360"/>
      </w:pPr>
      <w:rPr>
        <w:rFonts w:ascii="Arial" w:hAnsi="Arial" w:hint="default"/>
      </w:rPr>
    </w:lvl>
    <w:lvl w:ilvl="7" w:tplc="0A187CC4" w:tentative="1">
      <w:start w:val="1"/>
      <w:numFmt w:val="bullet"/>
      <w:lvlText w:val="•"/>
      <w:lvlJc w:val="left"/>
      <w:pPr>
        <w:tabs>
          <w:tab w:val="num" w:pos="5760"/>
        </w:tabs>
        <w:ind w:left="5760" w:hanging="360"/>
      </w:pPr>
      <w:rPr>
        <w:rFonts w:ascii="Arial" w:hAnsi="Arial" w:hint="default"/>
      </w:rPr>
    </w:lvl>
    <w:lvl w:ilvl="8" w:tplc="02A6DA16"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D523FAB"/>
    <w:multiLevelType w:val="hybridMultilevel"/>
    <w:tmpl w:val="A4BA1664"/>
    <w:lvl w:ilvl="0" w:tplc="61D0D286">
      <w:start w:val="1"/>
      <w:numFmt w:val="bullet"/>
      <w:lvlText w:val="•"/>
      <w:lvlJc w:val="left"/>
      <w:pPr>
        <w:tabs>
          <w:tab w:val="num" w:pos="720"/>
        </w:tabs>
        <w:ind w:left="720" w:hanging="360"/>
      </w:pPr>
      <w:rPr>
        <w:rFonts w:ascii="Arial" w:hAnsi="Arial" w:hint="default"/>
      </w:rPr>
    </w:lvl>
    <w:lvl w:ilvl="1" w:tplc="15A6D88A" w:tentative="1">
      <w:start w:val="1"/>
      <w:numFmt w:val="bullet"/>
      <w:lvlText w:val="•"/>
      <w:lvlJc w:val="left"/>
      <w:pPr>
        <w:tabs>
          <w:tab w:val="num" w:pos="1440"/>
        </w:tabs>
        <w:ind w:left="1440" w:hanging="360"/>
      </w:pPr>
      <w:rPr>
        <w:rFonts w:ascii="Arial" w:hAnsi="Arial" w:hint="default"/>
      </w:rPr>
    </w:lvl>
    <w:lvl w:ilvl="2" w:tplc="D50842C8" w:tentative="1">
      <w:start w:val="1"/>
      <w:numFmt w:val="bullet"/>
      <w:lvlText w:val="•"/>
      <w:lvlJc w:val="left"/>
      <w:pPr>
        <w:tabs>
          <w:tab w:val="num" w:pos="2160"/>
        </w:tabs>
        <w:ind w:left="2160" w:hanging="360"/>
      </w:pPr>
      <w:rPr>
        <w:rFonts w:ascii="Arial" w:hAnsi="Arial" w:hint="default"/>
      </w:rPr>
    </w:lvl>
    <w:lvl w:ilvl="3" w:tplc="40489A2A">
      <w:start w:val="1"/>
      <w:numFmt w:val="bullet"/>
      <w:lvlText w:val="•"/>
      <w:lvlJc w:val="left"/>
      <w:pPr>
        <w:tabs>
          <w:tab w:val="num" w:pos="2880"/>
        </w:tabs>
        <w:ind w:left="2880" w:hanging="360"/>
      </w:pPr>
      <w:rPr>
        <w:rFonts w:ascii="Arial" w:hAnsi="Arial" w:hint="default"/>
      </w:rPr>
    </w:lvl>
    <w:lvl w:ilvl="4" w:tplc="E5EC2726" w:tentative="1">
      <w:start w:val="1"/>
      <w:numFmt w:val="bullet"/>
      <w:lvlText w:val="•"/>
      <w:lvlJc w:val="left"/>
      <w:pPr>
        <w:tabs>
          <w:tab w:val="num" w:pos="3600"/>
        </w:tabs>
        <w:ind w:left="3600" w:hanging="360"/>
      </w:pPr>
      <w:rPr>
        <w:rFonts w:ascii="Arial" w:hAnsi="Arial" w:hint="default"/>
      </w:rPr>
    </w:lvl>
    <w:lvl w:ilvl="5" w:tplc="61FEB5EC" w:tentative="1">
      <w:start w:val="1"/>
      <w:numFmt w:val="bullet"/>
      <w:lvlText w:val="•"/>
      <w:lvlJc w:val="left"/>
      <w:pPr>
        <w:tabs>
          <w:tab w:val="num" w:pos="4320"/>
        </w:tabs>
        <w:ind w:left="4320" w:hanging="360"/>
      </w:pPr>
      <w:rPr>
        <w:rFonts w:ascii="Arial" w:hAnsi="Arial" w:hint="default"/>
      </w:rPr>
    </w:lvl>
    <w:lvl w:ilvl="6" w:tplc="C5FE5DD2" w:tentative="1">
      <w:start w:val="1"/>
      <w:numFmt w:val="bullet"/>
      <w:lvlText w:val="•"/>
      <w:lvlJc w:val="left"/>
      <w:pPr>
        <w:tabs>
          <w:tab w:val="num" w:pos="5040"/>
        </w:tabs>
        <w:ind w:left="5040" w:hanging="360"/>
      </w:pPr>
      <w:rPr>
        <w:rFonts w:ascii="Arial" w:hAnsi="Arial" w:hint="default"/>
      </w:rPr>
    </w:lvl>
    <w:lvl w:ilvl="7" w:tplc="D8FCDC32" w:tentative="1">
      <w:start w:val="1"/>
      <w:numFmt w:val="bullet"/>
      <w:lvlText w:val="•"/>
      <w:lvlJc w:val="left"/>
      <w:pPr>
        <w:tabs>
          <w:tab w:val="num" w:pos="5760"/>
        </w:tabs>
        <w:ind w:left="5760" w:hanging="360"/>
      </w:pPr>
      <w:rPr>
        <w:rFonts w:ascii="Arial" w:hAnsi="Arial" w:hint="default"/>
      </w:rPr>
    </w:lvl>
    <w:lvl w:ilvl="8" w:tplc="2CD8C65E"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EAB5BAE"/>
    <w:multiLevelType w:val="hybridMultilevel"/>
    <w:tmpl w:val="EEAC0018"/>
    <w:lvl w:ilvl="0" w:tplc="D3340306">
      <w:start w:val="1"/>
      <w:numFmt w:val="bullet"/>
      <w:lvlText w:val=""/>
      <w:lvlJc w:val="left"/>
      <w:pPr>
        <w:tabs>
          <w:tab w:val="num" w:pos="720"/>
        </w:tabs>
        <w:ind w:left="720" w:hanging="360"/>
      </w:pPr>
      <w:rPr>
        <w:rFonts w:ascii="Wingdings" w:hAnsi="Wingdings" w:hint="default"/>
      </w:rPr>
    </w:lvl>
    <w:lvl w:ilvl="1" w:tplc="6F3E2B72">
      <w:start w:val="1"/>
      <w:numFmt w:val="bullet"/>
      <w:lvlText w:val=""/>
      <w:lvlJc w:val="left"/>
      <w:pPr>
        <w:tabs>
          <w:tab w:val="num" w:pos="1440"/>
        </w:tabs>
        <w:ind w:left="1440" w:hanging="360"/>
      </w:pPr>
      <w:rPr>
        <w:rFonts w:ascii="Wingdings" w:hAnsi="Wingdings" w:hint="default"/>
      </w:rPr>
    </w:lvl>
    <w:lvl w:ilvl="2" w:tplc="40AED0BA" w:tentative="1">
      <w:start w:val="1"/>
      <w:numFmt w:val="bullet"/>
      <w:lvlText w:val=""/>
      <w:lvlJc w:val="left"/>
      <w:pPr>
        <w:tabs>
          <w:tab w:val="num" w:pos="2160"/>
        </w:tabs>
        <w:ind w:left="2160" w:hanging="360"/>
      </w:pPr>
      <w:rPr>
        <w:rFonts w:ascii="Wingdings" w:hAnsi="Wingdings" w:hint="default"/>
      </w:rPr>
    </w:lvl>
    <w:lvl w:ilvl="3" w:tplc="FC46B99E" w:tentative="1">
      <w:start w:val="1"/>
      <w:numFmt w:val="bullet"/>
      <w:lvlText w:val=""/>
      <w:lvlJc w:val="left"/>
      <w:pPr>
        <w:tabs>
          <w:tab w:val="num" w:pos="2880"/>
        </w:tabs>
        <w:ind w:left="2880" w:hanging="360"/>
      </w:pPr>
      <w:rPr>
        <w:rFonts w:ascii="Wingdings" w:hAnsi="Wingdings" w:hint="default"/>
      </w:rPr>
    </w:lvl>
    <w:lvl w:ilvl="4" w:tplc="6B9CA4EE" w:tentative="1">
      <w:start w:val="1"/>
      <w:numFmt w:val="bullet"/>
      <w:lvlText w:val=""/>
      <w:lvlJc w:val="left"/>
      <w:pPr>
        <w:tabs>
          <w:tab w:val="num" w:pos="3600"/>
        </w:tabs>
        <w:ind w:left="3600" w:hanging="360"/>
      </w:pPr>
      <w:rPr>
        <w:rFonts w:ascii="Wingdings" w:hAnsi="Wingdings" w:hint="default"/>
      </w:rPr>
    </w:lvl>
    <w:lvl w:ilvl="5" w:tplc="BAAA92A6" w:tentative="1">
      <w:start w:val="1"/>
      <w:numFmt w:val="bullet"/>
      <w:lvlText w:val=""/>
      <w:lvlJc w:val="left"/>
      <w:pPr>
        <w:tabs>
          <w:tab w:val="num" w:pos="4320"/>
        </w:tabs>
        <w:ind w:left="4320" w:hanging="360"/>
      </w:pPr>
      <w:rPr>
        <w:rFonts w:ascii="Wingdings" w:hAnsi="Wingdings" w:hint="default"/>
      </w:rPr>
    </w:lvl>
    <w:lvl w:ilvl="6" w:tplc="554CB694" w:tentative="1">
      <w:start w:val="1"/>
      <w:numFmt w:val="bullet"/>
      <w:lvlText w:val=""/>
      <w:lvlJc w:val="left"/>
      <w:pPr>
        <w:tabs>
          <w:tab w:val="num" w:pos="5040"/>
        </w:tabs>
        <w:ind w:left="5040" w:hanging="360"/>
      </w:pPr>
      <w:rPr>
        <w:rFonts w:ascii="Wingdings" w:hAnsi="Wingdings" w:hint="default"/>
      </w:rPr>
    </w:lvl>
    <w:lvl w:ilvl="7" w:tplc="E3E20FFA" w:tentative="1">
      <w:start w:val="1"/>
      <w:numFmt w:val="bullet"/>
      <w:lvlText w:val=""/>
      <w:lvlJc w:val="left"/>
      <w:pPr>
        <w:tabs>
          <w:tab w:val="num" w:pos="5760"/>
        </w:tabs>
        <w:ind w:left="5760" w:hanging="360"/>
      </w:pPr>
      <w:rPr>
        <w:rFonts w:ascii="Wingdings" w:hAnsi="Wingdings" w:hint="default"/>
      </w:rPr>
    </w:lvl>
    <w:lvl w:ilvl="8" w:tplc="6F9C2F30"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3358F4"/>
    <w:multiLevelType w:val="hybridMultilevel"/>
    <w:tmpl w:val="48566C50"/>
    <w:lvl w:ilvl="0" w:tplc="9CF04188">
      <w:start w:val="1"/>
      <w:numFmt w:val="bullet"/>
      <w:lvlText w:val="o"/>
      <w:lvlJc w:val="left"/>
      <w:pPr>
        <w:ind w:left="644" w:hanging="360"/>
      </w:pPr>
      <w:rPr>
        <w:rFonts w:ascii="Courier New" w:hAnsi="Courier New" w:cs="Courier New" w:hint="default"/>
        <w:sz w:val="18"/>
        <w:szCs w:val="18"/>
      </w:rPr>
    </w:lvl>
    <w:lvl w:ilvl="1" w:tplc="04080003">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41" w15:restartNumberingAfterBreak="0">
    <w:nsid w:val="73374F9E"/>
    <w:multiLevelType w:val="hybridMultilevel"/>
    <w:tmpl w:val="6A2695B2"/>
    <w:lvl w:ilvl="0" w:tplc="63427B66">
      <w:start w:val="1"/>
      <w:numFmt w:val="bullet"/>
      <w:lvlText w:val="•"/>
      <w:lvlJc w:val="left"/>
      <w:pPr>
        <w:tabs>
          <w:tab w:val="num" w:pos="720"/>
        </w:tabs>
        <w:ind w:left="720" w:hanging="360"/>
      </w:pPr>
      <w:rPr>
        <w:rFonts w:ascii="Arial" w:hAnsi="Arial" w:hint="default"/>
      </w:rPr>
    </w:lvl>
    <w:lvl w:ilvl="1" w:tplc="5E823D58" w:tentative="1">
      <w:start w:val="1"/>
      <w:numFmt w:val="bullet"/>
      <w:lvlText w:val="•"/>
      <w:lvlJc w:val="left"/>
      <w:pPr>
        <w:tabs>
          <w:tab w:val="num" w:pos="1440"/>
        </w:tabs>
        <w:ind w:left="1440" w:hanging="360"/>
      </w:pPr>
      <w:rPr>
        <w:rFonts w:ascii="Arial" w:hAnsi="Arial" w:hint="default"/>
      </w:rPr>
    </w:lvl>
    <w:lvl w:ilvl="2" w:tplc="E5FA3CBE" w:tentative="1">
      <w:start w:val="1"/>
      <w:numFmt w:val="bullet"/>
      <w:lvlText w:val="•"/>
      <w:lvlJc w:val="left"/>
      <w:pPr>
        <w:tabs>
          <w:tab w:val="num" w:pos="2160"/>
        </w:tabs>
        <w:ind w:left="2160" w:hanging="360"/>
      </w:pPr>
      <w:rPr>
        <w:rFonts w:ascii="Arial" w:hAnsi="Arial" w:hint="default"/>
      </w:rPr>
    </w:lvl>
    <w:lvl w:ilvl="3" w:tplc="8EE8E7A8">
      <w:start w:val="1"/>
      <w:numFmt w:val="bullet"/>
      <w:lvlText w:val="•"/>
      <w:lvlJc w:val="left"/>
      <w:pPr>
        <w:tabs>
          <w:tab w:val="num" w:pos="2880"/>
        </w:tabs>
        <w:ind w:left="2880" w:hanging="360"/>
      </w:pPr>
      <w:rPr>
        <w:rFonts w:ascii="Arial" w:hAnsi="Arial" w:hint="default"/>
      </w:rPr>
    </w:lvl>
    <w:lvl w:ilvl="4" w:tplc="956E22DE" w:tentative="1">
      <w:start w:val="1"/>
      <w:numFmt w:val="bullet"/>
      <w:lvlText w:val="•"/>
      <w:lvlJc w:val="left"/>
      <w:pPr>
        <w:tabs>
          <w:tab w:val="num" w:pos="3600"/>
        </w:tabs>
        <w:ind w:left="3600" w:hanging="360"/>
      </w:pPr>
      <w:rPr>
        <w:rFonts w:ascii="Arial" w:hAnsi="Arial" w:hint="default"/>
      </w:rPr>
    </w:lvl>
    <w:lvl w:ilvl="5" w:tplc="0570E114" w:tentative="1">
      <w:start w:val="1"/>
      <w:numFmt w:val="bullet"/>
      <w:lvlText w:val="•"/>
      <w:lvlJc w:val="left"/>
      <w:pPr>
        <w:tabs>
          <w:tab w:val="num" w:pos="4320"/>
        </w:tabs>
        <w:ind w:left="4320" w:hanging="360"/>
      </w:pPr>
      <w:rPr>
        <w:rFonts w:ascii="Arial" w:hAnsi="Arial" w:hint="default"/>
      </w:rPr>
    </w:lvl>
    <w:lvl w:ilvl="6" w:tplc="4E207806" w:tentative="1">
      <w:start w:val="1"/>
      <w:numFmt w:val="bullet"/>
      <w:lvlText w:val="•"/>
      <w:lvlJc w:val="left"/>
      <w:pPr>
        <w:tabs>
          <w:tab w:val="num" w:pos="5040"/>
        </w:tabs>
        <w:ind w:left="5040" w:hanging="360"/>
      </w:pPr>
      <w:rPr>
        <w:rFonts w:ascii="Arial" w:hAnsi="Arial" w:hint="default"/>
      </w:rPr>
    </w:lvl>
    <w:lvl w:ilvl="7" w:tplc="16F8A190" w:tentative="1">
      <w:start w:val="1"/>
      <w:numFmt w:val="bullet"/>
      <w:lvlText w:val="•"/>
      <w:lvlJc w:val="left"/>
      <w:pPr>
        <w:tabs>
          <w:tab w:val="num" w:pos="5760"/>
        </w:tabs>
        <w:ind w:left="5760" w:hanging="360"/>
      </w:pPr>
      <w:rPr>
        <w:rFonts w:ascii="Arial" w:hAnsi="Arial" w:hint="default"/>
      </w:rPr>
    </w:lvl>
    <w:lvl w:ilvl="8" w:tplc="7D14D012"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6101787"/>
    <w:multiLevelType w:val="hybridMultilevel"/>
    <w:tmpl w:val="BB7295F2"/>
    <w:lvl w:ilvl="0" w:tplc="EC4CA908">
      <w:start w:val="1"/>
      <w:numFmt w:val="bullet"/>
      <w:lvlText w:val="•"/>
      <w:lvlJc w:val="left"/>
      <w:pPr>
        <w:tabs>
          <w:tab w:val="num" w:pos="720"/>
        </w:tabs>
        <w:ind w:left="720" w:hanging="360"/>
      </w:pPr>
      <w:rPr>
        <w:rFonts w:ascii="Arial" w:hAnsi="Arial" w:hint="default"/>
      </w:rPr>
    </w:lvl>
    <w:lvl w:ilvl="1" w:tplc="2C9CE8AA" w:tentative="1">
      <w:start w:val="1"/>
      <w:numFmt w:val="bullet"/>
      <w:lvlText w:val="•"/>
      <w:lvlJc w:val="left"/>
      <w:pPr>
        <w:tabs>
          <w:tab w:val="num" w:pos="1440"/>
        </w:tabs>
        <w:ind w:left="1440" w:hanging="360"/>
      </w:pPr>
      <w:rPr>
        <w:rFonts w:ascii="Arial" w:hAnsi="Arial" w:hint="default"/>
      </w:rPr>
    </w:lvl>
    <w:lvl w:ilvl="2" w:tplc="4C805FD2" w:tentative="1">
      <w:start w:val="1"/>
      <w:numFmt w:val="bullet"/>
      <w:lvlText w:val="•"/>
      <w:lvlJc w:val="left"/>
      <w:pPr>
        <w:tabs>
          <w:tab w:val="num" w:pos="2160"/>
        </w:tabs>
        <w:ind w:left="2160" w:hanging="360"/>
      </w:pPr>
      <w:rPr>
        <w:rFonts w:ascii="Arial" w:hAnsi="Arial" w:hint="default"/>
      </w:rPr>
    </w:lvl>
    <w:lvl w:ilvl="3" w:tplc="943061F6">
      <w:start w:val="1"/>
      <w:numFmt w:val="bullet"/>
      <w:lvlText w:val="•"/>
      <w:lvlJc w:val="left"/>
      <w:pPr>
        <w:tabs>
          <w:tab w:val="num" w:pos="2880"/>
        </w:tabs>
        <w:ind w:left="2880" w:hanging="360"/>
      </w:pPr>
      <w:rPr>
        <w:rFonts w:ascii="Arial" w:hAnsi="Arial" w:hint="default"/>
      </w:rPr>
    </w:lvl>
    <w:lvl w:ilvl="4" w:tplc="8FE4BF88" w:tentative="1">
      <w:start w:val="1"/>
      <w:numFmt w:val="bullet"/>
      <w:lvlText w:val="•"/>
      <w:lvlJc w:val="left"/>
      <w:pPr>
        <w:tabs>
          <w:tab w:val="num" w:pos="3600"/>
        </w:tabs>
        <w:ind w:left="3600" w:hanging="360"/>
      </w:pPr>
      <w:rPr>
        <w:rFonts w:ascii="Arial" w:hAnsi="Arial" w:hint="default"/>
      </w:rPr>
    </w:lvl>
    <w:lvl w:ilvl="5" w:tplc="7BF267BC" w:tentative="1">
      <w:start w:val="1"/>
      <w:numFmt w:val="bullet"/>
      <w:lvlText w:val="•"/>
      <w:lvlJc w:val="left"/>
      <w:pPr>
        <w:tabs>
          <w:tab w:val="num" w:pos="4320"/>
        </w:tabs>
        <w:ind w:left="4320" w:hanging="360"/>
      </w:pPr>
      <w:rPr>
        <w:rFonts w:ascii="Arial" w:hAnsi="Arial" w:hint="default"/>
      </w:rPr>
    </w:lvl>
    <w:lvl w:ilvl="6" w:tplc="09BCF16E" w:tentative="1">
      <w:start w:val="1"/>
      <w:numFmt w:val="bullet"/>
      <w:lvlText w:val="•"/>
      <w:lvlJc w:val="left"/>
      <w:pPr>
        <w:tabs>
          <w:tab w:val="num" w:pos="5040"/>
        </w:tabs>
        <w:ind w:left="5040" w:hanging="360"/>
      </w:pPr>
      <w:rPr>
        <w:rFonts w:ascii="Arial" w:hAnsi="Arial" w:hint="default"/>
      </w:rPr>
    </w:lvl>
    <w:lvl w:ilvl="7" w:tplc="C24A0A6E" w:tentative="1">
      <w:start w:val="1"/>
      <w:numFmt w:val="bullet"/>
      <w:lvlText w:val="•"/>
      <w:lvlJc w:val="left"/>
      <w:pPr>
        <w:tabs>
          <w:tab w:val="num" w:pos="5760"/>
        </w:tabs>
        <w:ind w:left="5760" w:hanging="360"/>
      </w:pPr>
      <w:rPr>
        <w:rFonts w:ascii="Arial" w:hAnsi="Arial" w:hint="default"/>
      </w:rPr>
    </w:lvl>
    <w:lvl w:ilvl="8" w:tplc="9B324F9A"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C9953F0"/>
    <w:multiLevelType w:val="hybridMultilevel"/>
    <w:tmpl w:val="ADA089E2"/>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2"/>
  </w:num>
  <w:num w:numId="2">
    <w:abstractNumId w:val="23"/>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16"/>
  </w:num>
  <w:num w:numId="7">
    <w:abstractNumId w:val="40"/>
  </w:num>
  <w:num w:numId="8">
    <w:abstractNumId w:val="7"/>
  </w:num>
  <w:num w:numId="9">
    <w:abstractNumId w:val="4"/>
  </w:num>
  <w:num w:numId="10">
    <w:abstractNumId w:val="2"/>
  </w:num>
  <w:num w:numId="11">
    <w:abstractNumId w:val="37"/>
  </w:num>
  <w:num w:numId="12">
    <w:abstractNumId w:val="3"/>
  </w:num>
  <w:num w:numId="13">
    <w:abstractNumId w:val="6"/>
  </w:num>
  <w:num w:numId="14">
    <w:abstractNumId w:val="20"/>
  </w:num>
  <w:num w:numId="15">
    <w:abstractNumId w:val="36"/>
  </w:num>
  <w:num w:numId="16">
    <w:abstractNumId w:val="32"/>
  </w:num>
  <w:num w:numId="17">
    <w:abstractNumId w:val="11"/>
  </w:num>
  <w:num w:numId="18">
    <w:abstractNumId w:val="29"/>
  </w:num>
  <w:num w:numId="19">
    <w:abstractNumId w:val="17"/>
  </w:num>
  <w:num w:numId="20">
    <w:abstractNumId w:val="27"/>
  </w:num>
  <w:num w:numId="21">
    <w:abstractNumId w:val="1"/>
  </w:num>
  <w:num w:numId="22">
    <w:abstractNumId w:val="9"/>
  </w:num>
  <w:num w:numId="23">
    <w:abstractNumId w:val="38"/>
  </w:num>
  <w:num w:numId="24">
    <w:abstractNumId w:val="41"/>
  </w:num>
  <w:num w:numId="25">
    <w:abstractNumId w:val="14"/>
  </w:num>
  <w:num w:numId="26">
    <w:abstractNumId w:val="33"/>
  </w:num>
  <w:num w:numId="27">
    <w:abstractNumId w:val="13"/>
  </w:num>
  <w:num w:numId="28">
    <w:abstractNumId w:val="42"/>
  </w:num>
  <w:num w:numId="29">
    <w:abstractNumId w:val="19"/>
  </w:num>
  <w:num w:numId="30">
    <w:abstractNumId w:val="18"/>
  </w:num>
  <w:num w:numId="31">
    <w:abstractNumId w:val="15"/>
  </w:num>
  <w:num w:numId="32">
    <w:abstractNumId w:val="21"/>
  </w:num>
  <w:num w:numId="33">
    <w:abstractNumId w:val="12"/>
  </w:num>
  <w:num w:numId="34">
    <w:abstractNumId w:val="43"/>
  </w:num>
  <w:num w:numId="35">
    <w:abstractNumId w:val="26"/>
  </w:num>
  <w:num w:numId="36">
    <w:abstractNumId w:val="35"/>
  </w:num>
  <w:num w:numId="37">
    <w:abstractNumId w:val="28"/>
  </w:num>
  <w:num w:numId="38">
    <w:abstractNumId w:val="30"/>
  </w:num>
  <w:num w:numId="39">
    <w:abstractNumId w:val="34"/>
  </w:num>
  <w:num w:numId="40">
    <w:abstractNumId w:val="0"/>
  </w:num>
  <w:num w:numId="41">
    <w:abstractNumId w:val="5"/>
  </w:num>
  <w:num w:numId="42">
    <w:abstractNumId w:val="39"/>
  </w:num>
  <w:num w:numId="43">
    <w:abstractNumId w:val="8"/>
  </w:num>
  <w:num w:numId="44">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displayBackgroundShap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3"/>
  <w:drawingGridVerticalSpacing w:val="11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4F6"/>
    <w:rsid w:val="000002C9"/>
    <w:rsid w:val="0000053A"/>
    <w:rsid w:val="00000A73"/>
    <w:rsid w:val="00000CD7"/>
    <w:rsid w:val="000013EC"/>
    <w:rsid w:val="00001BDC"/>
    <w:rsid w:val="00004EB1"/>
    <w:rsid w:val="00005BAC"/>
    <w:rsid w:val="00005D49"/>
    <w:rsid w:val="00006613"/>
    <w:rsid w:val="000069C4"/>
    <w:rsid w:val="00006B61"/>
    <w:rsid w:val="00006FC1"/>
    <w:rsid w:val="000071FF"/>
    <w:rsid w:val="0001074E"/>
    <w:rsid w:val="000120C2"/>
    <w:rsid w:val="000139A7"/>
    <w:rsid w:val="000142D1"/>
    <w:rsid w:val="00014ACC"/>
    <w:rsid w:val="0001599F"/>
    <w:rsid w:val="000166C0"/>
    <w:rsid w:val="000178A9"/>
    <w:rsid w:val="00017B65"/>
    <w:rsid w:val="00020239"/>
    <w:rsid w:val="00021DE8"/>
    <w:rsid w:val="0002621F"/>
    <w:rsid w:val="0002664D"/>
    <w:rsid w:val="00030800"/>
    <w:rsid w:val="0003097C"/>
    <w:rsid w:val="00031DE5"/>
    <w:rsid w:val="00032D78"/>
    <w:rsid w:val="00033457"/>
    <w:rsid w:val="000336DE"/>
    <w:rsid w:val="00033F52"/>
    <w:rsid w:val="00034929"/>
    <w:rsid w:val="00034A7B"/>
    <w:rsid w:val="00035C7B"/>
    <w:rsid w:val="00041948"/>
    <w:rsid w:val="00042185"/>
    <w:rsid w:val="00044646"/>
    <w:rsid w:val="00044763"/>
    <w:rsid w:val="00045BEB"/>
    <w:rsid w:val="00045E96"/>
    <w:rsid w:val="00046779"/>
    <w:rsid w:val="00050775"/>
    <w:rsid w:val="00050B25"/>
    <w:rsid w:val="000512E0"/>
    <w:rsid w:val="00052E3C"/>
    <w:rsid w:val="000544D5"/>
    <w:rsid w:val="00054F98"/>
    <w:rsid w:val="00060B1F"/>
    <w:rsid w:val="00061D9F"/>
    <w:rsid w:val="00061E2C"/>
    <w:rsid w:val="00061E54"/>
    <w:rsid w:val="000623C2"/>
    <w:rsid w:val="00062C6E"/>
    <w:rsid w:val="00062DC0"/>
    <w:rsid w:val="0006392D"/>
    <w:rsid w:val="000646CD"/>
    <w:rsid w:val="000650FB"/>
    <w:rsid w:val="0006615D"/>
    <w:rsid w:val="00067035"/>
    <w:rsid w:val="000671D7"/>
    <w:rsid w:val="00067706"/>
    <w:rsid w:val="00071BF1"/>
    <w:rsid w:val="00071C69"/>
    <w:rsid w:val="0007415D"/>
    <w:rsid w:val="00076106"/>
    <w:rsid w:val="000765E8"/>
    <w:rsid w:val="00076E5D"/>
    <w:rsid w:val="00076F3C"/>
    <w:rsid w:val="000776A1"/>
    <w:rsid w:val="00080C78"/>
    <w:rsid w:val="000811E8"/>
    <w:rsid w:val="000834E4"/>
    <w:rsid w:val="00083B51"/>
    <w:rsid w:val="0008434B"/>
    <w:rsid w:val="00084667"/>
    <w:rsid w:val="00085121"/>
    <w:rsid w:val="0008792D"/>
    <w:rsid w:val="00087A29"/>
    <w:rsid w:val="00090F57"/>
    <w:rsid w:val="0009509C"/>
    <w:rsid w:val="00095F7C"/>
    <w:rsid w:val="00096B18"/>
    <w:rsid w:val="000974E7"/>
    <w:rsid w:val="000A3239"/>
    <w:rsid w:val="000A3BAA"/>
    <w:rsid w:val="000B01A9"/>
    <w:rsid w:val="000B0371"/>
    <w:rsid w:val="000B199B"/>
    <w:rsid w:val="000B2A28"/>
    <w:rsid w:val="000B2C28"/>
    <w:rsid w:val="000B3A4E"/>
    <w:rsid w:val="000B45A1"/>
    <w:rsid w:val="000B4E38"/>
    <w:rsid w:val="000B5559"/>
    <w:rsid w:val="000B7723"/>
    <w:rsid w:val="000C0A43"/>
    <w:rsid w:val="000C1B4F"/>
    <w:rsid w:val="000C3097"/>
    <w:rsid w:val="000C3158"/>
    <w:rsid w:val="000C3D1D"/>
    <w:rsid w:val="000C4C27"/>
    <w:rsid w:val="000C64EC"/>
    <w:rsid w:val="000D01A4"/>
    <w:rsid w:val="000D07FC"/>
    <w:rsid w:val="000D1DD1"/>
    <w:rsid w:val="000D24CE"/>
    <w:rsid w:val="000D2588"/>
    <w:rsid w:val="000D3F57"/>
    <w:rsid w:val="000D44B9"/>
    <w:rsid w:val="000D58C3"/>
    <w:rsid w:val="000D5A8A"/>
    <w:rsid w:val="000D6E28"/>
    <w:rsid w:val="000D6F98"/>
    <w:rsid w:val="000D736A"/>
    <w:rsid w:val="000D7F62"/>
    <w:rsid w:val="000E1EA4"/>
    <w:rsid w:val="000E24A7"/>
    <w:rsid w:val="000E2F20"/>
    <w:rsid w:val="000E4463"/>
    <w:rsid w:val="000E467A"/>
    <w:rsid w:val="000E5AC7"/>
    <w:rsid w:val="000E77FB"/>
    <w:rsid w:val="000E7C81"/>
    <w:rsid w:val="000E7E29"/>
    <w:rsid w:val="000F0695"/>
    <w:rsid w:val="000F1860"/>
    <w:rsid w:val="000F2735"/>
    <w:rsid w:val="000F2B97"/>
    <w:rsid w:val="000F2CD4"/>
    <w:rsid w:val="000F3826"/>
    <w:rsid w:val="000F5A94"/>
    <w:rsid w:val="000F5E23"/>
    <w:rsid w:val="001030B0"/>
    <w:rsid w:val="00103808"/>
    <w:rsid w:val="001040BF"/>
    <w:rsid w:val="001047BF"/>
    <w:rsid w:val="00104ACD"/>
    <w:rsid w:val="00106821"/>
    <w:rsid w:val="0011140B"/>
    <w:rsid w:val="001114E5"/>
    <w:rsid w:val="001124AD"/>
    <w:rsid w:val="0011268E"/>
    <w:rsid w:val="00114E10"/>
    <w:rsid w:val="0011656A"/>
    <w:rsid w:val="0011777B"/>
    <w:rsid w:val="00121ED7"/>
    <w:rsid w:val="001223E7"/>
    <w:rsid w:val="001224E9"/>
    <w:rsid w:val="001234EA"/>
    <w:rsid w:val="00123FB7"/>
    <w:rsid w:val="00124D4A"/>
    <w:rsid w:val="00125C76"/>
    <w:rsid w:val="00126317"/>
    <w:rsid w:val="00127340"/>
    <w:rsid w:val="00127A64"/>
    <w:rsid w:val="00127EF2"/>
    <w:rsid w:val="00131601"/>
    <w:rsid w:val="00134DDE"/>
    <w:rsid w:val="00136CDD"/>
    <w:rsid w:val="00137490"/>
    <w:rsid w:val="001409AE"/>
    <w:rsid w:val="00141018"/>
    <w:rsid w:val="00141345"/>
    <w:rsid w:val="00141BD8"/>
    <w:rsid w:val="00142D7D"/>
    <w:rsid w:val="0014414B"/>
    <w:rsid w:val="00144392"/>
    <w:rsid w:val="00146482"/>
    <w:rsid w:val="00150934"/>
    <w:rsid w:val="001511B3"/>
    <w:rsid w:val="00151EF1"/>
    <w:rsid w:val="0015263E"/>
    <w:rsid w:val="0015397E"/>
    <w:rsid w:val="00154C3C"/>
    <w:rsid w:val="00155A33"/>
    <w:rsid w:val="0015715B"/>
    <w:rsid w:val="001604EC"/>
    <w:rsid w:val="00163348"/>
    <w:rsid w:val="0016376C"/>
    <w:rsid w:val="00165E71"/>
    <w:rsid w:val="00166197"/>
    <w:rsid w:val="0016729D"/>
    <w:rsid w:val="00172C29"/>
    <w:rsid w:val="00172D3D"/>
    <w:rsid w:val="00173464"/>
    <w:rsid w:val="00173B92"/>
    <w:rsid w:val="00176490"/>
    <w:rsid w:val="00176F6C"/>
    <w:rsid w:val="0017709B"/>
    <w:rsid w:val="00177A3E"/>
    <w:rsid w:val="00180723"/>
    <w:rsid w:val="0018147A"/>
    <w:rsid w:val="00181BBB"/>
    <w:rsid w:val="00183ABC"/>
    <w:rsid w:val="00183FEF"/>
    <w:rsid w:val="00184741"/>
    <w:rsid w:val="00186671"/>
    <w:rsid w:val="0018718A"/>
    <w:rsid w:val="00187AA5"/>
    <w:rsid w:val="00193338"/>
    <w:rsid w:val="00194167"/>
    <w:rsid w:val="00195C97"/>
    <w:rsid w:val="00196542"/>
    <w:rsid w:val="00196796"/>
    <w:rsid w:val="00196A90"/>
    <w:rsid w:val="00197235"/>
    <w:rsid w:val="00197324"/>
    <w:rsid w:val="00197E2D"/>
    <w:rsid w:val="001A1022"/>
    <w:rsid w:val="001A3974"/>
    <w:rsid w:val="001A3A39"/>
    <w:rsid w:val="001A4A44"/>
    <w:rsid w:val="001A50E8"/>
    <w:rsid w:val="001A576A"/>
    <w:rsid w:val="001A5D79"/>
    <w:rsid w:val="001A6071"/>
    <w:rsid w:val="001B1F1C"/>
    <w:rsid w:val="001B1FE5"/>
    <w:rsid w:val="001B34C1"/>
    <w:rsid w:val="001B4282"/>
    <w:rsid w:val="001B4B79"/>
    <w:rsid w:val="001B5BEC"/>
    <w:rsid w:val="001B6C10"/>
    <w:rsid w:val="001B6CDD"/>
    <w:rsid w:val="001B759C"/>
    <w:rsid w:val="001C1462"/>
    <w:rsid w:val="001C150A"/>
    <w:rsid w:val="001C1CBC"/>
    <w:rsid w:val="001C1D98"/>
    <w:rsid w:val="001C334E"/>
    <w:rsid w:val="001C494C"/>
    <w:rsid w:val="001C58C1"/>
    <w:rsid w:val="001C5D6E"/>
    <w:rsid w:val="001C6EFC"/>
    <w:rsid w:val="001C74B0"/>
    <w:rsid w:val="001C7C84"/>
    <w:rsid w:val="001D20F7"/>
    <w:rsid w:val="001D34F5"/>
    <w:rsid w:val="001D35D1"/>
    <w:rsid w:val="001D3E98"/>
    <w:rsid w:val="001D41EF"/>
    <w:rsid w:val="001D4481"/>
    <w:rsid w:val="001D45E8"/>
    <w:rsid w:val="001D53C2"/>
    <w:rsid w:val="001D552B"/>
    <w:rsid w:val="001D5599"/>
    <w:rsid w:val="001D6231"/>
    <w:rsid w:val="001D67B4"/>
    <w:rsid w:val="001D6A46"/>
    <w:rsid w:val="001E0EDC"/>
    <w:rsid w:val="001E3A17"/>
    <w:rsid w:val="001E3B1C"/>
    <w:rsid w:val="001E55B2"/>
    <w:rsid w:val="001E7862"/>
    <w:rsid w:val="001F004E"/>
    <w:rsid w:val="001F0879"/>
    <w:rsid w:val="001F18BD"/>
    <w:rsid w:val="001F1A57"/>
    <w:rsid w:val="001F2A16"/>
    <w:rsid w:val="001F33C1"/>
    <w:rsid w:val="001F3FA9"/>
    <w:rsid w:val="001F506E"/>
    <w:rsid w:val="001F589C"/>
    <w:rsid w:val="001F76CD"/>
    <w:rsid w:val="00201319"/>
    <w:rsid w:val="002034E2"/>
    <w:rsid w:val="0020494B"/>
    <w:rsid w:val="00205761"/>
    <w:rsid w:val="002067B5"/>
    <w:rsid w:val="00206B75"/>
    <w:rsid w:val="00207448"/>
    <w:rsid w:val="002079D0"/>
    <w:rsid w:val="00210EA9"/>
    <w:rsid w:val="0021176E"/>
    <w:rsid w:val="00211D4F"/>
    <w:rsid w:val="00212F3D"/>
    <w:rsid w:val="002138BB"/>
    <w:rsid w:val="00214856"/>
    <w:rsid w:val="00217233"/>
    <w:rsid w:val="002224B4"/>
    <w:rsid w:val="00222766"/>
    <w:rsid w:val="002230CA"/>
    <w:rsid w:val="00223427"/>
    <w:rsid w:val="00223983"/>
    <w:rsid w:val="00224F1B"/>
    <w:rsid w:val="0022551A"/>
    <w:rsid w:val="00225BE1"/>
    <w:rsid w:val="002300D4"/>
    <w:rsid w:val="002314D2"/>
    <w:rsid w:val="002323A2"/>
    <w:rsid w:val="00232541"/>
    <w:rsid w:val="00233DDD"/>
    <w:rsid w:val="0023474E"/>
    <w:rsid w:val="00236683"/>
    <w:rsid w:val="00237362"/>
    <w:rsid w:val="00237633"/>
    <w:rsid w:val="00237C90"/>
    <w:rsid w:val="00241606"/>
    <w:rsid w:val="00242098"/>
    <w:rsid w:val="00244790"/>
    <w:rsid w:val="00245362"/>
    <w:rsid w:val="0024608C"/>
    <w:rsid w:val="00247CC5"/>
    <w:rsid w:val="00250B99"/>
    <w:rsid w:val="002546EC"/>
    <w:rsid w:val="00254D81"/>
    <w:rsid w:val="00255651"/>
    <w:rsid w:val="00256D4B"/>
    <w:rsid w:val="00257AA1"/>
    <w:rsid w:val="00260AAC"/>
    <w:rsid w:val="00260CE4"/>
    <w:rsid w:val="00261B6D"/>
    <w:rsid w:val="002623A6"/>
    <w:rsid w:val="00265324"/>
    <w:rsid w:val="0026685C"/>
    <w:rsid w:val="00267503"/>
    <w:rsid w:val="00272115"/>
    <w:rsid w:val="00272DD4"/>
    <w:rsid w:val="00274BEB"/>
    <w:rsid w:val="002767D5"/>
    <w:rsid w:val="002802CE"/>
    <w:rsid w:val="00281CAF"/>
    <w:rsid w:val="00282BD7"/>
    <w:rsid w:val="00284159"/>
    <w:rsid w:val="00284AF6"/>
    <w:rsid w:val="002859BD"/>
    <w:rsid w:val="002864D6"/>
    <w:rsid w:val="002908A3"/>
    <w:rsid w:val="00292F85"/>
    <w:rsid w:val="00295E32"/>
    <w:rsid w:val="00297819"/>
    <w:rsid w:val="002A0500"/>
    <w:rsid w:val="002A08DF"/>
    <w:rsid w:val="002A1638"/>
    <w:rsid w:val="002A351B"/>
    <w:rsid w:val="002A3E4D"/>
    <w:rsid w:val="002A4B81"/>
    <w:rsid w:val="002A5D12"/>
    <w:rsid w:val="002A64D3"/>
    <w:rsid w:val="002A6714"/>
    <w:rsid w:val="002A6AD4"/>
    <w:rsid w:val="002A7218"/>
    <w:rsid w:val="002B0178"/>
    <w:rsid w:val="002B0199"/>
    <w:rsid w:val="002B0376"/>
    <w:rsid w:val="002B062F"/>
    <w:rsid w:val="002B0827"/>
    <w:rsid w:val="002B092F"/>
    <w:rsid w:val="002B20AE"/>
    <w:rsid w:val="002B2BD0"/>
    <w:rsid w:val="002B3707"/>
    <w:rsid w:val="002B3758"/>
    <w:rsid w:val="002B4232"/>
    <w:rsid w:val="002B4F19"/>
    <w:rsid w:val="002B5710"/>
    <w:rsid w:val="002C0078"/>
    <w:rsid w:val="002C1981"/>
    <w:rsid w:val="002C1E14"/>
    <w:rsid w:val="002C2342"/>
    <w:rsid w:val="002C37DB"/>
    <w:rsid w:val="002C507A"/>
    <w:rsid w:val="002C5C6A"/>
    <w:rsid w:val="002C6AF9"/>
    <w:rsid w:val="002C73C0"/>
    <w:rsid w:val="002C7A97"/>
    <w:rsid w:val="002D1108"/>
    <w:rsid w:val="002D1B26"/>
    <w:rsid w:val="002D3D25"/>
    <w:rsid w:val="002D4BEB"/>
    <w:rsid w:val="002D5DC2"/>
    <w:rsid w:val="002D5EF7"/>
    <w:rsid w:val="002D6278"/>
    <w:rsid w:val="002D6C0E"/>
    <w:rsid w:val="002D6C62"/>
    <w:rsid w:val="002D7334"/>
    <w:rsid w:val="002D7D28"/>
    <w:rsid w:val="002E1335"/>
    <w:rsid w:val="002E1BC4"/>
    <w:rsid w:val="002E2508"/>
    <w:rsid w:val="002E4913"/>
    <w:rsid w:val="002E4D0F"/>
    <w:rsid w:val="002E77E6"/>
    <w:rsid w:val="002F0710"/>
    <w:rsid w:val="002F073D"/>
    <w:rsid w:val="002F091B"/>
    <w:rsid w:val="002F1021"/>
    <w:rsid w:val="002F1274"/>
    <w:rsid w:val="002F22AB"/>
    <w:rsid w:val="002F2782"/>
    <w:rsid w:val="002F3006"/>
    <w:rsid w:val="002F350A"/>
    <w:rsid w:val="002F3603"/>
    <w:rsid w:val="002F376A"/>
    <w:rsid w:val="002F52E1"/>
    <w:rsid w:val="002F5537"/>
    <w:rsid w:val="002F5736"/>
    <w:rsid w:val="002F6C7E"/>
    <w:rsid w:val="002F7941"/>
    <w:rsid w:val="002F798D"/>
    <w:rsid w:val="002F7B34"/>
    <w:rsid w:val="00301433"/>
    <w:rsid w:val="0030451B"/>
    <w:rsid w:val="003048F3"/>
    <w:rsid w:val="00305B76"/>
    <w:rsid w:val="00306243"/>
    <w:rsid w:val="00310FA8"/>
    <w:rsid w:val="00311411"/>
    <w:rsid w:val="00311673"/>
    <w:rsid w:val="00311D5A"/>
    <w:rsid w:val="0031226B"/>
    <w:rsid w:val="003127E9"/>
    <w:rsid w:val="00314DE8"/>
    <w:rsid w:val="003155D0"/>
    <w:rsid w:val="00315AA1"/>
    <w:rsid w:val="00316325"/>
    <w:rsid w:val="003204DE"/>
    <w:rsid w:val="00320518"/>
    <w:rsid w:val="003207A7"/>
    <w:rsid w:val="00320C0E"/>
    <w:rsid w:val="00321DC5"/>
    <w:rsid w:val="00322B04"/>
    <w:rsid w:val="003244A5"/>
    <w:rsid w:val="003247E3"/>
    <w:rsid w:val="00326064"/>
    <w:rsid w:val="00327B7D"/>
    <w:rsid w:val="00327BA8"/>
    <w:rsid w:val="00330503"/>
    <w:rsid w:val="00331FEE"/>
    <w:rsid w:val="0033462B"/>
    <w:rsid w:val="00334C88"/>
    <w:rsid w:val="00336177"/>
    <w:rsid w:val="003362A3"/>
    <w:rsid w:val="0033638C"/>
    <w:rsid w:val="00336EDE"/>
    <w:rsid w:val="0033737B"/>
    <w:rsid w:val="003402EE"/>
    <w:rsid w:val="003409BC"/>
    <w:rsid w:val="003419AA"/>
    <w:rsid w:val="00341A5F"/>
    <w:rsid w:val="003434E0"/>
    <w:rsid w:val="0034469F"/>
    <w:rsid w:val="00344810"/>
    <w:rsid w:val="00344E3F"/>
    <w:rsid w:val="00344FD0"/>
    <w:rsid w:val="003458A6"/>
    <w:rsid w:val="0034671A"/>
    <w:rsid w:val="00347D8A"/>
    <w:rsid w:val="003505CF"/>
    <w:rsid w:val="0035123A"/>
    <w:rsid w:val="00351EBF"/>
    <w:rsid w:val="00352B3C"/>
    <w:rsid w:val="00353234"/>
    <w:rsid w:val="00353B92"/>
    <w:rsid w:val="00354AD2"/>
    <w:rsid w:val="00356232"/>
    <w:rsid w:val="003565DA"/>
    <w:rsid w:val="003612A8"/>
    <w:rsid w:val="00361345"/>
    <w:rsid w:val="003619E9"/>
    <w:rsid w:val="00362E04"/>
    <w:rsid w:val="00363F3E"/>
    <w:rsid w:val="00364AFF"/>
    <w:rsid w:val="00364C12"/>
    <w:rsid w:val="00366208"/>
    <w:rsid w:val="00366276"/>
    <w:rsid w:val="00366B85"/>
    <w:rsid w:val="003727AA"/>
    <w:rsid w:val="00374007"/>
    <w:rsid w:val="003744E0"/>
    <w:rsid w:val="003751B2"/>
    <w:rsid w:val="0037757F"/>
    <w:rsid w:val="0038127F"/>
    <w:rsid w:val="00382209"/>
    <w:rsid w:val="00387656"/>
    <w:rsid w:val="00390030"/>
    <w:rsid w:val="00390385"/>
    <w:rsid w:val="003909EC"/>
    <w:rsid w:val="0039193B"/>
    <w:rsid w:val="003936A4"/>
    <w:rsid w:val="003945EE"/>
    <w:rsid w:val="00395C0D"/>
    <w:rsid w:val="00396A2B"/>
    <w:rsid w:val="00397D18"/>
    <w:rsid w:val="003A2CA9"/>
    <w:rsid w:val="003B2B95"/>
    <w:rsid w:val="003B2F9E"/>
    <w:rsid w:val="003B61B9"/>
    <w:rsid w:val="003B7825"/>
    <w:rsid w:val="003B78B3"/>
    <w:rsid w:val="003C1C7E"/>
    <w:rsid w:val="003C25B7"/>
    <w:rsid w:val="003C27BB"/>
    <w:rsid w:val="003C2C7E"/>
    <w:rsid w:val="003C2FBE"/>
    <w:rsid w:val="003C5356"/>
    <w:rsid w:val="003C73BA"/>
    <w:rsid w:val="003C7C8B"/>
    <w:rsid w:val="003C7D1A"/>
    <w:rsid w:val="003D11FE"/>
    <w:rsid w:val="003D5211"/>
    <w:rsid w:val="003D5383"/>
    <w:rsid w:val="003D61B0"/>
    <w:rsid w:val="003D7930"/>
    <w:rsid w:val="003D7AB6"/>
    <w:rsid w:val="003E0A8D"/>
    <w:rsid w:val="003E16F0"/>
    <w:rsid w:val="003E1ECF"/>
    <w:rsid w:val="003E3A81"/>
    <w:rsid w:val="003E5950"/>
    <w:rsid w:val="003E5EE2"/>
    <w:rsid w:val="003E6072"/>
    <w:rsid w:val="003E661C"/>
    <w:rsid w:val="003E6847"/>
    <w:rsid w:val="003E7D18"/>
    <w:rsid w:val="003F03A3"/>
    <w:rsid w:val="003F0CD7"/>
    <w:rsid w:val="003F21E6"/>
    <w:rsid w:val="003F45C3"/>
    <w:rsid w:val="004005B1"/>
    <w:rsid w:val="00401084"/>
    <w:rsid w:val="00401490"/>
    <w:rsid w:val="004023AE"/>
    <w:rsid w:val="00403075"/>
    <w:rsid w:val="00404417"/>
    <w:rsid w:val="00405F28"/>
    <w:rsid w:val="00407C5D"/>
    <w:rsid w:val="00410ED8"/>
    <w:rsid w:val="00411E23"/>
    <w:rsid w:val="00414243"/>
    <w:rsid w:val="004143B9"/>
    <w:rsid w:val="00414745"/>
    <w:rsid w:val="004148F8"/>
    <w:rsid w:val="00414B52"/>
    <w:rsid w:val="00415220"/>
    <w:rsid w:val="0041646A"/>
    <w:rsid w:val="00416479"/>
    <w:rsid w:val="0041658C"/>
    <w:rsid w:val="00421247"/>
    <w:rsid w:val="00422617"/>
    <w:rsid w:val="00425A6E"/>
    <w:rsid w:val="00426A6F"/>
    <w:rsid w:val="00426D54"/>
    <w:rsid w:val="00427F24"/>
    <w:rsid w:val="00430039"/>
    <w:rsid w:val="00431DA0"/>
    <w:rsid w:val="00432133"/>
    <w:rsid w:val="00432809"/>
    <w:rsid w:val="00432AB2"/>
    <w:rsid w:val="00432FBD"/>
    <w:rsid w:val="0043569D"/>
    <w:rsid w:val="0043612F"/>
    <w:rsid w:val="00436B8F"/>
    <w:rsid w:val="00436EB7"/>
    <w:rsid w:val="00440224"/>
    <w:rsid w:val="004407DD"/>
    <w:rsid w:val="004416BA"/>
    <w:rsid w:val="004419C4"/>
    <w:rsid w:val="00441ADE"/>
    <w:rsid w:val="00441C62"/>
    <w:rsid w:val="00446425"/>
    <w:rsid w:val="00447E12"/>
    <w:rsid w:val="00451A73"/>
    <w:rsid w:val="00451ED9"/>
    <w:rsid w:val="0045220D"/>
    <w:rsid w:val="00452BA9"/>
    <w:rsid w:val="0045405C"/>
    <w:rsid w:val="00454EE3"/>
    <w:rsid w:val="00455847"/>
    <w:rsid w:val="004566A3"/>
    <w:rsid w:val="00456A5A"/>
    <w:rsid w:val="004575AD"/>
    <w:rsid w:val="00461118"/>
    <w:rsid w:val="00462D67"/>
    <w:rsid w:val="00462E40"/>
    <w:rsid w:val="00464671"/>
    <w:rsid w:val="004651EA"/>
    <w:rsid w:val="00465A2E"/>
    <w:rsid w:val="00466205"/>
    <w:rsid w:val="00467AE2"/>
    <w:rsid w:val="00467E72"/>
    <w:rsid w:val="00470F1C"/>
    <w:rsid w:val="0047134C"/>
    <w:rsid w:val="00472005"/>
    <w:rsid w:val="00473BCD"/>
    <w:rsid w:val="00475F0A"/>
    <w:rsid w:val="004776F3"/>
    <w:rsid w:val="00480C79"/>
    <w:rsid w:val="00480C7C"/>
    <w:rsid w:val="0048102E"/>
    <w:rsid w:val="00482DC8"/>
    <w:rsid w:val="004838AC"/>
    <w:rsid w:val="00483ADB"/>
    <w:rsid w:val="00484C8C"/>
    <w:rsid w:val="00485C60"/>
    <w:rsid w:val="004868E8"/>
    <w:rsid w:val="00486E13"/>
    <w:rsid w:val="00486E89"/>
    <w:rsid w:val="004925C9"/>
    <w:rsid w:val="0049556C"/>
    <w:rsid w:val="00495618"/>
    <w:rsid w:val="00495BB8"/>
    <w:rsid w:val="004971F9"/>
    <w:rsid w:val="00497A51"/>
    <w:rsid w:val="00497B3B"/>
    <w:rsid w:val="004A0727"/>
    <w:rsid w:val="004A16A8"/>
    <w:rsid w:val="004A2958"/>
    <w:rsid w:val="004A2982"/>
    <w:rsid w:val="004A2B0B"/>
    <w:rsid w:val="004A302F"/>
    <w:rsid w:val="004A3057"/>
    <w:rsid w:val="004A3615"/>
    <w:rsid w:val="004A3B2D"/>
    <w:rsid w:val="004A46BC"/>
    <w:rsid w:val="004A487F"/>
    <w:rsid w:val="004A4C9B"/>
    <w:rsid w:val="004B1066"/>
    <w:rsid w:val="004B118C"/>
    <w:rsid w:val="004B2AE2"/>
    <w:rsid w:val="004B2BC0"/>
    <w:rsid w:val="004B3A19"/>
    <w:rsid w:val="004B3BF3"/>
    <w:rsid w:val="004B3CAD"/>
    <w:rsid w:val="004B4BD4"/>
    <w:rsid w:val="004B51E9"/>
    <w:rsid w:val="004B60AB"/>
    <w:rsid w:val="004B6187"/>
    <w:rsid w:val="004C2C67"/>
    <w:rsid w:val="004C382E"/>
    <w:rsid w:val="004C3879"/>
    <w:rsid w:val="004D00A2"/>
    <w:rsid w:val="004D00B4"/>
    <w:rsid w:val="004D12D0"/>
    <w:rsid w:val="004D3CF3"/>
    <w:rsid w:val="004D4F31"/>
    <w:rsid w:val="004D54D4"/>
    <w:rsid w:val="004D6825"/>
    <w:rsid w:val="004D6C6B"/>
    <w:rsid w:val="004D7030"/>
    <w:rsid w:val="004D73CE"/>
    <w:rsid w:val="004D75F4"/>
    <w:rsid w:val="004E0DAE"/>
    <w:rsid w:val="004E5D58"/>
    <w:rsid w:val="004E6C23"/>
    <w:rsid w:val="004E6C24"/>
    <w:rsid w:val="004F0497"/>
    <w:rsid w:val="004F1E6F"/>
    <w:rsid w:val="004F1FDF"/>
    <w:rsid w:val="004F32A8"/>
    <w:rsid w:val="004F57B4"/>
    <w:rsid w:val="004F641A"/>
    <w:rsid w:val="004F7145"/>
    <w:rsid w:val="004F7B40"/>
    <w:rsid w:val="004F7F58"/>
    <w:rsid w:val="005009F9"/>
    <w:rsid w:val="00500C36"/>
    <w:rsid w:val="00500C7D"/>
    <w:rsid w:val="00500E5A"/>
    <w:rsid w:val="005030AC"/>
    <w:rsid w:val="005034B0"/>
    <w:rsid w:val="005039DB"/>
    <w:rsid w:val="00505CDF"/>
    <w:rsid w:val="0051314D"/>
    <w:rsid w:val="00513533"/>
    <w:rsid w:val="005136D1"/>
    <w:rsid w:val="00514172"/>
    <w:rsid w:val="0051424A"/>
    <w:rsid w:val="00517728"/>
    <w:rsid w:val="00522E3A"/>
    <w:rsid w:val="005234C7"/>
    <w:rsid w:val="005238D3"/>
    <w:rsid w:val="00523D6B"/>
    <w:rsid w:val="00525D79"/>
    <w:rsid w:val="0052734B"/>
    <w:rsid w:val="00527824"/>
    <w:rsid w:val="005278AD"/>
    <w:rsid w:val="005318A6"/>
    <w:rsid w:val="005328F7"/>
    <w:rsid w:val="00533077"/>
    <w:rsid w:val="005330B9"/>
    <w:rsid w:val="00533396"/>
    <w:rsid w:val="00535F01"/>
    <w:rsid w:val="005371B8"/>
    <w:rsid w:val="00537E29"/>
    <w:rsid w:val="0054141C"/>
    <w:rsid w:val="005428DF"/>
    <w:rsid w:val="005448B7"/>
    <w:rsid w:val="005464ED"/>
    <w:rsid w:val="00547DE6"/>
    <w:rsid w:val="005515CD"/>
    <w:rsid w:val="005531FA"/>
    <w:rsid w:val="00553244"/>
    <w:rsid w:val="00554832"/>
    <w:rsid w:val="0055573F"/>
    <w:rsid w:val="00556925"/>
    <w:rsid w:val="0055728D"/>
    <w:rsid w:val="00557E2D"/>
    <w:rsid w:val="00561933"/>
    <w:rsid w:val="005622E9"/>
    <w:rsid w:val="00562B73"/>
    <w:rsid w:val="005632BA"/>
    <w:rsid w:val="00563808"/>
    <w:rsid w:val="00564088"/>
    <w:rsid w:val="0056510B"/>
    <w:rsid w:val="00565290"/>
    <w:rsid w:val="00570918"/>
    <w:rsid w:val="00571108"/>
    <w:rsid w:val="005714EB"/>
    <w:rsid w:val="00571664"/>
    <w:rsid w:val="00571C8D"/>
    <w:rsid w:val="00574B43"/>
    <w:rsid w:val="0057655C"/>
    <w:rsid w:val="0057728E"/>
    <w:rsid w:val="005809A9"/>
    <w:rsid w:val="005814B1"/>
    <w:rsid w:val="00582645"/>
    <w:rsid w:val="005836CD"/>
    <w:rsid w:val="005843B6"/>
    <w:rsid w:val="00584486"/>
    <w:rsid w:val="00585C8C"/>
    <w:rsid w:val="00587423"/>
    <w:rsid w:val="00590A33"/>
    <w:rsid w:val="00591CBB"/>
    <w:rsid w:val="00593A33"/>
    <w:rsid w:val="00595C1C"/>
    <w:rsid w:val="0059673A"/>
    <w:rsid w:val="00596A31"/>
    <w:rsid w:val="005A02DA"/>
    <w:rsid w:val="005A26D2"/>
    <w:rsid w:val="005A4681"/>
    <w:rsid w:val="005A7959"/>
    <w:rsid w:val="005B05EF"/>
    <w:rsid w:val="005B0D6A"/>
    <w:rsid w:val="005B1259"/>
    <w:rsid w:val="005B18D8"/>
    <w:rsid w:val="005B3799"/>
    <w:rsid w:val="005B4FDC"/>
    <w:rsid w:val="005B5241"/>
    <w:rsid w:val="005B6252"/>
    <w:rsid w:val="005B7BDD"/>
    <w:rsid w:val="005C002D"/>
    <w:rsid w:val="005C031A"/>
    <w:rsid w:val="005C0C08"/>
    <w:rsid w:val="005C0CA1"/>
    <w:rsid w:val="005C21E0"/>
    <w:rsid w:val="005C5017"/>
    <w:rsid w:val="005C7CA3"/>
    <w:rsid w:val="005D1026"/>
    <w:rsid w:val="005D18E6"/>
    <w:rsid w:val="005D44F6"/>
    <w:rsid w:val="005D74D3"/>
    <w:rsid w:val="005D76B9"/>
    <w:rsid w:val="005D7E7D"/>
    <w:rsid w:val="005E166E"/>
    <w:rsid w:val="005E1DD4"/>
    <w:rsid w:val="005E3093"/>
    <w:rsid w:val="005E3C07"/>
    <w:rsid w:val="005E4244"/>
    <w:rsid w:val="005E4BD3"/>
    <w:rsid w:val="005E5670"/>
    <w:rsid w:val="005E6F45"/>
    <w:rsid w:val="005F0FCA"/>
    <w:rsid w:val="005F1A11"/>
    <w:rsid w:val="005F47E6"/>
    <w:rsid w:val="005F4E1D"/>
    <w:rsid w:val="005F4F53"/>
    <w:rsid w:val="005F547A"/>
    <w:rsid w:val="005F59B1"/>
    <w:rsid w:val="005F647A"/>
    <w:rsid w:val="005F6DF6"/>
    <w:rsid w:val="005F7147"/>
    <w:rsid w:val="00600BA1"/>
    <w:rsid w:val="006040BC"/>
    <w:rsid w:val="006051A0"/>
    <w:rsid w:val="00606276"/>
    <w:rsid w:val="00606C1E"/>
    <w:rsid w:val="006074F8"/>
    <w:rsid w:val="006109A7"/>
    <w:rsid w:val="00610A9D"/>
    <w:rsid w:val="00611549"/>
    <w:rsid w:val="006120B9"/>
    <w:rsid w:val="0061359E"/>
    <w:rsid w:val="00613A6D"/>
    <w:rsid w:val="0061431E"/>
    <w:rsid w:val="00614466"/>
    <w:rsid w:val="00614ED3"/>
    <w:rsid w:val="0062009A"/>
    <w:rsid w:val="006207E2"/>
    <w:rsid w:val="006221E8"/>
    <w:rsid w:val="0062241F"/>
    <w:rsid w:val="0062278A"/>
    <w:rsid w:val="00622D2F"/>
    <w:rsid w:val="00624C41"/>
    <w:rsid w:val="00625B8F"/>
    <w:rsid w:val="00626313"/>
    <w:rsid w:val="006269F5"/>
    <w:rsid w:val="00626D49"/>
    <w:rsid w:val="006272C3"/>
    <w:rsid w:val="00630F73"/>
    <w:rsid w:val="006311F6"/>
    <w:rsid w:val="0063165E"/>
    <w:rsid w:val="006318C5"/>
    <w:rsid w:val="00631D40"/>
    <w:rsid w:val="00632184"/>
    <w:rsid w:val="00632A20"/>
    <w:rsid w:val="00632C1C"/>
    <w:rsid w:val="00632DAA"/>
    <w:rsid w:val="00633580"/>
    <w:rsid w:val="00634C18"/>
    <w:rsid w:val="00634E76"/>
    <w:rsid w:val="00635056"/>
    <w:rsid w:val="00641C95"/>
    <w:rsid w:val="00644991"/>
    <w:rsid w:val="006465CD"/>
    <w:rsid w:val="00646EA5"/>
    <w:rsid w:val="00647E5E"/>
    <w:rsid w:val="006500CA"/>
    <w:rsid w:val="00651509"/>
    <w:rsid w:val="0065175C"/>
    <w:rsid w:val="0065243E"/>
    <w:rsid w:val="00652F1E"/>
    <w:rsid w:val="006534F9"/>
    <w:rsid w:val="006541C3"/>
    <w:rsid w:val="00655792"/>
    <w:rsid w:val="00657112"/>
    <w:rsid w:val="00657AC0"/>
    <w:rsid w:val="00660327"/>
    <w:rsid w:val="00661E26"/>
    <w:rsid w:val="0066369A"/>
    <w:rsid w:val="00666069"/>
    <w:rsid w:val="0066614E"/>
    <w:rsid w:val="00667344"/>
    <w:rsid w:val="00667E18"/>
    <w:rsid w:val="00671A1B"/>
    <w:rsid w:val="00671FBB"/>
    <w:rsid w:val="00674037"/>
    <w:rsid w:val="00676E50"/>
    <w:rsid w:val="00680EE2"/>
    <w:rsid w:val="00684513"/>
    <w:rsid w:val="0068634A"/>
    <w:rsid w:val="006870A7"/>
    <w:rsid w:val="00687EF3"/>
    <w:rsid w:val="00691362"/>
    <w:rsid w:val="00691D11"/>
    <w:rsid w:val="00693295"/>
    <w:rsid w:val="00693572"/>
    <w:rsid w:val="00693DF3"/>
    <w:rsid w:val="0069461F"/>
    <w:rsid w:val="006967B2"/>
    <w:rsid w:val="00696D5B"/>
    <w:rsid w:val="006A0F14"/>
    <w:rsid w:val="006A2653"/>
    <w:rsid w:val="006A33D8"/>
    <w:rsid w:val="006A4240"/>
    <w:rsid w:val="006A42FD"/>
    <w:rsid w:val="006A62A3"/>
    <w:rsid w:val="006A75D4"/>
    <w:rsid w:val="006A7803"/>
    <w:rsid w:val="006B028F"/>
    <w:rsid w:val="006B5329"/>
    <w:rsid w:val="006B60FD"/>
    <w:rsid w:val="006B71C0"/>
    <w:rsid w:val="006C26A3"/>
    <w:rsid w:val="006C28E0"/>
    <w:rsid w:val="006C3FAF"/>
    <w:rsid w:val="006C4962"/>
    <w:rsid w:val="006C4DFE"/>
    <w:rsid w:val="006C5255"/>
    <w:rsid w:val="006C59B3"/>
    <w:rsid w:val="006C6CE0"/>
    <w:rsid w:val="006C71A8"/>
    <w:rsid w:val="006C7253"/>
    <w:rsid w:val="006C7B01"/>
    <w:rsid w:val="006D17E6"/>
    <w:rsid w:val="006D18C2"/>
    <w:rsid w:val="006D1EDF"/>
    <w:rsid w:val="006D200E"/>
    <w:rsid w:val="006D44C6"/>
    <w:rsid w:val="006D5838"/>
    <w:rsid w:val="006D5E5A"/>
    <w:rsid w:val="006D7177"/>
    <w:rsid w:val="006E078B"/>
    <w:rsid w:val="006E16FE"/>
    <w:rsid w:val="006E21C1"/>
    <w:rsid w:val="006E24C7"/>
    <w:rsid w:val="006E2BE2"/>
    <w:rsid w:val="006E43E2"/>
    <w:rsid w:val="006E78BB"/>
    <w:rsid w:val="006E7E1E"/>
    <w:rsid w:val="006F02B8"/>
    <w:rsid w:val="006F163F"/>
    <w:rsid w:val="006F17BE"/>
    <w:rsid w:val="006F23E4"/>
    <w:rsid w:val="006F46EB"/>
    <w:rsid w:val="006F47F3"/>
    <w:rsid w:val="006F4AC5"/>
    <w:rsid w:val="006F6F84"/>
    <w:rsid w:val="006F750E"/>
    <w:rsid w:val="00702A5B"/>
    <w:rsid w:val="00703CFE"/>
    <w:rsid w:val="00706465"/>
    <w:rsid w:val="00706D40"/>
    <w:rsid w:val="0070741F"/>
    <w:rsid w:val="0070747A"/>
    <w:rsid w:val="00711D28"/>
    <w:rsid w:val="00712E48"/>
    <w:rsid w:val="00716190"/>
    <w:rsid w:val="0071774D"/>
    <w:rsid w:val="0072024B"/>
    <w:rsid w:val="0072068C"/>
    <w:rsid w:val="00720A1C"/>
    <w:rsid w:val="0072241F"/>
    <w:rsid w:val="007229C5"/>
    <w:rsid w:val="00722BEB"/>
    <w:rsid w:val="00722E76"/>
    <w:rsid w:val="007240C6"/>
    <w:rsid w:val="00724712"/>
    <w:rsid w:val="007249C0"/>
    <w:rsid w:val="007250D3"/>
    <w:rsid w:val="00726023"/>
    <w:rsid w:val="007265CA"/>
    <w:rsid w:val="0072682C"/>
    <w:rsid w:val="00726A85"/>
    <w:rsid w:val="00726E1B"/>
    <w:rsid w:val="007307F2"/>
    <w:rsid w:val="00730B6D"/>
    <w:rsid w:val="00731C51"/>
    <w:rsid w:val="0073518D"/>
    <w:rsid w:val="007354AC"/>
    <w:rsid w:val="007362A3"/>
    <w:rsid w:val="007365D0"/>
    <w:rsid w:val="007369A1"/>
    <w:rsid w:val="00736A7E"/>
    <w:rsid w:val="007371CD"/>
    <w:rsid w:val="007371DF"/>
    <w:rsid w:val="00737DFB"/>
    <w:rsid w:val="00740FE7"/>
    <w:rsid w:val="00741612"/>
    <w:rsid w:val="00741A5F"/>
    <w:rsid w:val="00742AFE"/>
    <w:rsid w:val="0074441E"/>
    <w:rsid w:val="00744F1E"/>
    <w:rsid w:val="007450E0"/>
    <w:rsid w:val="00745C96"/>
    <w:rsid w:val="00745E81"/>
    <w:rsid w:val="00750007"/>
    <w:rsid w:val="007500E3"/>
    <w:rsid w:val="00750A85"/>
    <w:rsid w:val="00751381"/>
    <w:rsid w:val="0075148D"/>
    <w:rsid w:val="00756A1C"/>
    <w:rsid w:val="007609A6"/>
    <w:rsid w:val="007634E8"/>
    <w:rsid w:val="00763795"/>
    <w:rsid w:val="00763CF8"/>
    <w:rsid w:val="007651CD"/>
    <w:rsid w:val="00767EFF"/>
    <w:rsid w:val="007703D6"/>
    <w:rsid w:val="0077047B"/>
    <w:rsid w:val="007708FF"/>
    <w:rsid w:val="007719CB"/>
    <w:rsid w:val="007729EE"/>
    <w:rsid w:val="00773474"/>
    <w:rsid w:val="007749F1"/>
    <w:rsid w:val="00781565"/>
    <w:rsid w:val="00781768"/>
    <w:rsid w:val="00781D35"/>
    <w:rsid w:val="00782AEC"/>
    <w:rsid w:val="00783071"/>
    <w:rsid w:val="00783372"/>
    <w:rsid w:val="0078337E"/>
    <w:rsid w:val="00783D85"/>
    <w:rsid w:val="007844CC"/>
    <w:rsid w:val="00784A84"/>
    <w:rsid w:val="00785C31"/>
    <w:rsid w:val="00787358"/>
    <w:rsid w:val="00787A9A"/>
    <w:rsid w:val="0079306B"/>
    <w:rsid w:val="00793E6F"/>
    <w:rsid w:val="007967F4"/>
    <w:rsid w:val="007A1872"/>
    <w:rsid w:val="007A1F58"/>
    <w:rsid w:val="007A26A2"/>
    <w:rsid w:val="007A2CA1"/>
    <w:rsid w:val="007A4407"/>
    <w:rsid w:val="007A4FD2"/>
    <w:rsid w:val="007A523A"/>
    <w:rsid w:val="007A5886"/>
    <w:rsid w:val="007A588A"/>
    <w:rsid w:val="007B0859"/>
    <w:rsid w:val="007B0860"/>
    <w:rsid w:val="007B270A"/>
    <w:rsid w:val="007B3EE8"/>
    <w:rsid w:val="007B5E8A"/>
    <w:rsid w:val="007B62C6"/>
    <w:rsid w:val="007B661A"/>
    <w:rsid w:val="007B6AC7"/>
    <w:rsid w:val="007B7C77"/>
    <w:rsid w:val="007C023D"/>
    <w:rsid w:val="007C02EC"/>
    <w:rsid w:val="007C1EFF"/>
    <w:rsid w:val="007C226C"/>
    <w:rsid w:val="007C3E0B"/>
    <w:rsid w:val="007C7A31"/>
    <w:rsid w:val="007D0E8C"/>
    <w:rsid w:val="007D2214"/>
    <w:rsid w:val="007D3371"/>
    <w:rsid w:val="007D439D"/>
    <w:rsid w:val="007D60EA"/>
    <w:rsid w:val="007D6E94"/>
    <w:rsid w:val="007D7E27"/>
    <w:rsid w:val="007E1C0F"/>
    <w:rsid w:val="007E1C13"/>
    <w:rsid w:val="007E3379"/>
    <w:rsid w:val="007E3A8D"/>
    <w:rsid w:val="007E4993"/>
    <w:rsid w:val="007E7983"/>
    <w:rsid w:val="007F062E"/>
    <w:rsid w:val="007F07A1"/>
    <w:rsid w:val="007F45E4"/>
    <w:rsid w:val="007F5BB6"/>
    <w:rsid w:val="007F5E15"/>
    <w:rsid w:val="007F66BB"/>
    <w:rsid w:val="007F670A"/>
    <w:rsid w:val="00800758"/>
    <w:rsid w:val="00800F4E"/>
    <w:rsid w:val="00801F40"/>
    <w:rsid w:val="00803483"/>
    <w:rsid w:val="008049CF"/>
    <w:rsid w:val="008056DA"/>
    <w:rsid w:val="008079CC"/>
    <w:rsid w:val="00807E0B"/>
    <w:rsid w:val="00810557"/>
    <w:rsid w:val="008118B2"/>
    <w:rsid w:val="00811A8F"/>
    <w:rsid w:val="00812061"/>
    <w:rsid w:val="00812FD5"/>
    <w:rsid w:val="008146D0"/>
    <w:rsid w:val="00815404"/>
    <w:rsid w:val="0081683A"/>
    <w:rsid w:val="0081755A"/>
    <w:rsid w:val="008176CA"/>
    <w:rsid w:val="00820757"/>
    <w:rsid w:val="00822B69"/>
    <w:rsid w:val="0082365E"/>
    <w:rsid w:val="00823D83"/>
    <w:rsid w:val="00825A97"/>
    <w:rsid w:val="00825D8A"/>
    <w:rsid w:val="008274B3"/>
    <w:rsid w:val="008274E7"/>
    <w:rsid w:val="0083073A"/>
    <w:rsid w:val="00831471"/>
    <w:rsid w:val="00831F1F"/>
    <w:rsid w:val="00833372"/>
    <w:rsid w:val="00833797"/>
    <w:rsid w:val="00834E6D"/>
    <w:rsid w:val="008350AA"/>
    <w:rsid w:val="008358BB"/>
    <w:rsid w:val="00837276"/>
    <w:rsid w:val="00842A0C"/>
    <w:rsid w:val="00844530"/>
    <w:rsid w:val="00845BC0"/>
    <w:rsid w:val="008460F7"/>
    <w:rsid w:val="00853087"/>
    <w:rsid w:val="00853BC7"/>
    <w:rsid w:val="00854581"/>
    <w:rsid w:val="008550D3"/>
    <w:rsid w:val="00855A17"/>
    <w:rsid w:val="00857438"/>
    <w:rsid w:val="00857510"/>
    <w:rsid w:val="00860664"/>
    <w:rsid w:val="00863193"/>
    <w:rsid w:val="00863C28"/>
    <w:rsid w:val="00864B67"/>
    <w:rsid w:val="00864FF4"/>
    <w:rsid w:val="00865A72"/>
    <w:rsid w:val="00867460"/>
    <w:rsid w:val="00867A39"/>
    <w:rsid w:val="00871EA9"/>
    <w:rsid w:val="008732F3"/>
    <w:rsid w:val="00873A11"/>
    <w:rsid w:val="00875023"/>
    <w:rsid w:val="0087522F"/>
    <w:rsid w:val="008766E8"/>
    <w:rsid w:val="00876F73"/>
    <w:rsid w:val="00877201"/>
    <w:rsid w:val="00877AFB"/>
    <w:rsid w:val="00880579"/>
    <w:rsid w:val="00880902"/>
    <w:rsid w:val="00880FE8"/>
    <w:rsid w:val="00883082"/>
    <w:rsid w:val="0088441D"/>
    <w:rsid w:val="008858B7"/>
    <w:rsid w:val="00885D0F"/>
    <w:rsid w:val="00892212"/>
    <w:rsid w:val="00894EA1"/>
    <w:rsid w:val="00896110"/>
    <w:rsid w:val="0089700F"/>
    <w:rsid w:val="00897A75"/>
    <w:rsid w:val="00897E28"/>
    <w:rsid w:val="008A0282"/>
    <w:rsid w:val="008A3BCE"/>
    <w:rsid w:val="008A3FF9"/>
    <w:rsid w:val="008A41AA"/>
    <w:rsid w:val="008B23F0"/>
    <w:rsid w:val="008B27B0"/>
    <w:rsid w:val="008B3000"/>
    <w:rsid w:val="008B3A2C"/>
    <w:rsid w:val="008B4151"/>
    <w:rsid w:val="008B5F26"/>
    <w:rsid w:val="008B62F2"/>
    <w:rsid w:val="008C080F"/>
    <w:rsid w:val="008C2E76"/>
    <w:rsid w:val="008C335A"/>
    <w:rsid w:val="008C38AA"/>
    <w:rsid w:val="008C38EA"/>
    <w:rsid w:val="008C438C"/>
    <w:rsid w:val="008C4764"/>
    <w:rsid w:val="008C6227"/>
    <w:rsid w:val="008D000F"/>
    <w:rsid w:val="008D24F4"/>
    <w:rsid w:val="008D3737"/>
    <w:rsid w:val="008D43C5"/>
    <w:rsid w:val="008D76B3"/>
    <w:rsid w:val="008E0A91"/>
    <w:rsid w:val="008E2AFD"/>
    <w:rsid w:val="008E2C7D"/>
    <w:rsid w:val="008E2F63"/>
    <w:rsid w:val="008E41E3"/>
    <w:rsid w:val="008E5E1D"/>
    <w:rsid w:val="008E7A96"/>
    <w:rsid w:val="008F33F4"/>
    <w:rsid w:val="008F39FB"/>
    <w:rsid w:val="008F55DE"/>
    <w:rsid w:val="008F74A0"/>
    <w:rsid w:val="008F7DD0"/>
    <w:rsid w:val="0090341E"/>
    <w:rsid w:val="00905FED"/>
    <w:rsid w:val="00906767"/>
    <w:rsid w:val="00913AE6"/>
    <w:rsid w:val="009163A4"/>
    <w:rsid w:val="00916A3C"/>
    <w:rsid w:val="0091742F"/>
    <w:rsid w:val="00917604"/>
    <w:rsid w:val="00917B41"/>
    <w:rsid w:val="009203C1"/>
    <w:rsid w:val="009216A1"/>
    <w:rsid w:val="00922109"/>
    <w:rsid w:val="00923991"/>
    <w:rsid w:val="0092485A"/>
    <w:rsid w:val="009256DA"/>
    <w:rsid w:val="00927450"/>
    <w:rsid w:val="0092753A"/>
    <w:rsid w:val="00927EFD"/>
    <w:rsid w:val="00931D2C"/>
    <w:rsid w:val="009329BD"/>
    <w:rsid w:val="009346C6"/>
    <w:rsid w:val="00934DCE"/>
    <w:rsid w:val="00935F0B"/>
    <w:rsid w:val="00937085"/>
    <w:rsid w:val="0094028D"/>
    <w:rsid w:val="00940CC6"/>
    <w:rsid w:val="009411CF"/>
    <w:rsid w:val="0094231E"/>
    <w:rsid w:val="00942E11"/>
    <w:rsid w:val="00943D85"/>
    <w:rsid w:val="009443DB"/>
    <w:rsid w:val="009450BE"/>
    <w:rsid w:val="00950CA2"/>
    <w:rsid w:val="00950E51"/>
    <w:rsid w:val="009511BA"/>
    <w:rsid w:val="009512D6"/>
    <w:rsid w:val="00951EDE"/>
    <w:rsid w:val="00952018"/>
    <w:rsid w:val="009521BD"/>
    <w:rsid w:val="00952365"/>
    <w:rsid w:val="0095273A"/>
    <w:rsid w:val="009547C0"/>
    <w:rsid w:val="0095577C"/>
    <w:rsid w:val="00955CF0"/>
    <w:rsid w:val="00956CCD"/>
    <w:rsid w:val="00956FCA"/>
    <w:rsid w:val="00957DF5"/>
    <w:rsid w:val="00961A7B"/>
    <w:rsid w:val="00962D44"/>
    <w:rsid w:val="009651FE"/>
    <w:rsid w:val="009665FE"/>
    <w:rsid w:val="009666F2"/>
    <w:rsid w:val="00967C67"/>
    <w:rsid w:val="00967F2A"/>
    <w:rsid w:val="00973259"/>
    <w:rsid w:val="00973B20"/>
    <w:rsid w:val="00975B2B"/>
    <w:rsid w:val="009812B8"/>
    <w:rsid w:val="00982098"/>
    <w:rsid w:val="00982654"/>
    <w:rsid w:val="00985500"/>
    <w:rsid w:val="009857AA"/>
    <w:rsid w:val="009908B0"/>
    <w:rsid w:val="00991360"/>
    <w:rsid w:val="009919CB"/>
    <w:rsid w:val="009962B9"/>
    <w:rsid w:val="009965B9"/>
    <w:rsid w:val="00997BF7"/>
    <w:rsid w:val="009A289F"/>
    <w:rsid w:val="009A387C"/>
    <w:rsid w:val="009A3F19"/>
    <w:rsid w:val="009A47C8"/>
    <w:rsid w:val="009A4939"/>
    <w:rsid w:val="009A5D36"/>
    <w:rsid w:val="009A61B1"/>
    <w:rsid w:val="009B1253"/>
    <w:rsid w:val="009B1570"/>
    <w:rsid w:val="009B1D04"/>
    <w:rsid w:val="009B3870"/>
    <w:rsid w:val="009B5BA1"/>
    <w:rsid w:val="009B70BC"/>
    <w:rsid w:val="009C1224"/>
    <w:rsid w:val="009C1D92"/>
    <w:rsid w:val="009C33B6"/>
    <w:rsid w:val="009C36A8"/>
    <w:rsid w:val="009C4532"/>
    <w:rsid w:val="009C6A41"/>
    <w:rsid w:val="009C6BEA"/>
    <w:rsid w:val="009D0966"/>
    <w:rsid w:val="009D0D80"/>
    <w:rsid w:val="009D0F85"/>
    <w:rsid w:val="009D0F9C"/>
    <w:rsid w:val="009D1EAB"/>
    <w:rsid w:val="009D25E3"/>
    <w:rsid w:val="009D27C0"/>
    <w:rsid w:val="009D2EA3"/>
    <w:rsid w:val="009D6183"/>
    <w:rsid w:val="009D706A"/>
    <w:rsid w:val="009E1929"/>
    <w:rsid w:val="009E2C3C"/>
    <w:rsid w:val="009E2C87"/>
    <w:rsid w:val="009E5584"/>
    <w:rsid w:val="009E764C"/>
    <w:rsid w:val="009F1310"/>
    <w:rsid w:val="009F2D09"/>
    <w:rsid w:val="009F3247"/>
    <w:rsid w:val="009F4F64"/>
    <w:rsid w:val="009F5B75"/>
    <w:rsid w:val="009F5D66"/>
    <w:rsid w:val="009F61EB"/>
    <w:rsid w:val="009F6364"/>
    <w:rsid w:val="00A02F9C"/>
    <w:rsid w:val="00A038C0"/>
    <w:rsid w:val="00A03936"/>
    <w:rsid w:val="00A054CF"/>
    <w:rsid w:val="00A0637E"/>
    <w:rsid w:val="00A0678B"/>
    <w:rsid w:val="00A112D1"/>
    <w:rsid w:val="00A11A57"/>
    <w:rsid w:val="00A13359"/>
    <w:rsid w:val="00A135DB"/>
    <w:rsid w:val="00A13F7C"/>
    <w:rsid w:val="00A1407B"/>
    <w:rsid w:val="00A14578"/>
    <w:rsid w:val="00A15DA0"/>
    <w:rsid w:val="00A16A08"/>
    <w:rsid w:val="00A20201"/>
    <w:rsid w:val="00A21000"/>
    <w:rsid w:val="00A210A7"/>
    <w:rsid w:val="00A24EE3"/>
    <w:rsid w:val="00A26E61"/>
    <w:rsid w:val="00A27719"/>
    <w:rsid w:val="00A303A9"/>
    <w:rsid w:val="00A30A15"/>
    <w:rsid w:val="00A3431B"/>
    <w:rsid w:val="00A34B90"/>
    <w:rsid w:val="00A350D2"/>
    <w:rsid w:val="00A364AD"/>
    <w:rsid w:val="00A37242"/>
    <w:rsid w:val="00A37299"/>
    <w:rsid w:val="00A40F66"/>
    <w:rsid w:val="00A4176B"/>
    <w:rsid w:val="00A43515"/>
    <w:rsid w:val="00A4382D"/>
    <w:rsid w:val="00A46FA5"/>
    <w:rsid w:val="00A502F8"/>
    <w:rsid w:val="00A51AC9"/>
    <w:rsid w:val="00A53607"/>
    <w:rsid w:val="00A539A6"/>
    <w:rsid w:val="00A539DD"/>
    <w:rsid w:val="00A53F0A"/>
    <w:rsid w:val="00A5625E"/>
    <w:rsid w:val="00A5648A"/>
    <w:rsid w:val="00A569AF"/>
    <w:rsid w:val="00A56D52"/>
    <w:rsid w:val="00A572C8"/>
    <w:rsid w:val="00A6007A"/>
    <w:rsid w:val="00A608DF"/>
    <w:rsid w:val="00A621B8"/>
    <w:rsid w:val="00A63CE3"/>
    <w:rsid w:val="00A658E6"/>
    <w:rsid w:val="00A66FCD"/>
    <w:rsid w:val="00A672E9"/>
    <w:rsid w:val="00A702EA"/>
    <w:rsid w:val="00A720BB"/>
    <w:rsid w:val="00A7321A"/>
    <w:rsid w:val="00A74280"/>
    <w:rsid w:val="00A7463F"/>
    <w:rsid w:val="00A74B8A"/>
    <w:rsid w:val="00A762CB"/>
    <w:rsid w:val="00A76FCC"/>
    <w:rsid w:val="00A81864"/>
    <w:rsid w:val="00A8211D"/>
    <w:rsid w:val="00A82338"/>
    <w:rsid w:val="00A8302C"/>
    <w:rsid w:val="00A844A4"/>
    <w:rsid w:val="00A86E60"/>
    <w:rsid w:val="00A86FDB"/>
    <w:rsid w:val="00A8795E"/>
    <w:rsid w:val="00A905B2"/>
    <w:rsid w:val="00A907C8"/>
    <w:rsid w:val="00A90C32"/>
    <w:rsid w:val="00A9115F"/>
    <w:rsid w:val="00A92C3D"/>
    <w:rsid w:val="00A936F1"/>
    <w:rsid w:val="00A93868"/>
    <w:rsid w:val="00A94071"/>
    <w:rsid w:val="00A9431A"/>
    <w:rsid w:val="00A952F0"/>
    <w:rsid w:val="00A95779"/>
    <w:rsid w:val="00AA0494"/>
    <w:rsid w:val="00AA21F5"/>
    <w:rsid w:val="00AA2593"/>
    <w:rsid w:val="00AA3196"/>
    <w:rsid w:val="00AA3DBC"/>
    <w:rsid w:val="00AA43DE"/>
    <w:rsid w:val="00AA4C8B"/>
    <w:rsid w:val="00AA5CB0"/>
    <w:rsid w:val="00AA6AE0"/>
    <w:rsid w:val="00AA6FA6"/>
    <w:rsid w:val="00AB0787"/>
    <w:rsid w:val="00AB235E"/>
    <w:rsid w:val="00AB2760"/>
    <w:rsid w:val="00AB3409"/>
    <w:rsid w:val="00AB3FBD"/>
    <w:rsid w:val="00AB427B"/>
    <w:rsid w:val="00AB42AA"/>
    <w:rsid w:val="00AB7F66"/>
    <w:rsid w:val="00AC0334"/>
    <w:rsid w:val="00AC0B91"/>
    <w:rsid w:val="00AC1AE2"/>
    <w:rsid w:val="00AC3F8A"/>
    <w:rsid w:val="00AC5947"/>
    <w:rsid w:val="00AC79C9"/>
    <w:rsid w:val="00AD092F"/>
    <w:rsid w:val="00AD0DFF"/>
    <w:rsid w:val="00AD18C0"/>
    <w:rsid w:val="00AD3029"/>
    <w:rsid w:val="00AD385D"/>
    <w:rsid w:val="00AD38C8"/>
    <w:rsid w:val="00AD3A35"/>
    <w:rsid w:val="00AD5A71"/>
    <w:rsid w:val="00AD6507"/>
    <w:rsid w:val="00AE052D"/>
    <w:rsid w:val="00AE143D"/>
    <w:rsid w:val="00AE17CE"/>
    <w:rsid w:val="00AE1A7D"/>
    <w:rsid w:val="00AE2122"/>
    <w:rsid w:val="00AE36C7"/>
    <w:rsid w:val="00AE3BFF"/>
    <w:rsid w:val="00AE5803"/>
    <w:rsid w:val="00AE66F7"/>
    <w:rsid w:val="00AE6BE0"/>
    <w:rsid w:val="00AF042C"/>
    <w:rsid w:val="00AF16C1"/>
    <w:rsid w:val="00AF1EF3"/>
    <w:rsid w:val="00AF2AE5"/>
    <w:rsid w:val="00AF2D67"/>
    <w:rsid w:val="00AF35A8"/>
    <w:rsid w:val="00AF7031"/>
    <w:rsid w:val="00B011DC"/>
    <w:rsid w:val="00B0252E"/>
    <w:rsid w:val="00B03BCD"/>
    <w:rsid w:val="00B04C49"/>
    <w:rsid w:val="00B116FE"/>
    <w:rsid w:val="00B122AD"/>
    <w:rsid w:val="00B1238B"/>
    <w:rsid w:val="00B128AA"/>
    <w:rsid w:val="00B135B4"/>
    <w:rsid w:val="00B13BA1"/>
    <w:rsid w:val="00B14432"/>
    <w:rsid w:val="00B14AD4"/>
    <w:rsid w:val="00B155D6"/>
    <w:rsid w:val="00B1637D"/>
    <w:rsid w:val="00B17BF3"/>
    <w:rsid w:val="00B17F7C"/>
    <w:rsid w:val="00B200A7"/>
    <w:rsid w:val="00B2156F"/>
    <w:rsid w:val="00B22599"/>
    <w:rsid w:val="00B232EC"/>
    <w:rsid w:val="00B236AF"/>
    <w:rsid w:val="00B24A69"/>
    <w:rsid w:val="00B24B3D"/>
    <w:rsid w:val="00B25A3B"/>
    <w:rsid w:val="00B25F45"/>
    <w:rsid w:val="00B27E35"/>
    <w:rsid w:val="00B300CE"/>
    <w:rsid w:val="00B31061"/>
    <w:rsid w:val="00B31562"/>
    <w:rsid w:val="00B31689"/>
    <w:rsid w:val="00B31D81"/>
    <w:rsid w:val="00B334C6"/>
    <w:rsid w:val="00B33C4E"/>
    <w:rsid w:val="00B340B4"/>
    <w:rsid w:val="00B358BE"/>
    <w:rsid w:val="00B35F9E"/>
    <w:rsid w:val="00B36B95"/>
    <w:rsid w:val="00B3766B"/>
    <w:rsid w:val="00B37E81"/>
    <w:rsid w:val="00B401AB"/>
    <w:rsid w:val="00B4103C"/>
    <w:rsid w:val="00B4105A"/>
    <w:rsid w:val="00B414DB"/>
    <w:rsid w:val="00B416FD"/>
    <w:rsid w:val="00B42233"/>
    <w:rsid w:val="00B4295F"/>
    <w:rsid w:val="00B45BB6"/>
    <w:rsid w:val="00B4610C"/>
    <w:rsid w:val="00B471BD"/>
    <w:rsid w:val="00B47FE0"/>
    <w:rsid w:val="00B51582"/>
    <w:rsid w:val="00B5365C"/>
    <w:rsid w:val="00B53F12"/>
    <w:rsid w:val="00B54471"/>
    <w:rsid w:val="00B544E3"/>
    <w:rsid w:val="00B551A3"/>
    <w:rsid w:val="00B60B8D"/>
    <w:rsid w:val="00B61F5C"/>
    <w:rsid w:val="00B6236D"/>
    <w:rsid w:val="00B64071"/>
    <w:rsid w:val="00B64E07"/>
    <w:rsid w:val="00B653B1"/>
    <w:rsid w:val="00B653DD"/>
    <w:rsid w:val="00B66B17"/>
    <w:rsid w:val="00B6716A"/>
    <w:rsid w:val="00B702BD"/>
    <w:rsid w:val="00B70871"/>
    <w:rsid w:val="00B71DDC"/>
    <w:rsid w:val="00B745AC"/>
    <w:rsid w:val="00B76091"/>
    <w:rsid w:val="00B778F9"/>
    <w:rsid w:val="00B80552"/>
    <w:rsid w:val="00B8294F"/>
    <w:rsid w:val="00B82B96"/>
    <w:rsid w:val="00B82F99"/>
    <w:rsid w:val="00B85A78"/>
    <w:rsid w:val="00B86252"/>
    <w:rsid w:val="00B86E44"/>
    <w:rsid w:val="00B86F7A"/>
    <w:rsid w:val="00B87915"/>
    <w:rsid w:val="00B93304"/>
    <w:rsid w:val="00B9401C"/>
    <w:rsid w:val="00B9490F"/>
    <w:rsid w:val="00B96669"/>
    <w:rsid w:val="00B969FB"/>
    <w:rsid w:val="00B97F8B"/>
    <w:rsid w:val="00BA0643"/>
    <w:rsid w:val="00BA0AF5"/>
    <w:rsid w:val="00BA0FAA"/>
    <w:rsid w:val="00BA1DB4"/>
    <w:rsid w:val="00BA2530"/>
    <w:rsid w:val="00BA55ED"/>
    <w:rsid w:val="00BA5AF1"/>
    <w:rsid w:val="00BB057F"/>
    <w:rsid w:val="00BB38EB"/>
    <w:rsid w:val="00BC1861"/>
    <w:rsid w:val="00BC4E66"/>
    <w:rsid w:val="00BC7FFA"/>
    <w:rsid w:val="00BD075A"/>
    <w:rsid w:val="00BD0F4B"/>
    <w:rsid w:val="00BD16D0"/>
    <w:rsid w:val="00BD28A8"/>
    <w:rsid w:val="00BD49A5"/>
    <w:rsid w:val="00BD54F5"/>
    <w:rsid w:val="00BD6005"/>
    <w:rsid w:val="00BD6987"/>
    <w:rsid w:val="00BE03D0"/>
    <w:rsid w:val="00BE0E64"/>
    <w:rsid w:val="00BE322B"/>
    <w:rsid w:val="00BE3924"/>
    <w:rsid w:val="00BE60EF"/>
    <w:rsid w:val="00BE640A"/>
    <w:rsid w:val="00BE722B"/>
    <w:rsid w:val="00BE76F7"/>
    <w:rsid w:val="00BE7A61"/>
    <w:rsid w:val="00BF05A0"/>
    <w:rsid w:val="00BF30D6"/>
    <w:rsid w:val="00BF47E4"/>
    <w:rsid w:val="00BF50D1"/>
    <w:rsid w:val="00BF52AE"/>
    <w:rsid w:val="00C00A6E"/>
    <w:rsid w:val="00C04F91"/>
    <w:rsid w:val="00C067E3"/>
    <w:rsid w:val="00C06C0D"/>
    <w:rsid w:val="00C07883"/>
    <w:rsid w:val="00C1439A"/>
    <w:rsid w:val="00C16FD2"/>
    <w:rsid w:val="00C17AB1"/>
    <w:rsid w:val="00C20AFC"/>
    <w:rsid w:val="00C22BE3"/>
    <w:rsid w:val="00C231D1"/>
    <w:rsid w:val="00C244AD"/>
    <w:rsid w:val="00C25F09"/>
    <w:rsid w:val="00C263BB"/>
    <w:rsid w:val="00C27050"/>
    <w:rsid w:val="00C30477"/>
    <w:rsid w:val="00C311B9"/>
    <w:rsid w:val="00C31F03"/>
    <w:rsid w:val="00C31FFE"/>
    <w:rsid w:val="00C326BB"/>
    <w:rsid w:val="00C3579B"/>
    <w:rsid w:val="00C35D1D"/>
    <w:rsid w:val="00C36F60"/>
    <w:rsid w:val="00C42924"/>
    <w:rsid w:val="00C42B66"/>
    <w:rsid w:val="00C473A1"/>
    <w:rsid w:val="00C475C3"/>
    <w:rsid w:val="00C476F1"/>
    <w:rsid w:val="00C47810"/>
    <w:rsid w:val="00C50A81"/>
    <w:rsid w:val="00C51B7B"/>
    <w:rsid w:val="00C52DEA"/>
    <w:rsid w:val="00C52FC0"/>
    <w:rsid w:val="00C55F65"/>
    <w:rsid w:val="00C562EA"/>
    <w:rsid w:val="00C569A0"/>
    <w:rsid w:val="00C61BCE"/>
    <w:rsid w:val="00C634D9"/>
    <w:rsid w:val="00C66835"/>
    <w:rsid w:val="00C672E4"/>
    <w:rsid w:val="00C67355"/>
    <w:rsid w:val="00C67A41"/>
    <w:rsid w:val="00C70759"/>
    <w:rsid w:val="00C70778"/>
    <w:rsid w:val="00C70C4F"/>
    <w:rsid w:val="00C71412"/>
    <w:rsid w:val="00C720C1"/>
    <w:rsid w:val="00C72B12"/>
    <w:rsid w:val="00C7344E"/>
    <w:rsid w:val="00C73DF5"/>
    <w:rsid w:val="00C7429E"/>
    <w:rsid w:val="00C7605B"/>
    <w:rsid w:val="00C81663"/>
    <w:rsid w:val="00C82D4A"/>
    <w:rsid w:val="00C85235"/>
    <w:rsid w:val="00C87994"/>
    <w:rsid w:val="00C87F1F"/>
    <w:rsid w:val="00C905DD"/>
    <w:rsid w:val="00C907F2"/>
    <w:rsid w:val="00C91722"/>
    <w:rsid w:val="00C926A3"/>
    <w:rsid w:val="00C92833"/>
    <w:rsid w:val="00C92FCF"/>
    <w:rsid w:val="00C93231"/>
    <w:rsid w:val="00C933A7"/>
    <w:rsid w:val="00C935DF"/>
    <w:rsid w:val="00C94030"/>
    <w:rsid w:val="00C95E13"/>
    <w:rsid w:val="00C966EF"/>
    <w:rsid w:val="00C96F43"/>
    <w:rsid w:val="00CA0643"/>
    <w:rsid w:val="00CA1486"/>
    <w:rsid w:val="00CA1675"/>
    <w:rsid w:val="00CA5516"/>
    <w:rsid w:val="00CA61A9"/>
    <w:rsid w:val="00CB054F"/>
    <w:rsid w:val="00CB0678"/>
    <w:rsid w:val="00CB06D0"/>
    <w:rsid w:val="00CB1A8D"/>
    <w:rsid w:val="00CB21D0"/>
    <w:rsid w:val="00CB649B"/>
    <w:rsid w:val="00CB6C94"/>
    <w:rsid w:val="00CB77A2"/>
    <w:rsid w:val="00CB78B6"/>
    <w:rsid w:val="00CC0171"/>
    <w:rsid w:val="00CC23BA"/>
    <w:rsid w:val="00CC2DEA"/>
    <w:rsid w:val="00CC30CA"/>
    <w:rsid w:val="00CC4349"/>
    <w:rsid w:val="00CC437F"/>
    <w:rsid w:val="00CC76DF"/>
    <w:rsid w:val="00CD0229"/>
    <w:rsid w:val="00CD1182"/>
    <w:rsid w:val="00CD1AC0"/>
    <w:rsid w:val="00CD1DE3"/>
    <w:rsid w:val="00CD4D2F"/>
    <w:rsid w:val="00CD61AF"/>
    <w:rsid w:val="00CD6C11"/>
    <w:rsid w:val="00CD6DE6"/>
    <w:rsid w:val="00CD6EDB"/>
    <w:rsid w:val="00CD7A96"/>
    <w:rsid w:val="00CE0315"/>
    <w:rsid w:val="00CE0410"/>
    <w:rsid w:val="00CE0DCA"/>
    <w:rsid w:val="00CE276C"/>
    <w:rsid w:val="00CE3974"/>
    <w:rsid w:val="00CE3FC2"/>
    <w:rsid w:val="00CE601E"/>
    <w:rsid w:val="00CE612A"/>
    <w:rsid w:val="00CE61AB"/>
    <w:rsid w:val="00CE7BFF"/>
    <w:rsid w:val="00CF00F0"/>
    <w:rsid w:val="00CF43E8"/>
    <w:rsid w:val="00CF4560"/>
    <w:rsid w:val="00CF52B2"/>
    <w:rsid w:val="00CF6910"/>
    <w:rsid w:val="00D01901"/>
    <w:rsid w:val="00D046B0"/>
    <w:rsid w:val="00D04FB2"/>
    <w:rsid w:val="00D0547F"/>
    <w:rsid w:val="00D05DD1"/>
    <w:rsid w:val="00D05E8D"/>
    <w:rsid w:val="00D062BE"/>
    <w:rsid w:val="00D066C3"/>
    <w:rsid w:val="00D06DC9"/>
    <w:rsid w:val="00D07254"/>
    <w:rsid w:val="00D0785A"/>
    <w:rsid w:val="00D07B10"/>
    <w:rsid w:val="00D101D7"/>
    <w:rsid w:val="00D10CC4"/>
    <w:rsid w:val="00D111F8"/>
    <w:rsid w:val="00D11926"/>
    <w:rsid w:val="00D11BCD"/>
    <w:rsid w:val="00D11E15"/>
    <w:rsid w:val="00D12150"/>
    <w:rsid w:val="00D12519"/>
    <w:rsid w:val="00D13C1F"/>
    <w:rsid w:val="00D156DB"/>
    <w:rsid w:val="00D15FD2"/>
    <w:rsid w:val="00D160C8"/>
    <w:rsid w:val="00D16224"/>
    <w:rsid w:val="00D1701C"/>
    <w:rsid w:val="00D17291"/>
    <w:rsid w:val="00D17A21"/>
    <w:rsid w:val="00D17FA2"/>
    <w:rsid w:val="00D219C8"/>
    <w:rsid w:val="00D22EC4"/>
    <w:rsid w:val="00D23243"/>
    <w:rsid w:val="00D24557"/>
    <w:rsid w:val="00D279D3"/>
    <w:rsid w:val="00D31264"/>
    <w:rsid w:val="00D3409A"/>
    <w:rsid w:val="00D34913"/>
    <w:rsid w:val="00D351BF"/>
    <w:rsid w:val="00D3571C"/>
    <w:rsid w:val="00D35F97"/>
    <w:rsid w:val="00D364F3"/>
    <w:rsid w:val="00D41C22"/>
    <w:rsid w:val="00D42437"/>
    <w:rsid w:val="00D43AFC"/>
    <w:rsid w:val="00D468A1"/>
    <w:rsid w:val="00D47E84"/>
    <w:rsid w:val="00D50F86"/>
    <w:rsid w:val="00D52A82"/>
    <w:rsid w:val="00D536ED"/>
    <w:rsid w:val="00D54252"/>
    <w:rsid w:val="00D543A9"/>
    <w:rsid w:val="00D54857"/>
    <w:rsid w:val="00D5508F"/>
    <w:rsid w:val="00D56B7A"/>
    <w:rsid w:val="00D5791D"/>
    <w:rsid w:val="00D57DB0"/>
    <w:rsid w:val="00D60BD2"/>
    <w:rsid w:val="00D6227F"/>
    <w:rsid w:val="00D634F7"/>
    <w:rsid w:val="00D65377"/>
    <w:rsid w:val="00D655D2"/>
    <w:rsid w:val="00D664BD"/>
    <w:rsid w:val="00D669A0"/>
    <w:rsid w:val="00D67691"/>
    <w:rsid w:val="00D7052C"/>
    <w:rsid w:val="00D7089D"/>
    <w:rsid w:val="00D70BC5"/>
    <w:rsid w:val="00D72C3C"/>
    <w:rsid w:val="00D74944"/>
    <w:rsid w:val="00D763D0"/>
    <w:rsid w:val="00D7666C"/>
    <w:rsid w:val="00D77400"/>
    <w:rsid w:val="00D81100"/>
    <w:rsid w:val="00D8166A"/>
    <w:rsid w:val="00D832C6"/>
    <w:rsid w:val="00D861C4"/>
    <w:rsid w:val="00D86A6C"/>
    <w:rsid w:val="00D90C53"/>
    <w:rsid w:val="00D90C90"/>
    <w:rsid w:val="00D923D5"/>
    <w:rsid w:val="00D92D9E"/>
    <w:rsid w:val="00D947EA"/>
    <w:rsid w:val="00D957DE"/>
    <w:rsid w:val="00D95C04"/>
    <w:rsid w:val="00D97BB6"/>
    <w:rsid w:val="00DA087A"/>
    <w:rsid w:val="00DA16C4"/>
    <w:rsid w:val="00DA1B51"/>
    <w:rsid w:val="00DA1B6E"/>
    <w:rsid w:val="00DA1DEC"/>
    <w:rsid w:val="00DA4738"/>
    <w:rsid w:val="00DA613A"/>
    <w:rsid w:val="00DA6B58"/>
    <w:rsid w:val="00DA71C6"/>
    <w:rsid w:val="00DA7D35"/>
    <w:rsid w:val="00DB01D7"/>
    <w:rsid w:val="00DB4A0A"/>
    <w:rsid w:val="00DB5823"/>
    <w:rsid w:val="00DB6100"/>
    <w:rsid w:val="00DC0712"/>
    <w:rsid w:val="00DC08F2"/>
    <w:rsid w:val="00DC0BE2"/>
    <w:rsid w:val="00DC2861"/>
    <w:rsid w:val="00DC35A9"/>
    <w:rsid w:val="00DC4CB7"/>
    <w:rsid w:val="00DC7895"/>
    <w:rsid w:val="00DC7CC0"/>
    <w:rsid w:val="00DD07FC"/>
    <w:rsid w:val="00DD0D90"/>
    <w:rsid w:val="00DD1A86"/>
    <w:rsid w:val="00DD1CEB"/>
    <w:rsid w:val="00DD2133"/>
    <w:rsid w:val="00DD21A4"/>
    <w:rsid w:val="00DD378F"/>
    <w:rsid w:val="00DD447F"/>
    <w:rsid w:val="00DD5C8F"/>
    <w:rsid w:val="00DD5EBE"/>
    <w:rsid w:val="00DD7D0D"/>
    <w:rsid w:val="00DE0EA9"/>
    <w:rsid w:val="00DE0F96"/>
    <w:rsid w:val="00DE12C6"/>
    <w:rsid w:val="00DE623F"/>
    <w:rsid w:val="00DE6F5D"/>
    <w:rsid w:val="00DE7163"/>
    <w:rsid w:val="00DF0142"/>
    <w:rsid w:val="00DF0E0A"/>
    <w:rsid w:val="00DF3550"/>
    <w:rsid w:val="00DF3DEE"/>
    <w:rsid w:val="00DF43EA"/>
    <w:rsid w:val="00DF44DA"/>
    <w:rsid w:val="00DF5C5E"/>
    <w:rsid w:val="00DF7203"/>
    <w:rsid w:val="00E00336"/>
    <w:rsid w:val="00E012C5"/>
    <w:rsid w:val="00E026A9"/>
    <w:rsid w:val="00E02AD6"/>
    <w:rsid w:val="00E035A6"/>
    <w:rsid w:val="00E03B60"/>
    <w:rsid w:val="00E03EFA"/>
    <w:rsid w:val="00E04079"/>
    <w:rsid w:val="00E04D2B"/>
    <w:rsid w:val="00E0558E"/>
    <w:rsid w:val="00E059A0"/>
    <w:rsid w:val="00E07D0E"/>
    <w:rsid w:val="00E07E37"/>
    <w:rsid w:val="00E07FE2"/>
    <w:rsid w:val="00E11DD4"/>
    <w:rsid w:val="00E12870"/>
    <w:rsid w:val="00E12DC7"/>
    <w:rsid w:val="00E13311"/>
    <w:rsid w:val="00E14656"/>
    <w:rsid w:val="00E1587F"/>
    <w:rsid w:val="00E16A38"/>
    <w:rsid w:val="00E1700D"/>
    <w:rsid w:val="00E22D2B"/>
    <w:rsid w:val="00E243A2"/>
    <w:rsid w:val="00E30110"/>
    <w:rsid w:val="00E303FA"/>
    <w:rsid w:val="00E30BF0"/>
    <w:rsid w:val="00E30C5C"/>
    <w:rsid w:val="00E3238C"/>
    <w:rsid w:val="00E338F7"/>
    <w:rsid w:val="00E347B0"/>
    <w:rsid w:val="00E354F8"/>
    <w:rsid w:val="00E35608"/>
    <w:rsid w:val="00E35FF4"/>
    <w:rsid w:val="00E368DC"/>
    <w:rsid w:val="00E36EE7"/>
    <w:rsid w:val="00E37BD4"/>
    <w:rsid w:val="00E42E13"/>
    <w:rsid w:val="00E44281"/>
    <w:rsid w:val="00E44842"/>
    <w:rsid w:val="00E44C54"/>
    <w:rsid w:val="00E454D8"/>
    <w:rsid w:val="00E46B5D"/>
    <w:rsid w:val="00E47161"/>
    <w:rsid w:val="00E5047B"/>
    <w:rsid w:val="00E53844"/>
    <w:rsid w:val="00E55AED"/>
    <w:rsid w:val="00E5751F"/>
    <w:rsid w:val="00E576BE"/>
    <w:rsid w:val="00E5771D"/>
    <w:rsid w:val="00E57D2B"/>
    <w:rsid w:val="00E61DB0"/>
    <w:rsid w:val="00E6480C"/>
    <w:rsid w:val="00E67E36"/>
    <w:rsid w:val="00E71BD2"/>
    <w:rsid w:val="00E7347B"/>
    <w:rsid w:val="00E76E67"/>
    <w:rsid w:val="00E80313"/>
    <w:rsid w:val="00E81D93"/>
    <w:rsid w:val="00E82452"/>
    <w:rsid w:val="00E841CD"/>
    <w:rsid w:val="00E8445B"/>
    <w:rsid w:val="00E8508C"/>
    <w:rsid w:val="00E85902"/>
    <w:rsid w:val="00E861D1"/>
    <w:rsid w:val="00E86776"/>
    <w:rsid w:val="00E87A72"/>
    <w:rsid w:val="00E9057A"/>
    <w:rsid w:val="00E90621"/>
    <w:rsid w:val="00E90BEE"/>
    <w:rsid w:val="00E95042"/>
    <w:rsid w:val="00EA038B"/>
    <w:rsid w:val="00EA0F21"/>
    <w:rsid w:val="00EA255C"/>
    <w:rsid w:val="00EA2CDE"/>
    <w:rsid w:val="00EA4CCD"/>
    <w:rsid w:val="00EA5FD0"/>
    <w:rsid w:val="00EA657A"/>
    <w:rsid w:val="00EA792C"/>
    <w:rsid w:val="00EA7A31"/>
    <w:rsid w:val="00EA7E9C"/>
    <w:rsid w:val="00EB14D8"/>
    <w:rsid w:val="00EB1CC2"/>
    <w:rsid w:val="00EB5720"/>
    <w:rsid w:val="00EB65F2"/>
    <w:rsid w:val="00EB6E53"/>
    <w:rsid w:val="00EB7051"/>
    <w:rsid w:val="00EC141D"/>
    <w:rsid w:val="00EC177D"/>
    <w:rsid w:val="00EC27BF"/>
    <w:rsid w:val="00EC2C1D"/>
    <w:rsid w:val="00EC3A4B"/>
    <w:rsid w:val="00EC467B"/>
    <w:rsid w:val="00EC71A9"/>
    <w:rsid w:val="00ED0B09"/>
    <w:rsid w:val="00ED1A4A"/>
    <w:rsid w:val="00ED1CAE"/>
    <w:rsid w:val="00ED2583"/>
    <w:rsid w:val="00ED27DE"/>
    <w:rsid w:val="00ED5FF9"/>
    <w:rsid w:val="00ED6665"/>
    <w:rsid w:val="00ED6F84"/>
    <w:rsid w:val="00EE0247"/>
    <w:rsid w:val="00EE234C"/>
    <w:rsid w:val="00EE40A0"/>
    <w:rsid w:val="00EE5CCA"/>
    <w:rsid w:val="00EE70D5"/>
    <w:rsid w:val="00EE7370"/>
    <w:rsid w:val="00EF0924"/>
    <w:rsid w:val="00EF0C34"/>
    <w:rsid w:val="00EF4CB0"/>
    <w:rsid w:val="00EF4FE7"/>
    <w:rsid w:val="00EF70D3"/>
    <w:rsid w:val="00EF781A"/>
    <w:rsid w:val="00F00A5F"/>
    <w:rsid w:val="00F0103A"/>
    <w:rsid w:val="00F013FB"/>
    <w:rsid w:val="00F029BE"/>
    <w:rsid w:val="00F03F45"/>
    <w:rsid w:val="00F043E1"/>
    <w:rsid w:val="00F052F9"/>
    <w:rsid w:val="00F05755"/>
    <w:rsid w:val="00F05CDD"/>
    <w:rsid w:val="00F06E98"/>
    <w:rsid w:val="00F072FA"/>
    <w:rsid w:val="00F07775"/>
    <w:rsid w:val="00F07971"/>
    <w:rsid w:val="00F11C95"/>
    <w:rsid w:val="00F1279C"/>
    <w:rsid w:val="00F1324C"/>
    <w:rsid w:val="00F13A58"/>
    <w:rsid w:val="00F13C69"/>
    <w:rsid w:val="00F13DEF"/>
    <w:rsid w:val="00F1407A"/>
    <w:rsid w:val="00F147E5"/>
    <w:rsid w:val="00F152B7"/>
    <w:rsid w:val="00F154A1"/>
    <w:rsid w:val="00F2144C"/>
    <w:rsid w:val="00F2380B"/>
    <w:rsid w:val="00F24545"/>
    <w:rsid w:val="00F2491E"/>
    <w:rsid w:val="00F24E6B"/>
    <w:rsid w:val="00F259E6"/>
    <w:rsid w:val="00F260E2"/>
    <w:rsid w:val="00F27F72"/>
    <w:rsid w:val="00F30A23"/>
    <w:rsid w:val="00F30B82"/>
    <w:rsid w:val="00F3273C"/>
    <w:rsid w:val="00F32A9E"/>
    <w:rsid w:val="00F34711"/>
    <w:rsid w:val="00F35EC0"/>
    <w:rsid w:val="00F35F11"/>
    <w:rsid w:val="00F3649E"/>
    <w:rsid w:val="00F3687D"/>
    <w:rsid w:val="00F37DED"/>
    <w:rsid w:val="00F41076"/>
    <w:rsid w:val="00F442A2"/>
    <w:rsid w:val="00F445E1"/>
    <w:rsid w:val="00F4473B"/>
    <w:rsid w:val="00F45894"/>
    <w:rsid w:val="00F4698D"/>
    <w:rsid w:val="00F4747F"/>
    <w:rsid w:val="00F47E4A"/>
    <w:rsid w:val="00F50C60"/>
    <w:rsid w:val="00F53B3F"/>
    <w:rsid w:val="00F540D1"/>
    <w:rsid w:val="00F5601D"/>
    <w:rsid w:val="00F560BC"/>
    <w:rsid w:val="00F5657B"/>
    <w:rsid w:val="00F57915"/>
    <w:rsid w:val="00F60990"/>
    <w:rsid w:val="00F61848"/>
    <w:rsid w:val="00F622EA"/>
    <w:rsid w:val="00F64296"/>
    <w:rsid w:val="00F644A7"/>
    <w:rsid w:val="00F657F2"/>
    <w:rsid w:val="00F67362"/>
    <w:rsid w:val="00F70A4B"/>
    <w:rsid w:val="00F70DA9"/>
    <w:rsid w:val="00F7223B"/>
    <w:rsid w:val="00F72A9F"/>
    <w:rsid w:val="00F74915"/>
    <w:rsid w:val="00F74B5C"/>
    <w:rsid w:val="00F76925"/>
    <w:rsid w:val="00F76C93"/>
    <w:rsid w:val="00F77293"/>
    <w:rsid w:val="00F776A1"/>
    <w:rsid w:val="00F82633"/>
    <w:rsid w:val="00F83A5D"/>
    <w:rsid w:val="00F849E3"/>
    <w:rsid w:val="00F84C7E"/>
    <w:rsid w:val="00F85D11"/>
    <w:rsid w:val="00F869C2"/>
    <w:rsid w:val="00F86AA3"/>
    <w:rsid w:val="00F90246"/>
    <w:rsid w:val="00F90983"/>
    <w:rsid w:val="00F90F33"/>
    <w:rsid w:val="00F9135A"/>
    <w:rsid w:val="00F91A10"/>
    <w:rsid w:val="00F93F07"/>
    <w:rsid w:val="00F94A30"/>
    <w:rsid w:val="00F96AFF"/>
    <w:rsid w:val="00F9700F"/>
    <w:rsid w:val="00F97633"/>
    <w:rsid w:val="00F97691"/>
    <w:rsid w:val="00FA15A9"/>
    <w:rsid w:val="00FA2420"/>
    <w:rsid w:val="00FA33A6"/>
    <w:rsid w:val="00FA4AF0"/>
    <w:rsid w:val="00FA5381"/>
    <w:rsid w:val="00FA73B6"/>
    <w:rsid w:val="00FB0122"/>
    <w:rsid w:val="00FB29F4"/>
    <w:rsid w:val="00FB2E85"/>
    <w:rsid w:val="00FB36C6"/>
    <w:rsid w:val="00FB3BE5"/>
    <w:rsid w:val="00FB4114"/>
    <w:rsid w:val="00FB5391"/>
    <w:rsid w:val="00FC018B"/>
    <w:rsid w:val="00FC0581"/>
    <w:rsid w:val="00FC06B6"/>
    <w:rsid w:val="00FC06BF"/>
    <w:rsid w:val="00FC1DB1"/>
    <w:rsid w:val="00FC36A3"/>
    <w:rsid w:val="00FC60FB"/>
    <w:rsid w:val="00FC7716"/>
    <w:rsid w:val="00FD0631"/>
    <w:rsid w:val="00FD447A"/>
    <w:rsid w:val="00FD56DE"/>
    <w:rsid w:val="00FE0419"/>
    <w:rsid w:val="00FE098E"/>
    <w:rsid w:val="00FE09E5"/>
    <w:rsid w:val="00FE1A00"/>
    <w:rsid w:val="00FE269D"/>
    <w:rsid w:val="00FE298C"/>
    <w:rsid w:val="00FE613F"/>
    <w:rsid w:val="00FE70EA"/>
    <w:rsid w:val="00FF145E"/>
    <w:rsid w:val="00FF2796"/>
    <w:rsid w:val="00FF418F"/>
    <w:rsid w:val="00FF4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C62067F-8395-41DE-ADF8-6B04CBCEA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1D98"/>
    <w:rPr>
      <w:lang w:val="en-GB"/>
    </w:rPr>
  </w:style>
  <w:style w:type="paragraph" w:styleId="3">
    <w:name w:val="heading 3"/>
    <w:basedOn w:val="a"/>
    <w:next w:val="a"/>
    <w:link w:val="3Char"/>
    <w:uiPriority w:val="9"/>
    <w:unhideWhenUsed/>
    <w:qFormat/>
    <w:rsid w:val="00E55AED"/>
    <w:pPr>
      <w:keepNext/>
      <w:keepLines/>
      <w:spacing w:before="200" w:line="276" w:lineRule="auto"/>
      <w:outlineLvl w:val="2"/>
    </w:pPr>
    <w:rPr>
      <w:rFonts w:asciiTheme="majorHAnsi" w:eastAsiaTheme="majorEastAsia" w:hAnsiTheme="majorHAnsi" w:cstheme="majorBidi"/>
      <w:b/>
      <w:bCs/>
      <w:color w:val="4472C4" w:themeColor="accent1"/>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D44F6"/>
    <w:pPr>
      <w:tabs>
        <w:tab w:val="center" w:pos="4513"/>
        <w:tab w:val="right" w:pos="9026"/>
      </w:tabs>
    </w:pPr>
  </w:style>
  <w:style w:type="character" w:customStyle="1" w:styleId="Char">
    <w:name w:val="Κεφαλίδα Char"/>
    <w:basedOn w:val="a0"/>
    <w:link w:val="a3"/>
    <w:uiPriority w:val="99"/>
    <w:rsid w:val="005D44F6"/>
  </w:style>
  <w:style w:type="paragraph" w:styleId="a4">
    <w:name w:val="footer"/>
    <w:basedOn w:val="a"/>
    <w:link w:val="Char0"/>
    <w:uiPriority w:val="99"/>
    <w:unhideWhenUsed/>
    <w:rsid w:val="005D44F6"/>
    <w:pPr>
      <w:tabs>
        <w:tab w:val="center" w:pos="4513"/>
        <w:tab w:val="right" w:pos="9026"/>
      </w:tabs>
    </w:pPr>
  </w:style>
  <w:style w:type="character" w:customStyle="1" w:styleId="Char0">
    <w:name w:val="Υποσέλιδο Char"/>
    <w:basedOn w:val="a0"/>
    <w:link w:val="a4"/>
    <w:uiPriority w:val="99"/>
    <w:rsid w:val="005D44F6"/>
  </w:style>
  <w:style w:type="paragraph" w:customStyle="1" w:styleId="Rcover4">
    <w:name w:val="R_cover4"/>
    <w:basedOn w:val="a"/>
    <w:next w:val="a"/>
    <w:uiPriority w:val="99"/>
    <w:semiHidden/>
    <w:rsid w:val="005D44F6"/>
    <w:pPr>
      <w:ind w:left="714" w:hanging="357"/>
    </w:pPr>
    <w:rPr>
      <w:rFonts w:ascii="Calibri" w:eastAsia="Calibri" w:hAnsi="Calibri" w:cs="Calibri"/>
      <w:color w:val="548DD4"/>
      <w:sz w:val="32"/>
      <w:lang w:eastAsia="el-GR"/>
    </w:rPr>
  </w:style>
  <w:style w:type="paragraph" w:customStyle="1" w:styleId="Rcover5">
    <w:name w:val="R_cover5"/>
    <w:basedOn w:val="a"/>
    <w:rsid w:val="001E55B2"/>
    <w:pPr>
      <w:spacing w:after="200" w:line="276" w:lineRule="auto"/>
    </w:pPr>
    <w:rPr>
      <w:sz w:val="22"/>
      <w:szCs w:val="22"/>
    </w:rPr>
  </w:style>
  <w:style w:type="table" w:styleId="a5">
    <w:name w:val="Table Grid"/>
    <w:basedOn w:val="a1"/>
    <w:uiPriority w:val="59"/>
    <w:rsid w:val="00061D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section">
    <w:name w:val="header section"/>
    <w:basedOn w:val="a3"/>
    <w:qFormat/>
    <w:rsid w:val="007240C6"/>
    <w:pPr>
      <w:pBdr>
        <w:bottom w:val="single" w:sz="8" w:space="1" w:color="9D9D9D"/>
        <w:bar w:val="single" w:sz="24" w:color="FFFFFF" w:themeColor="background1"/>
      </w:pBdr>
      <w:spacing w:line="160" w:lineRule="exact"/>
    </w:pPr>
    <w:rPr>
      <w:color w:val="9D9D9D"/>
      <w:sz w:val="16"/>
      <w:szCs w:val="18"/>
    </w:rPr>
  </w:style>
  <w:style w:type="character" w:styleId="a6">
    <w:name w:val="page number"/>
    <w:basedOn w:val="a0"/>
    <w:uiPriority w:val="99"/>
    <w:semiHidden/>
    <w:unhideWhenUsed/>
    <w:rsid w:val="003E1ECF"/>
  </w:style>
  <w:style w:type="paragraph" w:styleId="a7">
    <w:name w:val="List Paragraph"/>
    <w:basedOn w:val="a"/>
    <w:link w:val="Char1"/>
    <w:uiPriority w:val="34"/>
    <w:qFormat/>
    <w:rsid w:val="00311673"/>
    <w:pPr>
      <w:spacing w:after="120" w:line="360" w:lineRule="auto"/>
      <w:ind w:left="720"/>
      <w:jc w:val="both"/>
    </w:pPr>
    <w:rPr>
      <w:rFonts w:ascii="Times New Roman" w:eastAsia="Calibri" w:hAnsi="Times New Roman" w:cs="Times New Roman"/>
      <w:sz w:val="22"/>
      <w:szCs w:val="22"/>
      <w:lang w:eastAsia="el-GR"/>
    </w:rPr>
  </w:style>
  <w:style w:type="character" w:customStyle="1" w:styleId="Char1">
    <w:name w:val="Παράγραφος λίστας Char"/>
    <w:basedOn w:val="a0"/>
    <w:link w:val="a7"/>
    <w:uiPriority w:val="34"/>
    <w:locked/>
    <w:rsid w:val="00311673"/>
    <w:rPr>
      <w:rFonts w:ascii="Times New Roman" w:eastAsia="Calibri" w:hAnsi="Times New Roman" w:cs="Times New Roman"/>
      <w:sz w:val="22"/>
      <w:szCs w:val="22"/>
      <w:lang w:val="el-GR" w:eastAsia="el-GR"/>
    </w:rPr>
  </w:style>
  <w:style w:type="paragraph" w:styleId="Web">
    <w:name w:val="Normal (Web)"/>
    <w:basedOn w:val="a"/>
    <w:uiPriority w:val="99"/>
    <w:unhideWhenUsed/>
    <w:rsid w:val="007D3371"/>
    <w:pPr>
      <w:spacing w:before="100" w:beforeAutospacing="1" w:after="100" w:afterAutospacing="1"/>
    </w:pPr>
    <w:rPr>
      <w:rFonts w:ascii="Times New Roman" w:eastAsia="Times New Roman" w:hAnsi="Times New Roman" w:cs="Times New Roman"/>
      <w:lang w:eastAsia="en-GB"/>
    </w:rPr>
  </w:style>
  <w:style w:type="paragraph" w:customStyle="1" w:styleId="body">
    <w:name w:val="body"/>
    <w:basedOn w:val="a"/>
    <w:qFormat/>
    <w:rsid w:val="00F61848"/>
    <w:pPr>
      <w:spacing w:before="120" w:after="120"/>
      <w:jc w:val="both"/>
    </w:pPr>
    <w:rPr>
      <w:color w:val="0D0D0D" w:themeColor="text1" w:themeTint="F2"/>
      <w:sz w:val="18"/>
      <w:szCs w:val="18"/>
    </w:rPr>
  </w:style>
  <w:style w:type="paragraph" w:customStyle="1" w:styleId="Calibri9IFRS">
    <w:name w:val="Calibri 9 IFRS"/>
    <w:basedOn w:val="a"/>
    <w:qFormat/>
    <w:rsid w:val="00EC27BF"/>
    <w:pPr>
      <w:keepNext/>
      <w:spacing w:before="240" w:after="120"/>
    </w:pPr>
    <w:rPr>
      <w:rFonts w:ascii="Calibri" w:eastAsia="Calibri" w:hAnsi="Calibri" w:cs="Times New Roman"/>
      <w:b/>
      <w:color w:val="548DD4"/>
      <w:sz w:val="18"/>
      <w:szCs w:val="18"/>
      <w:lang w:val="en-US"/>
    </w:rPr>
  </w:style>
  <w:style w:type="paragraph" w:customStyle="1" w:styleId="Rbody1">
    <w:name w:val="R_body1"/>
    <w:basedOn w:val="a"/>
    <w:qFormat/>
    <w:rsid w:val="00EC27BF"/>
    <w:pPr>
      <w:spacing w:after="120"/>
      <w:jc w:val="both"/>
    </w:pPr>
    <w:rPr>
      <w:rFonts w:ascii="Calibri" w:eastAsia="Times New Roman" w:hAnsi="Calibri" w:cs="Times New Roman"/>
      <w:sz w:val="18"/>
      <w:szCs w:val="18"/>
      <w:lang w:eastAsia="el-GR"/>
    </w:rPr>
  </w:style>
  <w:style w:type="paragraph" w:customStyle="1" w:styleId="TITLEINBODY">
    <w:name w:val="TITLE IN BODY"/>
    <w:basedOn w:val="body"/>
    <w:qFormat/>
    <w:rsid w:val="007A2CA1"/>
    <w:pPr>
      <w:pBdr>
        <w:bottom w:val="single" w:sz="4" w:space="1" w:color="00B2C6"/>
      </w:pBdr>
      <w:jc w:val="left"/>
    </w:pPr>
    <w:rPr>
      <w:b/>
      <w:bCs/>
      <w:color w:val="007382"/>
      <w:sz w:val="28"/>
      <w:szCs w:val="24"/>
      <w:bdr w:val="nil"/>
    </w:rPr>
  </w:style>
  <w:style w:type="paragraph" w:customStyle="1" w:styleId="HEADERACTIVE">
    <w:name w:val="HEADER ACTIVE"/>
    <w:basedOn w:val="headersection"/>
    <w:qFormat/>
    <w:rsid w:val="007240C6"/>
    <w:pPr>
      <w:pBdr>
        <w:bottom w:val="single" w:sz="8" w:space="1" w:color="00B2C6"/>
        <w:between w:val="single" w:sz="24" w:space="1" w:color="00B2C6"/>
        <w:bar w:val="none" w:sz="0" w:color="auto"/>
      </w:pBdr>
    </w:pPr>
    <w:rPr>
      <w:b/>
      <w:color w:val="007382"/>
    </w:rPr>
  </w:style>
  <w:style w:type="paragraph" w:customStyle="1" w:styleId="TITLE2">
    <w:name w:val="TITLE 2"/>
    <w:basedOn w:val="body"/>
    <w:qFormat/>
    <w:rsid w:val="000B01A9"/>
    <w:pPr>
      <w:pBdr>
        <w:bottom w:val="single" w:sz="4" w:space="1" w:color="9D9D9D"/>
      </w:pBdr>
      <w:spacing w:before="240"/>
      <w:jc w:val="left"/>
    </w:pPr>
    <w:rPr>
      <w:b/>
      <w:color w:val="00B2C6"/>
      <w:sz w:val="22"/>
      <w:szCs w:val="22"/>
    </w:rPr>
  </w:style>
  <w:style w:type="paragraph" w:customStyle="1" w:styleId="TITLE3">
    <w:name w:val="TITLE 3"/>
    <w:basedOn w:val="body"/>
    <w:qFormat/>
    <w:rsid w:val="00021DE8"/>
    <w:pPr>
      <w:pBdr>
        <w:left w:val="single" w:sz="48" w:space="4" w:color="00B2C6"/>
      </w:pBdr>
      <w:ind w:left="227"/>
      <w:jc w:val="left"/>
    </w:pPr>
    <w:rPr>
      <w:b/>
      <w:bCs/>
      <w:iCs/>
      <w:sz w:val="20"/>
      <w:szCs w:val="20"/>
    </w:rPr>
  </w:style>
  <w:style w:type="character" w:styleId="a8">
    <w:name w:val="footnote reference"/>
    <w:basedOn w:val="a0"/>
    <w:uiPriority w:val="99"/>
    <w:unhideWhenUsed/>
    <w:rsid w:val="00F77293"/>
    <w:rPr>
      <w:vertAlign w:val="superscript"/>
    </w:rPr>
  </w:style>
  <w:style w:type="paragraph" w:styleId="a9">
    <w:name w:val="footnote text"/>
    <w:basedOn w:val="a"/>
    <w:link w:val="Char2"/>
    <w:uiPriority w:val="99"/>
    <w:unhideWhenUsed/>
    <w:rsid w:val="000E77FB"/>
    <w:rPr>
      <w:rFonts w:ascii="Calibri" w:eastAsia="Calibri" w:hAnsi="Calibri" w:cs="Calibri"/>
      <w:color w:val="D9D9D9" w:themeColor="background1" w:themeShade="D9"/>
      <w:sz w:val="16"/>
      <w:szCs w:val="16"/>
      <w:bdr w:val="nil"/>
    </w:rPr>
  </w:style>
  <w:style w:type="character" w:customStyle="1" w:styleId="Char2">
    <w:name w:val="Κείμενο υποσημείωσης Char"/>
    <w:basedOn w:val="a0"/>
    <w:link w:val="a9"/>
    <w:uiPriority w:val="99"/>
    <w:rsid w:val="000E77FB"/>
    <w:rPr>
      <w:rFonts w:ascii="Calibri" w:eastAsia="Calibri" w:hAnsi="Calibri" w:cs="Calibri"/>
      <w:color w:val="D9D9D9" w:themeColor="background1" w:themeShade="D9"/>
      <w:sz w:val="16"/>
      <w:szCs w:val="16"/>
      <w:bdr w:val="nil"/>
      <w:lang w:val="en-GB"/>
    </w:rPr>
  </w:style>
  <w:style w:type="paragraph" w:customStyle="1" w:styleId="SECTIONTITLE">
    <w:name w:val="SECTION TITLE"/>
    <w:basedOn w:val="a"/>
    <w:qFormat/>
    <w:rsid w:val="000E5AC7"/>
    <w:pPr>
      <w:pBdr>
        <w:bottom w:val="single" w:sz="48" w:space="10" w:color="00B2C6"/>
      </w:pBdr>
    </w:pPr>
    <w:rPr>
      <w:b/>
      <w:color w:val="000000"/>
      <w:sz w:val="52"/>
      <w:szCs w:val="52"/>
    </w:rPr>
  </w:style>
  <w:style w:type="paragraph" w:customStyle="1" w:styleId="Default">
    <w:name w:val="Default"/>
    <w:rsid w:val="00763795"/>
    <w:pPr>
      <w:autoSpaceDE w:val="0"/>
      <w:autoSpaceDN w:val="0"/>
      <w:adjustRightInd w:val="0"/>
    </w:pPr>
    <w:rPr>
      <w:rFonts w:ascii="Calibri" w:eastAsia="Calibri" w:hAnsi="Calibri" w:cs="Calibri"/>
      <w:color w:val="000000"/>
      <w:lang w:val="en-US"/>
    </w:rPr>
  </w:style>
  <w:style w:type="paragraph" w:customStyle="1" w:styleId="Style1">
    <w:name w:val="Style1"/>
    <w:basedOn w:val="a"/>
    <w:qFormat/>
    <w:rsid w:val="00F043E1"/>
    <w:pPr>
      <w:pBdr>
        <w:top w:val="nil"/>
        <w:left w:val="nil"/>
        <w:bottom w:val="single" w:sz="8" w:space="1" w:color="9D9D9D"/>
        <w:right w:val="nil"/>
        <w:between w:val="nil"/>
        <w:bar w:val="nil"/>
      </w:pBdr>
      <w:spacing w:before="60" w:after="60"/>
      <w:ind w:left="170" w:right="170"/>
    </w:pPr>
    <w:rPr>
      <w:rFonts w:eastAsia="Calibri" w:cs="Calibri"/>
      <w:b/>
      <w:color w:val="007382"/>
      <w:sz w:val="20"/>
      <w:szCs w:val="20"/>
      <w:bdr w:val="nil"/>
      <w:lang w:val="en-US"/>
    </w:rPr>
  </w:style>
  <w:style w:type="paragraph" w:customStyle="1" w:styleId="Style2">
    <w:name w:val="Style2"/>
    <w:basedOn w:val="a"/>
    <w:qFormat/>
    <w:rsid w:val="008C38AA"/>
    <w:pPr>
      <w:spacing w:before="360" w:after="120"/>
    </w:pPr>
    <w:rPr>
      <w:b/>
      <w:bCs/>
      <w:color w:val="646464"/>
    </w:rPr>
  </w:style>
  <w:style w:type="paragraph" w:styleId="aa">
    <w:name w:val="endnote text"/>
    <w:basedOn w:val="a"/>
    <w:link w:val="Char3"/>
    <w:uiPriority w:val="99"/>
    <w:semiHidden/>
    <w:unhideWhenUsed/>
    <w:rsid w:val="00414745"/>
    <w:rPr>
      <w:sz w:val="20"/>
      <w:szCs w:val="20"/>
    </w:rPr>
  </w:style>
  <w:style w:type="character" w:customStyle="1" w:styleId="Char3">
    <w:name w:val="Κείμενο σημείωσης τέλους Char"/>
    <w:basedOn w:val="a0"/>
    <w:link w:val="aa"/>
    <w:uiPriority w:val="99"/>
    <w:semiHidden/>
    <w:rsid w:val="00414745"/>
    <w:rPr>
      <w:sz w:val="20"/>
      <w:szCs w:val="20"/>
    </w:rPr>
  </w:style>
  <w:style w:type="character" w:styleId="ab">
    <w:name w:val="endnote reference"/>
    <w:basedOn w:val="a0"/>
    <w:uiPriority w:val="99"/>
    <w:semiHidden/>
    <w:unhideWhenUsed/>
    <w:rsid w:val="00414745"/>
    <w:rPr>
      <w:vertAlign w:val="superscript"/>
    </w:rPr>
  </w:style>
  <w:style w:type="paragraph" w:customStyle="1" w:styleId="Calibri10IFRS">
    <w:name w:val="Calibri 10 IFRS"/>
    <w:qFormat/>
    <w:rsid w:val="00FA5381"/>
    <w:pPr>
      <w:keepNext/>
      <w:spacing w:before="360" w:after="120"/>
    </w:pPr>
    <w:rPr>
      <w:rFonts w:eastAsia="Calibri" w:cs="Calibri"/>
      <w:b/>
      <w:color w:val="548DD4"/>
      <w:sz w:val="20"/>
      <w:szCs w:val="20"/>
      <w:lang w:val="en-US"/>
    </w:rPr>
  </w:style>
  <w:style w:type="paragraph" w:customStyle="1" w:styleId="Rbulletcolumn0">
    <w:name w:val="R_bullet column_0"/>
    <w:basedOn w:val="a"/>
    <w:qFormat/>
    <w:rsid w:val="0062009A"/>
    <w:pPr>
      <w:widowControl w:val="0"/>
      <w:adjustRightInd w:val="0"/>
      <w:spacing w:after="120"/>
      <w:ind w:left="720" w:hanging="360"/>
      <w:jc w:val="both"/>
    </w:pPr>
    <w:rPr>
      <w:rFonts w:ascii="Calibri" w:eastAsia="Calibri" w:hAnsi="Calibri" w:cs="Calibri"/>
      <w:sz w:val="18"/>
      <w:szCs w:val="18"/>
      <w:lang w:val="en-US" w:eastAsia="el-GR"/>
    </w:rPr>
  </w:style>
  <w:style w:type="paragraph" w:customStyle="1" w:styleId="Bullet1">
    <w:name w:val="Bullet1"/>
    <w:qFormat/>
    <w:rsid w:val="001A3974"/>
    <w:pPr>
      <w:numPr>
        <w:numId w:val="4"/>
      </w:numPr>
      <w:spacing w:before="240" w:line="260" w:lineRule="atLeast"/>
      <w:jc w:val="both"/>
    </w:pPr>
    <w:rPr>
      <w:rFonts w:ascii="Times New Roman" w:eastAsia="Calibri" w:hAnsi="Times New Roman" w:cs="Times New Roman"/>
      <w:sz w:val="22"/>
      <w:szCs w:val="22"/>
      <w:lang w:val="en-GB"/>
    </w:rPr>
  </w:style>
  <w:style w:type="paragraph" w:customStyle="1" w:styleId="INLINETEXT1">
    <w:name w:val="IN LINE TEXT 1"/>
    <w:link w:val="INLINETEXT1Char"/>
    <w:qFormat/>
    <w:rsid w:val="00451A73"/>
    <w:rPr>
      <w:b/>
      <w:bCs/>
      <w:color w:val="007382"/>
      <w:sz w:val="18"/>
      <w:szCs w:val="18"/>
    </w:rPr>
  </w:style>
  <w:style w:type="character" w:customStyle="1" w:styleId="INLINETEXT1Char">
    <w:name w:val="IN LINE TEXT 1 Char"/>
    <w:basedOn w:val="a0"/>
    <w:link w:val="INLINETEXT1"/>
    <w:rsid w:val="00451A73"/>
    <w:rPr>
      <w:b/>
      <w:bCs/>
      <w:color w:val="007382"/>
      <w:sz w:val="18"/>
      <w:szCs w:val="18"/>
    </w:rPr>
  </w:style>
  <w:style w:type="paragraph" w:customStyle="1" w:styleId="BoD10IFRS">
    <w:name w:val="BoD 10 IFRS"/>
    <w:basedOn w:val="Calibri10IFRS"/>
    <w:qFormat/>
    <w:rsid w:val="00CC76DF"/>
    <w:pPr>
      <w:pBdr>
        <w:left w:val="single" w:sz="48" w:space="4" w:color="007180"/>
        <w:bottom w:val="single" w:sz="6" w:space="1" w:color="00AFC3"/>
      </w:pBdr>
      <w:spacing w:before="240" w:after="60"/>
      <w:outlineLvl w:val="2"/>
    </w:pPr>
    <w:rPr>
      <w:color w:val="007581"/>
      <w:sz w:val="24"/>
      <w:szCs w:val="24"/>
      <w:lang w:val="en-GB"/>
    </w:rPr>
  </w:style>
  <w:style w:type="paragraph" w:customStyle="1" w:styleId="msgLeft">
    <w:name w:val="msg Left"/>
    <w:basedOn w:val="a"/>
    <w:qFormat/>
    <w:rsid w:val="001D6231"/>
    <w:pPr>
      <w:ind w:left="170" w:right="567"/>
    </w:pPr>
    <w:rPr>
      <w:b/>
      <w:bCs/>
      <w:sz w:val="20"/>
      <w:szCs w:val="20"/>
      <w:bdr w:val="nil"/>
    </w:rPr>
  </w:style>
  <w:style w:type="paragraph" w:styleId="ac">
    <w:name w:val="Balloon Text"/>
    <w:basedOn w:val="a"/>
    <w:link w:val="Char4"/>
    <w:uiPriority w:val="99"/>
    <w:semiHidden/>
    <w:unhideWhenUsed/>
    <w:rsid w:val="001B4282"/>
    <w:rPr>
      <w:rFonts w:ascii="Tahoma" w:hAnsi="Tahoma" w:cs="Tahoma"/>
      <w:sz w:val="16"/>
      <w:szCs w:val="16"/>
    </w:rPr>
  </w:style>
  <w:style w:type="character" w:customStyle="1" w:styleId="Char4">
    <w:name w:val="Κείμενο πλαισίου Char"/>
    <w:basedOn w:val="a0"/>
    <w:link w:val="ac"/>
    <w:uiPriority w:val="99"/>
    <w:semiHidden/>
    <w:rsid w:val="001B4282"/>
    <w:rPr>
      <w:rFonts w:ascii="Tahoma" w:hAnsi="Tahoma" w:cs="Tahoma"/>
      <w:sz w:val="16"/>
      <w:szCs w:val="16"/>
    </w:rPr>
  </w:style>
  <w:style w:type="character" w:customStyle="1" w:styleId="3Char">
    <w:name w:val="Επικεφαλίδα 3 Char"/>
    <w:basedOn w:val="a0"/>
    <w:link w:val="3"/>
    <w:uiPriority w:val="9"/>
    <w:rsid w:val="00E55AED"/>
    <w:rPr>
      <w:rFonts w:asciiTheme="majorHAnsi" w:eastAsiaTheme="majorEastAsia" w:hAnsiTheme="majorHAnsi" w:cstheme="majorBidi"/>
      <w:b/>
      <w:bCs/>
      <w:color w:val="4472C4" w:themeColor="accent1"/>
      <w:sz w:val="22"/>
      <w:szCs w:val="22"/>
      <w:lang w:val="en-GB"/>
    </w:rPr>
  </w:style>
  <w:style w:type="paragraph" w:customStyle="1" w:styleId="normaltext">
    <w:name w:val="normaltext"/>
    <w:basedOn w:val="a"/>
    <w:rsid w:val="00E55AED"/>
    <w:pPr>
      <w:spacing w:before="100" w:beforeAutospacing="1" w:after="100" w:afterAutospacing="1"/>
    </w:pPr>
    <w:rPr>
      <w:rFonts w:ascii="Verdana" w:eastAsia="Arial Unicode MS" w:hAnsi="Verdana" w:cs="Arial Unicode MS"/>
      <w:color w:val="000000"/>
      <w:sz w:val="17"/>
      <w:szCs w:val="17"/>
      <w:lang w:eastAsia="el-GR"/>
    </w:rPr>
  </w:style>
  <w:style w:type="paragraph" w:styleId="ad">
    <w:name w:val="Block Text"/>
    <w:basedOn w:val="a"/>
    <w:rsid w:val="00E55AED"/>
    <w:pPr>
      <w:spacing w:before="120" w:after="120" w:line="280" w:lineRule="atLeast"/>
      <w:ind w:left="540" w:right="612"/>
      <w:jc w:val="center"/>
    </w:pPr>
    <w:rPr>
      <w:rFonts w:ascii="Arial" w:eastAsia="Times New Roman" w:hAnsi="Arial" w:cs="Arial"/>
      <w:b/>
      <w:bCs/>
      <w:szCs w:val="22"/>
    </w:rPr>
  </w:style>
  <w:style w:type="paragraph" w:customStyle="1" w:styleId="CM10">
    <w:name w:val="CM10"/>
    <w:basedOn w:val="Default"/>
    <w:next w:val="Default"/>
    <w:uiPriority w:val="99"/>
    <w:rsid w:val="00E55AED"/>
    <w:pPr>
      <w:widowControl w:val="0"/>
    </w:pPr>
    <w:rPr>
      <w:rFonts w:eastAsia="Times New Roman" w:cs="Times New Roman"/>
      <w:color w:val="auto"/>
      <w:lang w:val="el-GR" w:eastAsia="el-GR"/>
    </w:rPr>
  </w:style>
  <w:style w:type="paragraph" w:customStyle="1" w:styleId="CM3">
    <w:name w:val="CM3"/>
    <w:basedOn w:val="Default"/>
    <w:next w:val="Default"/>
    <w:uiPriority w:val="99"/>
    <w:rsid w:val="00E55AED"/>
    <w:pPr>
      <w:widowControl w:val="0"/>
      <w:spacing w:line="280" w:lineRule="atLeast"/>
    </w:pPr>
    <w:rPr>
      <w:rFonts w:eastAsia="Times New Roman" w:cs="Times New Roman"/>
      <w:color w:val="auto"/>
      <w:lang w:val="el-GR" w:eastAsia="el-GR"/>
    </w:rPr>
  </w:style>
  <w:style w:type="paragraph" w:customStyle="1" w:styleId="CM1">
    <w:name w:val="CM1"/>
    <w:basedOn w:val="Default"/>
    <w:next w:val="Default"/>
    <w:uiPriority w:val="99"/>
    <w:rsid w:val="00E55AED"/>
    <w:pPr>
      <w:widowControl w:val="0"/>
    </w:pPr>
    <w:rPr>
      <w:rFonts w:eastAsia="Times New Roman" w:cs="Times New Roman"/>
      <w:color w:val="auto"/>
      <w:lang w:val="el-GR" w:eastAsia="el-GR"/>
    </w:rPr>
  </w:style>
  <w:style w:type="paragraph" w:customStyle="1" w:styleId="CM9">
    <w:name w:val="CM9"/>
    <w:basedOn w:val="Default"/>
    <w:next w:val="Default"/>
    <w:uiPriority w:val="99"/>
    <w:rsid w:val="00E55AED"/>
    <w:pPr>
      <w:widowControl w:val="0"/>
    </w:pPr>
    <w:rPr>
      <w:rFonts w:eastAsia="Times New Roman" w:cs="Times New Roman"/>
      <w:color w:val="auto"/>
      <w:lang w:val="el-GR" w:eastAsia="el-GR"/>
    </w:rPr>
  </w:style>
  <w:style w:type="paragraph" w:styleId="ae">
    <w:name w:val="Plain Text"/>
    <w:basedOn w:val="a"/>
    <w:link w:val="Char5"/>
    <w:uiPriority w:val="99"/>
    <w:unhideWhenUsed/>
    <w:rsid w:val="00E55AED"/>
    <w:rPr>
      <w:rFonts w:ascii="Consolas" w:eastAsia="Calibri" w:hAnsi="Consolas" w:cs="Times New Roman"/>
      <w:sz w:val="21"/>
      <w:szCs w:val="21"/>
    </w:rPr>
  </w:style>
  <w:style w:type="character" w:customStyle="1" w:styleId="Char5">
    <w:name w:val="Απλό κείμενο Char"/>
    <w:basedOn w:val="a0"/>
    <w:link w:val="ae"/>
    <w:uiPriority w:val="99"/>
    <w:rsid w:val="00E55AED"/>
    <w:rPr>
      <w:rFonts w:ascii="Consolas" w:eastAsia="Calibri" w:hAnsi="Consolas" w:cs="Times New Roman"/>
      <w:sz w:val="21"/>
      <w:szCs w:val="21"/>
      <w:lang w:val="en-GB"/>
    </w:rPr>
  </w:style>
  <w:style w:type="character" w:styleId="af">
    <w:name w:val="annotation reference"/>
    <w:basedOn w:val="a0"/>
    <w:uiPriority w:val="99"/>
    <w:semiHidden/>
    <w:unhideWhenUsed/>
    <w:rsid w:val="00E55AED"/>
    <w:rPr>
      <w:sz w:val="16"/>
      <w:szCs w:val="16"/>
    </w:rPr>
  </w:style>
  <w:style w:type="paragraph" w:styleId="af0">
    <w:name w:val="annotation text"/>
    <w:basedOn w:val="a"/>
    <w:link w:val="Char6"/>
    <w:uiPriority w:val="99"/>
    <w:semiHidden/>
    <w:unhideWhenUsed/>
    <w:rsid w:val="00E55AED"/>
    <w:pPr>
      <w:spacing w:after="200"/>
    </w:pPr>
    <w:rPr>
      <w:rFonts w:ascii="Calibri" w:eastAsia="Calibri" w:hAnsi="Calibri" w:cs="Times New Roman"/>
      <w:sz w:val="20"/>
      <w:szCs w:val="20"/>
    </w:rPr>
  </w:style>
  <w:style w:type="character" w:customStyle="1" w:styleId="Char6">
    <w:name w:val="Κείμενο σχολίου Char"/>
    <w:basedOn w:val="a0"/>
    <w:link w:val="af0"/>
    <w:uiPriority w:val="99"/>
    <w:semiHidden/>
    <w:rsid w:val="00E55AED"/>
    <w:rPr>
      <w:rFonts w:ascii="Calibri" w:eastAsia="Calibri" w:hAnsi="Calibri" w:cs="Times New Roman"/>
      <w:sz w:val="20"/>
      <w:szCs w:val="20"/>
      <w:lang w:val="en-GB"/>
    </w:rPr>
  </w:style>
  <w:style w:type="paragraph" w:styleId="af1">
    <w:name w:val="annotation subject"/>
    <w:basedOn w:val="af0"/>
    <w:next w:val="af0"/>
    <w:link w:val="Char7"/>
    <w:uiPriority w:val="99"/>
    <w:semiHidden/>
    <w:unhideWhenUsed/>
    <w:rsid w:val="00E55AED"/>
    <w:rPr>
      <w:b/>
      <w:bCs/>
    </w:rPr>
  </w:style>
  <w:style w:type="character" w:customStyle="1" w:styleId="Char7">
    <w:name w:val="Θέμα σχολίου Char"/>
    <w:basedOn w:val="Char6"/>
    <w:link w:val="af1"/>
    <w:uiPriority w:val="99"/>
    <w:semiHidden/>
    <w:rsid w:val="00E55AED"/>
    <w:rPr>
      <w:rFonts w:ascii="Calibri" w:eastAsia="Calibri" w:hAnsi="Calibri" w:cs="Times New Roman"/>
      <w:b/>
      <w:bCs/>
      <w:sz w:val="20"/>
      <w:szCs w:val="20"/>
      <w:lang w:val="en-GB"/>
    </w:rPr>
  </w:style>
  <w:style w:type="paragraph" w:styleId="af2">
    <w:name w:val="Revision"/>
    <w:hidden/>
    <w:uiPriority w:val="99"/>
    <w:semiHidden/>
    <w:rsid w:val="00E55AED"/>
    <w:rPr>
      <w:rFonts w:ascii="Calibri" w:eastAsia="Calibri" w:hAnsi="Calibri" w:cs="Times New Roman"/>
      <w:sz w:val="22"/>
      <w:szCs w:val="22"/>
      <w:lang w:val="en-GB"/>
    </w:rPr>
  </w:style>
  <w:style w:type="table" w:customStyle="1" w:styleId="1">
    <w:name w:val="Πλέγμα πίνακα1"/>
    <w:basedOn w:val="a1"/>
    <w:next w:val="a5"/>
    <w:uiPriority w:val="59"/>
    <w:rsid w:val="00E55AED"/>
    <w:rPr>
      <w:rFonts w:ascii="Calibri" w:eastAsia="Calibri" w:hAnsi="Calibri" w:cs="Times New Roman"/>
      <w:sz w:val="20"/>
      <w:szCs w:val="20"/>
      <w:lang w:eastAsia="el-G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931086">
      <w:bodyDiv w:val="1"/>
      <w:marLeft w:val="0"/>
      <w:marRight w:val="0"/>
      <w:marTop w:val="0"/>
      <w:marBottom w:val="0"/>
      <w:divBdr>
        <w:top w:val="none" w:sz="0" w:space="0" w:color="auto"/>
        <w:left w:val="none" w:sz="0" w:space="0" w:color="auto"/>
        <w:bottom w:val="none" w:sz="0" w:space="0" w:color="auto"/>
        <w:right w:val="none" w:sz="0" w:space="0" w:color="auto"/>
      </w:divBdr>
      <w:divsChild>
        <w:div w:id="1098139179">
          <w:marLeft w:val="547"/>
          <w:marRight w:val="0"/>
          <w:marTop w:val="0"/>
          <w:marBottom w:val="0"/>
          <w:divBdr>
            <w:top w:val="none" w:sz="0" w:space="0" w:color="auto"/>
            <w:left w:val="none" w:sz="0" w:space="0" w:color="auto"/>
            <w:bottom w:val="none" w:sz="0" w:space="0" w:color="auto"/>
            <w:right w:val="none" w:sz="0" w:space="0" w:color="auto"/>
          </w:divBdr>
        </w:div>
      </w:divsChild>
    </w:div>
    <w:div w:id="177355960">
      <w:bodyDiv w:val="1"/>
      <w:marLeft w:val="0"/>
      <w:marRight w:val="0"/>
      <w:marTop w:val="0"/>
      <w:marBottom w:val="0"/>
      <w:divBdr>
        <w:top w:val="none" w:sz="0" w:space="0" w:color="auto"/>
        <w:left w:val="none" w:sz="0" w:space="0" w:color="auto"/>
        <w:bottom w:val="none" w:sz="0" w:space="0" w:color="auto"/>
        <w:right w:val="none" w:sz="0" w:space="0" w:color="auto"/>
      </w:divBdr>
      <w:divsChild>
        <w:div w:id="1920745603">
          <w:marLeft w:val="547"/>
          <w:marRight w:val="0"/>
          <w:marTop w:val="0"/>
          <w:marBottom w:val="0"/>
          <w:divBdr>
            <w:top w:val="none" w:sz="0" w:space="0" w:color="auto"/>
            <w:left w:val="none" w:sz="0" w:space="0" w:color="auto"/>
            <w:bottom w:val="none" w:sz="0" w:space="0" w:color="auto"/>
            <w:right w:val="none" w:sz="0" w:space="0" w:color="auto"/>
          </w:divBdr>
        </w:div>
      </w:divsChild>
    </w:div>
    <w:div w:id="190916658">
      <w:bodyDiv w:val="1"/>
      <w:marLeft w:val="0"/>
      <w:marRight w:val="0"/>
      <w:marTop w:val="0"/>
      <w:marBottom w:val="0"/>
      <w:divBdr>
        <w:top w:val="none" w:sz="0" w:space="0" w:color="auto"/>
        <w:left w:val="none" w:sz="0" w:space="0" w:color="auto"/>
        <w:bottom w:val="none" w:sz="0" w:space="0" w:color="auto"/>
        <w:right w:val="none" w:sz="0" w:space="0" w:color="auto"/>
      </w:divBdr>
      <w:divsChild>
        <w:div w:id="473985633">
          <w:marLeft w:val="274"/>
          <w:marRight w:val="0"/>
          <w:marTop w:val="0"/>
          <w:marBottom w:val="40"/>
          <w:divBdr>
            <w:top w:val="none" w:sz="0" w:space="0" w:color="auto"/>
            <w:left w:val="none" w:sz="0" w:space="0" w:color="auto"/>
            <w:bottom w:val="none" w:sz="0" w:space="0" w:color="auto"/>
            <w:right w:val="none" w:sz="0" w:space="0" w:color="auto"/>
          </w:divBdr>
        </w:div>
      </w:divsChild>
    </w:div>
    <w:div w:id="231698967">
      <w:bodyDiv w:val="1"/>
      <w:marLeft w:val="0"/>
      <w:marRight w:val="0"/>
      <w:marTop w:val="0"/>
      <w:marBottom w:val="0"/>
      <w:divBdr>
        <w:top w:val="none" w:sz="0" w:space="0" w:color="auto"/>
        <w:left w:val="none" w:sz="0" w:space="0" w:color="auto"/>
        <w:bottom w:val="none" w:sz="0" w:space="0" w:color="auto"/>
        <w:right w:val="none" w:sz="0" w:space="0" w:color="auto"/>
      </w:divBdr>
      <w:divsChild>
        <w:div w:id="1450395627">
          <w:marLeft w:val="274"/>
          <w:marRight w:val="0"/>
          <w:marTop w:val="0"/>
          <w:marBottom w:val="40"/>
          <w:divBdr>
            <w:top w:val="none" w:sz="0" w:space="0" w:color="auto"/>
            <w:left w:val="none" w:sz="0" w:space="0" w:color="auto"/>
            <w:bottom w:val="none" w:sz="0" w:space="0" w:color="auto"/>
            <w:right w:val="none" w:sz="0" w:space="0" w:color="auto"/>
          </w:divBdr>
        </w:div>
      </w:divsChild>
    </w:div>
    <w:div w:id="327172049">
      <w:bodyDiv w:val="1"/>
      <w:marLeft w:val="0"/>
      <w:marRight w:val="0"/>
      <w:marTop w:val="0"/>
      <w:marBottom w:val="0"/>
      <w:divBdr>
        <w:top w:val="none" w:sz="0" w:space="0" w:color="auto"/>
        <w:left w:val="none" w:sz="0" w:space="0" w:color="auto"/>
        <w:bottom w:val="none" w:sz="0" w:space="0" w:color="auto"/>
        <w:right w:val="none" w:sz="0" w:space="0" w:color="auto"/>
      </w:divBdr>
      <w:divsChild>
        <w:div w:id="1175344044">
          <w:marLeft w:val="547"/>
          <w:marRight w:val="0"/>
          <w:marTop w:val="0"/>
          <w:marBottom w:val="0"/>
          <w:divBdr>
            <w:top w:val="none" w:sz="0" w:space="0" w:color="auto"/>
            <w:left w:val="none" w:sz="0" w:space="0" w:color="auto"/>
            <w:bottom w:val="none" w:sz="0" w:space="0" w:color="auto"/>
            <w:right w:val="none" w:sz="0" w:space="0" w:color="auto"/>
          </w:divBdr>
        </w:div>
      </w:divsChild>
    </w:div>
    <w:div w:id="347635075">
      <w:bodyDiv w:val="1"/>
      <w:marLeft w:val="0"/>
      <w:marRight w:val="0"/>
      <w:marTop w:val="0"/>
      <w:marBottom w:val="0"/>
      <w:divBdr>
        <w:top w:val="none" w:sz="0" w:space="0" w:color="auto"/>
        <w:left w:val="none" w:sz="0" w:space="0" w:color="auto"/>
        <w:bottom w:val="none" w:sz="0" w:space="0" w:color="auto"/>
        <w:right w:val="none" w:sz="0" w:space="0" w:color="auto"/>
      </w:divBdr>
      <w:divsChild>
        <w:div w:id="1491748205">
          <w:marLeft w:val="547"/>
          <w:marRight w:val="0"/>
          <w:marTop w:val="0"/>
          <w:marBottom w:val="0"/>
          <w:divBdr>
            <w:top w:val="none" w:sz="0" w:space="0" w:color="auto"/>
            <w:left w:val="none" w:sz="0" w:space="0" w:color="auto"/>
            <w:bottom w:val="none" w:sz="0" w:space="0" w:color="auto"/>
            <w:right w:val="none" w:sz="0" w:space="0" w:color="auto"/>
          </w:divBdr>
        </w:div>
      </w:divsChild>
    </w:div>
    <w:div w:id="356472887">
      <w:bodyDiv w:val="1"/>
      <w:marLeft w:val="0"/>
      <w:marRight w:val="0"/>
      <w:marTop w:val="0"/>
      <w:marBottom w:val="0"/>
      <w:divBdr>
        <w:top w:val="none" w:sz="0" w:space="0" w:color="auto"/>
        <w:left w:val="none" w:sz="0" w:space="0" w:color="auto"/>
        <w:bottom w:val="none" w:sz="0" w:space="0" w:color="auto"/>
        <w:right w:val="none" w:sz="0" w:space="0" w:color="auto"/>
      </w:divBdr>
      <w:divsChild>
        <w:div w:id="2086947369">
          <w:marLeft w:val="547"/>
          <w:marRight w:val="0"/>
          <w:marTop w:val="0"/>
          <w:marBottom w:val="0"/>
          <w:divBdr>
            <w:top w:val="none" w:sz="0" w:space="0" w:color="auto"/>
            <w:left w:val="none" w:sz="0" w:space="0" w:color="auto"/>
            <w:bottom w:val="none" w:sz="0" w:space="0" w:color="auto"/>
            <w:right w:val="none" w:sz="0" w:space="0" w:color="auto"/>
          </w:divBdr>
        </w:div>
      </w:divsChild>
    </w:div>
    <w:div w:id="435560997">
      <w:bodyDiv w:val="1"/>
      <w:marLeft w:val="0"/>
      <w:marRight w:val="0"/>
      <w:marTop w:val="0"/>
      <w:marBottom w:val="0"/>
      <w:divBdr>
        <w:top w:val="none" w:sz="0" w:space="0" w:color="auto"/>
        <w:left w:val="none" w:sz="0" w:space="0" w:color="auto"/>
        <w:bottom w:val="none" w:sz="0" w:space="0" w:color="auto"/>
        <w:right w:val="none" w:sz="0" w:space="0" w:color="auto"/>
      </w:divBdr>
    </w:div>
    <w:div w:id="586696655">
      <w:bodyDiv w:val="1"/>
      <w:marLeft w:val="0"/>
      <w:marRight w:val="0"/>
      <w:marTop w:val="0"/>
      <w:marBottom w:val="0"/>
      <w:divBdr>
        <w:top w:val="none" w:sz="0" w:space="0" w:color="auto"/>
        <w:left w:val="none" w:sz="0" w:space="0" w:color="auto"/>
        <w:bottom w:val="none" w:sz="0" w:space="0" w:color="auto"/>
        <w:right w:val="none" w:sz="0" w:space="0" w:color="auto"/>
      </w:divBdr>
      <w:divsChild>
        <w:div w:id="226648829">
          <w:marLeft w:val="274"/>
          <w:marRight w:val="0"/>
          <w:marTop w:val="0"/>
          <w:marBottom w:val="40"/>
          <w:divBdr>
            <w:top w:val="none" w:sz="0" w:space="0" w:color="auto"/>
            <w:left w:val="none" w:sz="0" w:space="0" w:color="auto"/>
            <w:bottom w:val="none" w:sz="0" w:space="0" w:color="auto"/>
            <w:right w:val="none" w:sz="0" w:space="0" w:color="auto"/>
          </w:divBdr>
        </w:div>
      </w:divsChild>
    </w:div>
    <w:div w:id="753433882">
      <w:bodyDiv w:val="1"/>
      <w:marLeft w:val="0"/>
      <w:marRight w:val="0"/>
      <w:marTop w:val="0"/>
      <w:marBottom w:val="0"/>
      <w:divBdr>
        <w:top w:val="none" w:sz="0" w:space="0" w:color="auto"/>
        <w:left w:val="none" w:sz="0" w:space="0" w:color="auto"/>
        <w:bottom w:val="none" w:sz="0" w:space="0" w:color="auto"/>
        <w:right w:val="none" w:sz="0" w:space="0" w:color="auto"/>
      </w:divBdr>
      <w:divsChild>
        <w:div w:id="1542202638">
          <w:marLeft w:val="547"/>
          <w:marRight w:val="0"/>
          <w:marTop w:val="0"/>
          <w:marBottom w:val="0"/>
          <w:divBdr>
            <w:top w:val="none" w:sz="0" w:space="0" w:color="auto"/>
            <w:left w:val="none" w:sz="0" w:space="0" w:color="auto"/>
            <w:bottom w:val="none" w:sz="0" w:space="0" w:color="auto"/>
            <w:right w:val="none" w:sz="0" w:space="0" w:color="auto"/>
          </w:divBdr>
        </w:div>
      </w:divsChild>
    </w:div>
    <w:div w:id="793864102">
      <w:bodyDiv w:val="1"/>
      <w:marLeft w:val="0"/>
      <w:marRight w:val="0"/>
      <w:marTop w:val="0"/>
      <w:marBottom w:val="0"/>
      <w:divBdr>
        <w:top w:val="none" w:sz="0" w:space="0" w:color="auto"/>
        <w:left w:val="none" w:sz="0" w:space="0" w:color="auto"/>
        <w:bottom w:val="none" w:sz="0" w:space="0" w:color="auto"/>
        <w:right w:val="none" w:sz="0" w:space="0" w:color="auto"/>
      </w:divBdr>
    </w:div>
    <w:div w:id="860052781">
      <w:bodyDiv w:val="1"/>
      <w:marLeft w:val="0"/>
      <w:marRight w:val="0"/>
      <w:marTop w:val="0"/>
      <w:marBottom w:val="0"/>
      <w:divBdr>
        <w:top w:val="none" w:sz="0" w:space="0" w:color="auto"/>
        <w:left w:val="none" w:sz="0" w:space="0" w:color="auto"/>
        <w:bottom w:val="none" w:sz="0" w:space="0" w:color="auto"/>
        <w:right w:val="none" w:sz="0" w:space="0" w:color="auto"/>
      </w:divBdr>
      <w:divsChild>
        <w:div w:id="1083914881">
          <w:marLeft w:val="547"/>
          <w:marRight w:val="0"/>
          <w:marTop w:val="0"/>
          <w:marBottom w:val="0"/>
          <w:divBdr>
            <w:top w:val="none" w:sz="0" w:space="0" w:color="auto"/>
            <w:left w:val="none" w:sz="0" w:space="0" w:color="auto"/>
            <w:bottom w:val="none" w:sz="0" w:space="0" w:color="auto"/>
            <w:right w:val="none" w:sz="0" w:space="0" w:color="auto"/>
          </w:divBdr>
        </w:div>
        <w:div w:id="1287666106">
          <w:marLeft w:val="547"/>
          <w:marRight w:val="0"/>
          <w:marTop w:val="0"/>
          <w:marBottom w:val="0"/>
          <w:divBdr>
            <w:top w:val="none" w:sz="0" w:space="0" w:color="auto"/>
            <w:left w:val="none" w:sz="0" w:space="0" w:color="auto"/>
            <w:bottom w:val="none" w:sz="0" w:space="0" w:color="auto"/>
            <w:right w:val="none" w:sz="0" w:space="0" w:color="auto"/>
          </w:divBdr>
        </w:div>
        <w:div w:id="1854614159">
          <w:marLeft w:val="547"/>
          <w:marRight w:val="0"/>
          <w:marTop w:val="0"/>
          <w:marBottom w:val="0"/>
          <w:divBdr>
            <w:top w:val="none" w:sz="0" w:space="0" w:color="auto"/>
            <w:left w:val="none" w:sz="0" w:space="0" w:color="auto"/>
            <w:bottom w:val="none" w:sz="0" w:space="0" w:color="auto"/>
            <w:right w:val="none" w:sz="0" w:space="0" w:color="auto"/>
          </w:divBdr>
        </w:div>
      </w:divsChild>
    </w:div>
    <w:div w:id="877813654">
      <w:bodyDiv w:val="1"/>
      <w:marLeft w:val="0"/>
      <w:marRight w:val="0"/>
      <w:marTop w:val="0"/>
      <w:marBottom w:val="0"/>
      <w:divBdr>
        <w:top w:val="none" w:sz="0" w:space="0" w:color="auto"/>
        <w:left w:val="none" w:sz="0" w:space="0" w:color="auto"/>
        <w:bottom w:val="none" w:sz="0" w:space="0" w:color="auto"/>
        <w:right w:val="none" w:sz="0" w:space="0" w:color="auto"/>
      </w:divBdr>
      <w:divsChild>
        <w:div w:id="249898655">
          <w:marLeft w:val="547"/>
          <w:marRight w:val="0"/>
          <w:marTop w:val="0"/>
          <w:marBottom w:val="0"/>
          <w:divBdr>
            <w:top w:val="none" w:sz="0" w:space="0" w:color="auto"/>
            <w:left w:val="none" w:sz="0" w:space="0" w:color="auto"/>
            <w:bottom w:val="none" w:sz="0" w:space="0" w:color="auto"/>
            <w:right w:val="none" w:sz="0" w:space="0" w:color="auto"/>
          </w:divBdr>
        </w:div>
        <w:div w:id="317194739">
          <w:marLeft w:val="547"/>
          <w:marRight w:val="0"/>
          <w:marTop w:val="0"/>
          <w:marBottom w:val="0"/>
          <w:divBdr>
            <w:top w:val="none" w:sz="0" w:space="0" w:color="auto"/>
            <w:left w:val="none" w:sz="0" w:space="0" w:color="auto"/>
            <w:bottom w:val="none" w:sz="0" w:space="0" w:color="auto"/>
            <w:right w:val="none" w:sz="0" w:space="0" w:color="auto"/>
          </w:divBdr>
        </w:div>
        <w:div w:id="1415123624">
          <w:marLeft w:val="547"/>
          <w:marRight w:val="0"/>
          <w:marTop w:val="0"/>
          <w:marBottom w:val="0"/>
          <w:divBdr>
            <w:top w:val="none" w:sz="0" w:space="0" w:color="auto"/>
            <w:left w:val="none" w:sz="0" w:space="0" w:color="auto"/>
            <w:bottom w:val="none" w:sz="0" w:space="0" w:color="auto"/>
            <w:right w:val="none" w:sz="0" w:space="0" w:color="auto"/>
          </w:divBdr>
        </w:div>
      </w:divsChild>
    </w:div>
    <w:div w:id="927083140">
      <w:bodyDiv w:val="1"/>
      <w:marLeft w:val="0"/>
      <w:marRight w:val="0"/>
      <w:marTop w:val="0"/>
      <w:marBottom w:val="0"/>
      <w:divBdr>
        <w:top w:val="none" w:sz="0" w:space="0" w:color="auto"/>
        <w:left w:val="none" w:sz="0" w:space="0" w:color="auto"/>
        <w:bottom w:val="none" w:sz="0" w:space="0" w:color="auto"/>
        <w:right w:val="none" w:sz="0" w:space="0" w:color="auto"/>
      </w:divBdr>
      <w:divsChild>
        <w:div w:id="99955550">
          <w:marLeft w:val="547"/>
          <w:marRight w:val="0"/>
          <w:marTop w:val="0"/>
          <w:marBottom w:val="0"/>
          <w:divBdr>
            <w:top w:val="none" w:sz="0" w:space="0" w:color="auto"/>
            <w:left w:val="none" w:sz="0" w:space="0" w:color="auto"/>
            <w:bottom w:val="none" w:sz="0" w:space="0" w:color="auto"/>
            <w:right w:val="none" w:sz="0" w:space="0" w:color="auto"/>
          </w:divBdr>
        </w:div>
        <w:div w:id="502474872">
          <w:marLeft w:val="547"/>
          <w:marRight w:val="0"/>
          <w:marTop w:val="0"/>
          <w:marBottom w:val="0"/>
          <w:divBdr>
            <w:top w:val="none" w:sz="0" w:space="0" w:color="auto"/>
            <w:left w:val="none" w:sz="0" w:space="0" w:color="auto"/>
            <w:bottom w:val="none" w:sz="0" w:space="0" w:color="auto"/>
            <w:right w:val="none" w:sz="0" w:space="0" w:color="auto"/>
          </w:divBdr>
        </w:div>
        <w:div w:id="625311602">
          <w:marLeft w:val="547"/>
          <w:marRight w:val="0"/>
          <w:marTop w:val="0"/>
          <w:marBottom w:val="0"/>
          <w:divBdr>
            <w:top w:val="none" w:sz="0" w:space="0" w:color="auto"/>
            <w:left w:val="none" w:sz="0" w:space="0" w:color="auto"/>
            <w:bottom w:val="none" w:sz="0" w:space="0" w:color="auto"/>
            <w:right w:val="none" w:sz="0" w:space="0" w:color="auto"/>
          </w:divBdr>
        </w:div>
        <w:div w:id="1796094099">
          <w:marLeft w:val="547"/>
          <w:marRight w:val="0"/>
          <w:marTop w:val="0"/>
          <w:marBottom w:val="0"/>
          <w:divBdr>
            <w:top w:val="none" w:sz="0" w:space="0" w:color="auto"/>
            <w:left w:val="none" w:sz="0" w:space="0" w:color="auto"/>
            <w:bottom w:val="none" w:sz="0" w:space="0" w:color="auto"/>
            <w:right w:val="none" w:sz="0" w:space="0" w:color="auto"/>
          </w:divBdr>
        </w:div>
        <w:div w:id="1834031050">
          <w:marLeft w:val="547"/>
          <w:marRight w:val="0"/>
          <w:marTop w:val="0"/>
          <w:marBottom w:val="0"/>
          <w:divBdr>
            <w:top w:val="none" w:sz="0" w:space="0" w:color="auto"/>
            <w:left w:val="none" w:sz="0" w:space="0" w:color="auto"/>
            <w:bottom w:val="none" w:sz="0" w:space="0" w:color="auto"/>
            <w:right w:val="none" w:sz="0" w:space="0" w:color="auto"/>
          </w:divBdr>
        </w:div>
        <w:div w:id="2090106492">
          <w:marLeft w:val="547"/>
          <w:marRight w:val="0"/>
          <w:marTop w:val="0"/>
          <w:marBottom w:val="0"/>
          <w:divBdr>
            <w:top w:val="none" w:sz="0" w:space="0" w:color="auto"/>
            <w:left w:val="none" w:sz="0" w:space="0" w:color="auto"/>
            <w:bottom w:val="none" w:sz="0" w:space="0" w:color="auto"/>
            <w:right w:val="none" w:sz="0" w:space="0" w:color="auto"/>
          </w:divBdr>
        </w:div>
      </w:divsChild>
    </w:div>
    <w:div w:id="977809058">
      <w:bodyDiv w:val="1"/>
      <w:marLeft w:val="0"/>
      <w:marRight w:val="0"/>
      <w:marTop w:val="0"/>
      <w:marBottom w:val="0"/>
      <w:divBdr>
        <w:top w:val="none" w:sz="0" w:space="0" w:color="auto"/>
        <w:left w:val="none" w:sz="0" w:space="0" w:color="auto"/>
        <w:bottom w:val="none" w:sz="0" w:space="0" w:color="auto"/>
        <w:right w:val="none" w:sz="0" w:space="0" w:color="auto"/>
      </w:divBdr>
      <w:divsChild>
        <w:div w:id="1665471571">
          <w:marLeft w:val="547"/>
          <w:marRight w:val="0"/>
          <w:marTop w:val="0"/>
          <w:marBottom w:val="0"/>
          <w:divBdr>
            <w:top w:val="none" w:sz="0" w:space="0" w:color="auto"/>
            <w:left w:val="none" w:sz="0" w:space="0" w:color="auto"/>
            <w:bottom w:val="none" w:sz="0" w:space="0" w:color="auto"/>
            <w:right w:val="none" w:sz="0" w:space="0" w:color="auto"/>
          </w:divBdr>
        </w:div>
        <w:div w:id="2035880594">
          <w:marLeft w:val="547"/>
          <w:marRight w:val="0"/>
          <w:marTop w:val="0"/>
          <w:marBottom w:val="0"/>
          <w:divBdr>
            <w:top w:val="none" w:sz="0" w:space="0" w:color="auto"/>
            <w:left w:val="none" w:sz="0" w:space="0" w:color="auto"/>
            <w:bottom w:val="none" w:sz="0" w:space="0" w:color="auto"/>
            <w:right w:val="none" w:sz="0" w:space="0" w:color="auto"/>
          </w:divBdr>
        </w:div>
      </w:divsChild>
    </w:div>
    <w:div w:id="1103651373">
      <w:bodyDiv w:val="1"/>
      <w:marLeft w:val="0"/>
      <w:marRight w:val="0"/>
      <w:marTop w:val="0"/>
      <w:marBottom w:val="0"/>
      <w:divBdr>
        <w:top w:val="none" w:sz="0" w:space="0" w:color="auto"/>
        <w:left w:val="none" w:sz="0" w:space="0" w:color="auto"/>
        <w:bottom w:val="none" w:sz="0" w:space="0" w:color="auto"/>
        <w:right w:val="none" w:sz="0" w:space="0" w:color="auto"/>
      </w:divBdr>
      <w:divsChild>
        <w:div w:id="83646765">
          <w:marLeft w:val="547"/>
          <w:marRight w:val="0"/>
          <w:marTop w:val="0"/>
          <w:marBottom w:val="0"/>
          <w:divBdr>
            <w:top w:val="none" w:sz="0" w:space="0" w:color="auto"/>
            <w:left w:val="none" w:sz="0" w:space="0" w:color="auto"/>
            <w:bottom w:val="none" w:sz="0" w:space="0" w:color="auto"/>
            <w:right w:val="none" w:sz="0" w:space="0" w:color="auto"/>
          </w:divBdr>
        </w:div>
        <w:div w:id="750927156">
          <w:marLeft w:val="547"/>
          <w:marRight w:val="0"/>
          <w:marTop w:val="0"/>
          <w:marBottom w:val="0"/>
          <w:divBdr>
            <w:top w:val="none" w:sz="0" w:space="0" w:color="auto"/>
            <w:left w:val="none" w:sz="0" w:space="0" w:color="auto"/>
            <w:bottom w:val="none" w:sz="0" w:space="0" w:color="auto"/>
            <w:right w:val="none" w:sz="0" w:space="0" w:color="auto"/>
          </w:divBdr>
        </w:div>
        <w:div w:id="821311501">
          <w:marLeft w:val="547"/>
          <w:marRight w:val="0"/>
          <w:marTop w:val="0"/>
          <w:marBottom w:val="0"/>
          <w:divBdr>
            <w:top w:val="none" w:sz="0" w:space="0" w:color="auto"/>
            <w:left w:val="none" w:sz="0" w:space="0" w:color="auto"/>
            <w:bottom w:val="none" w:sz="0" w:space="0" w:color="auto"/>
            <w:right w:val="none" w:sz="0" w:space="0" w:color="auto"/>
          </w:divBdr>
        </w:div>
      </w:divsChild>
    </w:div>
    <w:div w:id="1258951768">
      <w:bodyDiv w:val="1"/>
      <w:marLeft w:val="0"/>
      <w:marRight w:val="0"/>
      <w:marTop w:val="0"/>
      <w:marBottom w:val="0"/>
      <w:divBdr>
        <w:top w:val="none" w:sz="0" w:space="0" w:color="auto"/>
        <w:left w:val="none" w:sz="0" w:space="0" w:color="auto"/>
        <w:bottom w:val="none" w:sz="0" w:space="0" w:color="auto"/>
        <w:right w:val="none" w:sz="0" w:space="0" w:color="auto"/>
      </w:divBdr>
      <w:divsChild>
        <w:div w:id="1170295705">
          <w:marLeft w:val="547"/>
          <w:marRight w:val="0"/>
          <w:marTop w:val="0"/>
          <w:marBottom w:val="0"/>
          <w:divBdr>
            <w:top w:val="none" w:sz="0" w:space="0" w:color="auto"/>
            <w:left w:val="none" w:sz="0" w:space="0" w:color="auto"/>
            <w:bottom w:val="none" w:sz="0" w:space="0" w:color="auto"/>
            <w:right w:val="none" w:sz="0" w:space="0" w:color="auto"/>
          </w:divBdr>
        </w:div>
      </w:divsChild>
    </w:div>
    <w:div w:id="1317538478">
      <w:bodyDiv w:val="1"/>
      <w:marLeft w:val="0"/>
      <w:marRight w:val="0"/>
      <w:marTop w:val="0"/>
      <w:marBottom w:val="0"/>
      <w:divBdr>
        <w:top w:val="none" w:sz="0" w:space="0" w:color="auto"/>
        <w:left w:val="none" w:sz="0" w:space="0" w:color="auto"/>
        <w:bottom w:val="none" w:sz="0" w:space="0" w:color="auto"/>
        <w:right w:val="none" w:sz="0" w:space="0" w:color="auto"/>
      </w:divBdr>
      <w:divsChild>
        <w:div w:id="1712266728">
          <w:marLeft w:val="274"/>
          <w:marRight w:val="0"/>
          <w:marTop w:val="0"/>
          <w:marBottom w:val="40"/>
          <w:divBdr>
            <w:top w:val="none" w:sz="0" w:space="0" w:color="auto"/>
            <w:left w:val="none" w:sz="0" w:space="0" w:color="auto"/>
            <w:bottom w:val="none" w:sz="0" w:space="0" w:color="auto"/>
            <w:right w:val="none" w:sz="0" w:space="0" w:color="auto"/>
          </w:divBdr>
        </w:div>
      </w:divsChild>
    </w:div>
    <w:div w:id="1353605530">
      <w:bodyDiv w:val="1"/>
      <w:marLeft w:val="0"/>
      <w:marRight w:val="0"/>
      <w:marTop w:val="0"/>
      <w:marBottom w:val="0"/>
      <w:divBdr>
        <w:top w:val="none" w:sz="0" w:space="0" w:color="auto"/>
        <w:left w:val="none" w:sz="0" w:space="0" w:color="auto"/>
        <w:bottom w:val="none" w:sz="0" w:space="0" w:color="auto"/>
        <w:right w:val="none" w:sz="0" w:space="0" w:color="auto"/>
      </w:divBdr>
    </w:div>
    <w:div w:id="1473714624">
      <w:bodyDiv w:val="1"/>
      <w:marLeft w:val="0"/>
      <w:marRight w:val="0"/>
      <w:marTop w:val="0"/>
      <w:marBottom w:val="0"/>
      <w:divBdr>
        <w:top w:val="none" w:sz="0" w:space="0" w:color="auto"/>
        <w:left w:val="none" w:sz="0" w:space="0" w:color="auto"/>
        <w:bottom w:val="none" w:sz="0" w:space="0" w:color="auto"/>
        <w:right w:val="none" w:sz="0" w:space="0" w:color="auto"/>
      </w:divBdr>
    </w:div>
    <w:div w:id="1488550028">
      <w:bodyDiv w:val="1"/>
      <w:marLeft w:val="0"/>
      <w:marRight w:val="0"/>
      <w:marTop w:val="0"/>
      <w:marBottom w:val="0"/>
      <w:divBdr>
        <w:top w:val="none" w:sz="0" w:space="0" w:color="auto"/>
        <w:left w:val="none" w:sz="0" w:space="0" w:color="auto"/>
        <w:bottom w:val="none" w:sz="0" w:space="0" w:color="auto"/>
        <w:right w:val="none" w:sz="0" w:space="0" w:color="auto"/>
      </w:divBdr>
    </w:div>
    <w:div w:id="1746025532">
      <w:bodyDiv w:val="1"/>
      <w:marLeft w:val="0"/>
      <w:marRight w:val="0"/>
      <w:marTop w:val="0"/>
      <w:marBottom w:val="0"/>
      <w:divBdr>
        <w:top w:val="none" w:sz="0" w:space="0" w:color="auto"/>
        <w:left w:val="none" w:sz="0" w:space="0" w:color="auto"/>
        <w:bottom w:val="none" w:sz="0" w:space="0" w:color="auto"/>
        <w:right w:val="none" w:sz="0" w:space="0" w:color="auto"/>
      </w:divBdr>
    </w:div>
    <w:div w:id="1824659021">
      <w:bodyDiv w:val="1"/>
      <w:marLeft w:val="0"/>
      <w:marRight w:val="0"/>
      <w:marTop w:val="0"/>
      <w:marBottom w:val="0"/>
      <w:divBdr>
        <w:top w:val="none" w:sz="0" w:space="0" w:color="auto"/>
        <w:left w:val="none" w:sz="0" w:space="0" w:color="auto"/>
        <w:bottom w:val="none" w:sz="0" w:space="0" w:color="auto"/>
        <w:right w:val="none" w:sz="0" w:space="0" w:color="auto"/>
      </w:divBdr>
      <w:divsChild>
        <w:div w:id="591355327">
          <w:marLeft w:val="547"/>
          <w:marRight w:val="0"/>
          <w:marTop w:val="0"/>
          <w:marBottom w:val="0"/>
          <w:divBdr>
            <w:top w:val="none" w:sz="0" w:space="0" w:color="auto"/>
            <w:left w:val="none" w:sz="0" w:space="0" w:color="auto"/>
            <w:bottom w:val="none" w:sz="0" w:space="0" w:color="auto"/>
            <w:right w:val="none" w:sz="0" w:space="0" w:color="auto"/>
          </w:divBdr>
        </w:div>
        <w:div w:id="1155561366">
          <w:marLeft w:val="547"/>
          <w:marRight w:val="0"/>
          <w:marTop w:val="0"/>
          <w:marBottom w:val="0"/>
          <w:divBdr>
            <w:top w:val="none" w:sz="0" w:space="0" w:color="auto"/>
            <w:left w:val="none" w:sz="0" w:space="0" w:color="auto"/>
            <w:bottom w:val="none" w:sz="0" w:space="0" w:color="auto"/>
            <w:right w:val="none" w:sz="0" w:space="0" w:color="auto"/>
          </w:divBdr>
        </w:div>
      </w:divsChild>
    </w:div>
    <w:div w:id="1889300571">
      <w:bodyDiv w:val="1"/>
      <w:marLeft w:val="0"/>
      <w:marRight w:val="0"/>
      <w:marTop w:val="0"/>
      <w:marBottom w:val="0"/>
      <w:divBdr>
        <w:top w:val="none" w:sz="0" w:space="0" w:color="auto"/>
        <w:left w:val="none" w:sz="0" w:space="0" w:color="auto"/>
        <w:bottom w:val="none" w:sz="0" w:space="0" w:color="auto"/>
        <w:right w:val="none" w:sz="0" w:space="0" w:color="auto"/>
      </w:divBdr>
      <w:divsChild>
        <w:div w:id="582299367">
          <w:marLeft w:val="547"/>
          <w:marRight w:val="0"/>
          <w:marTop w:val="0"/>
          <w:marBottom w:val="0"/>
          <w:divBdr>
            <w:top w:val="none" w:sz="0" w:space="0" w:color="auto"/>
            <w:left w:val="none" w:sz="0" w:space="0" w:color="auto"/>
            <w:bottom w:val="none" w:sz="0" w:space="0" w:color="auto"/>
            <w:right w:val="none" w:sz="0" w:space="0" w:color="auto"/>
          </w:divBdr>
        </w:div>
      </w:divsChild>
    </w:div>
    <w:div w:id="1931158005">
      <w:bodyDiv w:val="1"/>
      <w:marLeft w:val="0"/>
      <w:marRight w:val="0"/>
      <w:marTop w:val="0"/>
      <w:marBottom w:val="0"/>
      <w:divBdr>
        <w:top w:val="none" w:sz="0" w:space="0" w:color="auto"/>
        <w:left w:val="none" w:sz="0" w:space="0" w:color="auto"/>
        <w:bottom w:val="none" w:sz="0" w:space="0" w:color="auto"/>
        <w:right w:val="none" w:sz="0" w:space="0" w:color="auto"/>
      </w:divBdr>
      <w:divsChild>
        <w:div w:id="750273419">
          <w:marLeft w:val="274"/>
          <w:marRight w:val="0"/>
          <w:marTop w:val="0"/>
          <w:marBottom w:val="40"/>
          <w:divBdr>
            <w:top w:val="none" w:sz="0" w:space="0" w:color="auto"/>
            <w:left w:val="none" w:sz="0" w:space="0" w:color="auto"/>
            <w:bottom w:val="none" w:sz="0" w:space="0" w:color="auto"/>
            <w:right w:val="none" w:sz="0" w:space="0" w:color="auto"/>
          </w:divBdr>
        </w:div>
        <w:div w:id="501940636">
          <w:marLeft w:val="274"/>
          <w:marRight w:val="0"/>
          <w:marTop w:val="0"/>
          <w:marBottom w:val="40"/>
          <w:divBdr>
            <w:top w:val="none" w:sz="0" w:space="0" w:color="auto"/>
            <w:left w:val="none" w:sz="0" w:space="0" w:color="auto"/>
            <w:bottom w:val="none" w:sz="0" w:space="0" w:color="auto"/>
            <w:right w:val="none" w:sz="0" w:space="0" w:color="auto"/>
          </w:divBdr>
        </w:div>
        <w:div w:id="314382237">
          <w:marLeft w:val="274"/>
          <w:marRight w:val="0"/>
          <w:marTop w:val="0"/>
          <w:marBottom w:val="40"/>
          <w:divBdr>
            <w:top w:val="none" w:sz="0" w:space="0" w:color="auto"/>
            <w:left w:val="none" w:sz="0" w:space="0" w:color="auto"/>
            <w:bottom w:val="none" w:sz="0" w:space="0" w:color="auto"/>
            <w:right w:val="none" w:sz="0" w:space="0" w:color="auto"/>
          </w:divBdr>
        </w:div>
      </w:divsChild>
    </w:div>
    <w:div w:id="2060938609">
      <w:bodyDiv w:val="1"/>
      <w:marLeft w:val="0"/>
      <w:marRight w:val="0"/>
      <w:marTop w:val="0"/>
      <w:marBottom w:val="0"/>
      <w:divBdr>
        <w:top w:val="none" w:sz="0" w:space="0" w:color="auto"/>
        <w:left w:val="none" w:sz="0" w:space="0" w:color="auto"/>
        <w:bottom w:val="none" w:sz="0" w:space="0" w:color="auto"/>
        <w:right w:val="none" w:sz="0" w:space="0" w:color="auto"/>
      </w:divBdr>
    </w:div>
    <w:div w:id="2062248191">
      <w:bodyDiv w:val="1"/>
      <w:marLeft w:val="0"/>
      <w:marRight w:val="0"/>
      <w:marTop w:val="0"/>
      <w:marBottom w:val="0"/>
      <w:divBdr>
        <w:top w:val="none" w:sz="0" w:space="0" w:color="auto"/>
        <w:left w:val="none" w:sz="0" w:space="0" w:color="auto"/>
        <w:bottom w:val="none" w:sz="0" w:space="0" w:color="auto"/>
        <w:right w:val="none" w:sz="0" w:space="0" w:color="auto"/>
      </w:divBdr>
      <w:divsChild>
        <w:div w:id="368838826">
          <w:marLeft w:val="547"/>
          <w:marRight w:val="0"/>
          <w:marTop w:val="0"/>
          <w:marBottom w:val="0"/>
          <w:divBdr>
            <w:top w:val="none" w:sz="0" w:space="0" w:color="auto"/>
            <w:left w:val="none" w:sz="0" w:space="0" w:color="auto"/>
            <w:bottom w:val="none" w:sz="0" w:space="0" w:color="auto"/>
            <w:right w:val="none" w:sz="0" w:space="0" w:color="auto"/>
          </w:divBdr>
        </w:div>
      </w:divsChild>
    </w:div>
    <w:div w:id="2081249584">
      <w:bodyDiv w:val="1"/>
      <w:marLeft w:val="0"/>
      <w:marRight w:val="0"/>
      <w:marTop w:val="0"/>
      <w:marBottom w:val="0"/>
      <w:divBdr>
        <w:top w:val="none" w:sz="0" w:space="0" w:color="auto"/>
        <w:left w:val="none" w:sz="0" w:space="0" w:color="auto"/>
        <w:bottom w:val="none" w:sz="0" w:space="0" w:color="auto"/>
        <w:right w:val="none" w:sz="0" w:space="0" w:color="auto"/>
      </w:divBdr>
    </w:div>
    <w:div w:id="2108453037">
      <w:bodyDiv w:val="1"/>
      <w:marLeft w:val="0"/>
      <w:marRight w:val="0"/>
      <w:marTop w:val="0"/>
      <w:marBottom w:val="0"/>
      <w:divBdr>
        <w:top w:val="none" w:sz="0" w:space="0" w:color="auto"/>
        <w:left w:val="none" w:sz="0" w:space="0" w:color="auto"/>
        <w:bottom w:val="none" w:sz="0" w:space="0" w:color="auto"/>
        <w:right w:val="none" w:sz="0" w:space="0" w:color="auto"/>
      </w:divBdr>
      <w:divsChild>
        <w:div w:id="195120371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4.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chart" Target="charts/chart5.xm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2.0924944478094096E-2"/>
          <c:y val="3.0610728022583439E-2"/>
          <c:w val="0.95750978917269469"/>
          <c:h val="0.81358454481614828"/>
        </c:manualLayout>
      </c:layout>
      <c:barChart>
        <c:barDir val="col"/>
        <c:grouping val="stacked"/>
        <c:varyColors val="0"/>
        <c:ser>
          <c:idx val="1"/>
          <c:order val="0"/>
          <c:tx>
            <c:strRef>
              <c:f>Sheet1!$A$2</c:f>
              <c:strCache>
                <c:ptCount val="1"/>
                <c:pt idx="0">
                  <c:v>Uncovered</c:v>
                </c:pt>
              </c:strCache>
            </c:strRef>
          </c:tx>
          <c:spPr>
            <a:solidFill>
              <a:srgbClr val="008080"/>
            </a:solidFill>
            <a:ln>
              <a:solidFill>
                <a:srgbClr val="008080"/>
              </a:solidFill>
            </a:ln>
          </c:spPr>
          <c:invertIfNegative val="0"/>
          <c:dPt>
            <c:idx val="4"/>
            <c:invertIfNegative val="0"/>
            <c:bubble3D val="0"/>
            <c:spPr>
              <a:solidFill>
                <a:srgbClr val="FF7415"/>
              </a:solidFill>
              <a:ln>
                <a:solidFill>
                  <a:srgbClr val="FF7415"/>
                </a:solidFill>
              </a:ln>
            </c:spPr>
          </c:dPt>
          <c:dPt>
            <c:idx val="5"/>
            <c:invertIfNegative val="0"/>
            <c:bubble3D val="0"/>
            <c:spPr>
              <a:solidFill>
                <a:srgbClr val="FF7415"/>
              </a:solidFill>
              <a:ln>
                <a:solidFill>
                  <a:srgbClr val="FF7415"/>
                </a:solidFill>
              </a:ln>
            </c:spPr>
          </c:dPt>
          <c:dLbls>
            <c:dLbl>
              <c:idx val="0"/>
              <c:layout>
                <c:manualLayout>
                  <c:x val="-5.0000000000000018E-3"/>
                  <c:y val="-3.6457608496612462E-2"/>
                </c:manualLayout>
              </c:layout>
              <c:tx>
                <c:rich>
                  <a:bodyPr/>
                  <a:lstStyle/>
                  <a:p>
                    <a:r>
                      <a:rPr lang="en-US" sz="600" dirty="0" smtClean="0"/>
                      <a:t>58%</a:t>
                    </a:r>
                    <a:endParaRPr lang="en-US" dirty="0"/>
                  </a:p>
                </c:rich>
              </c:tx>
              <c:dLblPos val="ctr"/>
              <c:showLegendKey val="0"/>
              <c:showVal val="0"/>
              <c:showCatName val="0"/>
              <c:showSerName val="0"/>
              <c:showPercent val="0"/>
              <c:showBubbleSize val="0"/>
              <c:extLst>
                <c:ext xmlns:c15="http://schemas.microsoft.com/office/drawing/2012/chart" uri="{CE6537A1-D6FC-4f65-9D91-7224C49458BB}"/>
              </c:extLst>
            </c:dLbl>
            <c:dLbl>
              <c:idx val="1"/>
              <c:tx>
                <c:rich>
                  <a:bodyPr/>
                  <a:lstStyle/>
                  <a:p>
                    <a:r>
                      <a:rPr lang="en-US" sz="600" dirty="0" smtClean="0"/>
                      <a:t>115%</a:t>
                    </a:r>
                    <a:endParaRPr lang="en-US" dirty="0"/>
                  </a:p>
                </c:rich>
              </c:tx>
              <c:dLblPos val="inEnd"/>
              <c:showLegendKey val="0"/>
              <c:showVal val="0"/>
              <c:showCatName val="0"/>
              <c:showSerName val="0"/>
              <c:showPercent val="0"/>
              <c:showBubbleSize val="0"/>
              <c:extLst>
                <c:ext xmlns:c15="http://schemas.microsoft.com/office/drawing/2012/chart" uri="{CE6537A1-D6FC-4f65-9D91-7224C49458BB}"/>
              </c:extLst>
            </c:dLbl>
            <c:dLbl>
              <c:idx val="2"/>
              <c:tx>
                <c:rich>
                  <a:bodyPr/>
                  <a:lstStyle/>
                  <a:p>
                    <a:r>
                      <a:rPr lang="en-US" sz="600" dirty="0" smtClean="0"/>
                      <a:t>102%</a:t>
                    </a:r>
                    <a:endParaRPr lang="en-US" dirty="0"/>
                  </a:p>
                </c:rich>
              </c:tx>
              <c:dLblPos val="inEnd"/>
              <c:showLegendKey val="0"/>
              <c:showVal val="0"/>
              <c:showCatName val="0"/>
              <c:showSerName val="0"/>
              <c:showPercent val="0"/>
              <c:showBubbleSize val="0"/>
              <c:extLst>
                <c:ext xmlns:c15="http://schemas.microsoft.com/office/drawing/2012/chart" uri="{CE6537A1-D6FC-4f65-9D91-7224C49458BB}"/>
              </c:extLst>
            </c:dLbl>
            <c:dLbl>
              <c:idx val="3"/>
              <c:layout>
                <c:manualLayout>
                  <c:x val="-5.000000000000092E-3"/>
                  <c:y val="-1.3275956784471705E-2"/>
                </c:manualLayout>
              </c:layout>
              <c:tx>
                <c:rich>
                  <a:bodyPr/>
                  <a:lstStyle/>
                  <a:p>
                    <a:r>
                      <a:rPr lang="en-US" sz="600" dirty="0" smtClean="0"/>
                      <a:t>118%</a:t>
                    </a:r>
                    <a:endParaRPr lang="en-US" dirty="0"/>
                  </a:p>
                </c:rich>
              </c:tx>
              <c:dLblPos val="ctr"/>
              <c:showLegendKey val="0"/>
              <c:showVal val="0"/>
              <c:showCatName val="0"/>
              <c:showSerName val="0"/>
              <c:showPercent val="0"/>
              <c:showBubbleSize val="0"/>
              <c:extLst>
                <c:ext xmlns:c15="http://schemas.microsoft.com/office/drawing/2012/chart" uri="{CE6537A1-D6FC-4f65-9D91-7224C49458BB}"/>
              </c:extLst>
            </c:dLbl>
            <c:dLbl>
              <c:idx val="4"/>
              <c:layout>
                <c:manualLayout>
                  <c:x val="0"/>
                  <c:y val="-1.6020875297564564E-2"/>
                </c:manualLayout>
              </c:layout>
              <c:tx>
                <c:rich>
                  <a:bodyPr/>
                  <a:lstStyle/>
                  <a:p>
                    <a:pPr>
                      <a:defRPr lang="el-GR" sz="600" b="1"/>
                    </a:pPr>
                    <a:r>
                      <a:rPr lang="en-US" sz="600" b="1" dirty="0" smtClean="0"/>
                      <a:t>79.2%</a:t>
                    </a:r>
                    <a:endParaRPr lang="en-US" b="1" dirty="0"/>
                  </a:p>
                </c:rich>
              </c:tx>
              <c:numFmt formatCode="0.0%" sourceLinked="0"/>
              <c:spPr>
                <a:solidFill>
                  <a:schemeClr val="bg1"/>
                </a:solidFill>
                <a:ln>
                  <a:solidFill>
                    <a:srgbClr val="FF7415"/>
                  </a:solidFill>
                </a:ln>
              </c:spPr>
              <c:dLblPos val="ctr"/>
              <c:showLegendKey val="0"/>
              <c:showVal val="0"/>
              <c:showCatName val="0"/>
              <c:showSerName val="0"/>
              <c:showPercent val="0"/>
              <c:showBubbleSize val="0"/>
              <c:extLst>
                <c:ext xmlns:c15="http://schemas.microsoft.com/office/drawing/2012/chart" uri="{CE6537A1-D6FC-4f65-9D91-7224C49458BB}"/>
              </c:extLst>
            </c:dLbl>
            <c:dLbl>
              <c:idx val="5"/>
              <c:layout>
                <c:manualLayout>
                  <c:x val="0"/>
                  <c:y val="-2.9144845266434731E-2"/>
                </c:manualLayout>
              </c:layout>
              <c:tx>
                <c:rich>
                  <a:bodyPr wrap="square" lIns="38100" tIns="19050" rIns="38100" bIns="19050" anchor="ctr">
                    <a:spAutoFit/>
                  </a:bodyPr>
                  <a:lstStyle/>
                  <a:p>
                    <a:pPr>
                      <a:defRPr lang="el-GR" sz="600" b="1"/>
                    </a:pPr>
                    <a:r>
                      <a:rPr lang="en-US" sz="600" dirty="0" smtClean="0"/>
                      <a:t>79.3%</a:t>
                    </a:r>
                    <a:endParaRPr lang="en-US" dirty="0"/>
                  </a:p>
                </c:rich>
              </c:tx>
              <c:numFmt formatCode="0.0%" sourceLinked="0"/>
              <c:spPr>
                <a:solidFill>
                  <a:srgbClr val="FFFFFF"/>
                </a:solidFill>
                <a:ln>
                  <a:solidFill>
                    <a:srgbClr val="FF7415"/>
                  </a:solidFill>
                </a:ln>
                <a:effectLst/>
              </c:spPr>
              <c:dLblPos val="ctr"/>
              <c:showLegendKey val="0"/>
              <c:showVal val="1"/>
              <c:showCatName val="0"/>
              <c:showSerName val="0"/>
              <c:showPercent val="0"/>
              <c:showBubbleSize val="0"/>
              <c:extLst>
                <c:ext xmlns:c15="http://schemas.microsoft.com/office/drawing/2012/chart" uri="{CE6537A1-D6FC-4f65-9D91-7224C49458BB}"/>
              </c:extLst>
            </c:dLbl>
            <c:dLbl>
              <c:idx val="6"/>
              <c:tx>
                <c:rich>
                  <a:bodyPr/>
                  <a:lstStyle/>
                  <a:p>
                    <a:pPr>
                      <a:defRPr lang="el-GR" sz="600" b="1"/>
                    </a:pPr>
                    <a:r>
                      <a:rPr lang="en-US" sz="600" b="1" dirty="0" smtClean="0"/>
                      <a:t>53%</a:t>
                    </a:r>
                    <a:endParaRPr lang="en-US" b="1" dirty="0"/>
                  </a:p>
                </c:rich>
              </c:tx>
              <c:numFmt formatCode="0.0%" sourceLinked="0"/>
              <c:spPr>
                <a:solidFill>
                  <a:schemeClr val="bg1"/>
                </a:solidFill>
                <a:ln>
                  <a:solidFill>
                    <a:srgbClr val="008080"/>
                  </a:solidFill>
                </a:ln>
              </c:spPr>
              <c:dLblPos val="inEnd"/>
              <c:showLegendKey val="0"/>
              <c:showVal val="1"/>
              <c:showCatName val="0"/>
              <c:showSerName val="0"/>
              <c:showPercent val="0"/>
              <c:showBubbleSize val="0"/>
              <c:extLst>
                <c:ext xmlns:c15="http://schemas.microsoft.com/office/drawing/2012/chart" uri="{CE6537A1-D6FC-4f65-9D91-7224C49458BB}"/>
              </c:extLst>
            </c:dLbl>
            <c:numFmt formatCode="0.0%" sourceLinked="0"/>
            <c:spPr>
              <a:solidFill>
                <a:schemeClr val="bg1"/>
              </a:solidFill>
              <a:ln>
                <a:solidFill>
                  <a:srgbClr val="008080"/>
                </a:solidFill>
              </a:ln>
            </c:spPr>
            <c:txPr>
              <a:bodyPr/>
              <a:lstStyle/>
              <a:p>
                <a:pPr>
                  <a:defRPr lang="el-GR" sz="600"/>
                </a:pPr>
                <a:endParaRPr lang="el-G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Sheet1!$B$1:$G$1</c:f>
              <c:strCache>
                <c:ptCount val="6"/>
                <c:pt idx="0">
                  <c:v>Mortgages</c:v>
                </c:pt>
                <c:pt idx="1">
                  <c:v>Consumer</c:v>
                </c:pt>
                <c:pt idx="2">
                  <c:v>SBL </c:v>
                </c:pt>
                <c:pt idx="3">
                  <c:v>Corporate</c:v>
                </c:pt>
                <c:pt idx="4">
                  <c:v>Total GRE</c:v>
                </c:pt>
                <c:pt idx="5">
                  <c:v>Group</c:v>
                </c:pt>
              </c:strCache>
            </c:strRef>
          </c:cat>
          <c:val>
            <c:numRef>
              <c:f>Sheet1!$B$2:$G$2</c:f>
              <c:numCache>
                <c:formatCode>0.0%</c:formatCode>
                <c:ptCount val="6"/>
                <c:pt idx="0">
                  <c:v>0.18799549308250507</c:v>
                </c:pt>
                <c:pt idx="1">
                  <c:v>0.27361191441387062</c:v>
                </c:pt>
                <c:pt idx="2">
                  <c:v>0.43143079824668779</c:v>
                </c:pt>
                <c:pt idx="3">
                  <c:v>0.1233422183774406</c:v>
                </c:pt>
                <c:pt idx="4">
                  <c:v>0.17732283411064798</c:v>
                </c:pt>
                <c:pt idx="5">
                  <c:v>0.17300226229079002</c:v>
                </c:pt>
              </c:numCache>
            </c:numRef>
          </c:val>
        </c:ser>
        <c:ser>
          <c:idx val="0"/>
          <c:order val="1"/>
          <c:tx>
            <c:strRef>
              <c:f>Sheet1!$A$3</c:f>
              <c:strCache>
                <c:ptCount val="1"/>
                <c:pt idx="0">
                  <c:v>Covered</c:v>
                </c:pt>
              </c:strCache>
            </c:strRef>
          </c:tx>
          <c:spPr>
            <a:noFill/>
            <a:ln>
              <a:solidFill>
                <a:srgbClr val="008080"/>
              </a:solidFill>
            </a:ln>
          </c:spPr>
          <c:invertIfNegative val="0"/>
          <c:dPt>
            <c:idx val="4"/>
            <c:invertIfNegative val="0"/>
            <c:bubble3D val="0"/>
            <c:spPr>
              <a:noFill/>
              <a:ln>
                <a:solidFill>
                  <a:srgbClr val="FF7415"/>
                </a:solidFill>
              </a:ln>
            </c:spPr>
          </c:dPt>
          <c:dPt>
            <c:idx val="5"/>
            <c:invertIfNegative val="0"/>
            <c:bubble3D val="0"/>
            <c:spPr>
              <a:noFill/>
              <a:ln>
                <a:solidFill>
                  <a:srgbClr val="FF7415"/>
                </a:solidFill>
              </a:ln>
            </c:spPr>
          </c:dPt>
          <c:cat>
            <c:strRef>
              <c:f>Sheet1!$B$1:$G$1</c:f>
              <c:strCache>
                <c:ptCount val="6"/>
                <c:pt idx="0">
                  <c:v>Mortgages</c:v>
                </c:pt>
                <c:pt idx="1">
                  <c:v>Consumer</c:v>
                </c:pt>
                <c:pt idx="2">
                  <c:v>SBL </c:v>
                </c:pt>
                <c:pt idx="3">
                  <c:v>Corporate</c:v>
                </c:pt>
                <c:pt idx="4">
                  <c:v>Total GRE</c:v>
                </c:pt>
                <c:pt idx="5">
                  <c:v>Group</c:v>
                </c:pt>
              </c:strCache>
            </c:strRef>
          </c:cat>
          <c:val>
            <c:numRef>
              <c:f>Sheet1!$B$3:$G$3</c:f>
              <c:numCache>
                <c:formatCode>0.0%</c:formatCode>
                <c:ptCount val="6"/>
                <c:pt idx="0">
                  <c:v>0.13799552753317951</c:v>
                </c:pt>
                <c:pt idx="1">
                  <c:v>-3.5147111481563187E-2</c:v>
                </c:pt>
                <c:pt idx="2">
                  <c:v>-8.6526254128021507E-3</c:v>
                </c:pt>
                <c:pt idx="3">
                  <c:v>-1.9122376761956342E-2</c:v>
                </c:pt>
                <c:pt idx="4">
                  <c:v>4.6536026344156545E-2</c:v>
                </c:pt>
                <c:pt idx="5">
                  <c:v>4.5276653869630173E-2</c:v>
                </c:pt>
              </c:numCache>
            </c:numRef>
          </c:val>
        </c:ser>
        <c:ser>
          <c:idx val="2"/>
          <c:order val="2"/>
          <c:tx>
            <c:strRef>
              <c:f>Sheet1!$A$4</c:f>
              <c:strCache>
                <c:ptCount val="1"/>
                <c:pt idx="0">
                  <c:v>NPLs</c:v>
                </c:pt>
              </c:strCache>
            </c:strRef>
          </c:tx>
          <c:spPr>
            <a:noFill/>
          </c:spPr>
          <c:invertIfNegative val="0"/>
          <c:dLbls>
            <c:dLbl>
              <c:idx val="1"/>
              <c:numFmt formatCode="0%" sourceLinked="0"/>
              <c:spPr/>
              <c:txPr>
                <a:bodyPr/>
                <a:lstStyle/>
                <a:p>
                  <a:pPr>
                    <a:defRPr lang="el-GR" sz="600">
                      <a:latin typeface="Segoe UI" pitchFamily="34" charset="0"/>
                      <a:ea typeface="Segoe UI" pitchFamily="34" charset="0"/>
                      <a:cs typeface="Segoe UI" pitchFamily="34" charset="0"/>
                    </a:defRPr>
                  </a:pPr>
                  <a:endParaRPr lang="el-GR"/>
                </a:p>
              </c:txPr>
              <c:dLblPos val="inBase"/>
              <c:showLegendKey val="0"/>
              <c:showVal val="1"/>
              <c:showCatName val="0"/>
              <c:showSerName val="0"/>
              <c:showPercent val="0"/>
              <c:showBubbleSize val="0"/>
            </c:dLbl>
            <c:dLbl>
              <c:idx val="4"/>
              <c:numFmt formatCode="0.0%" sourceLinked="0"/>
              <c:spPr/>
              <c:txPr>
                <a:bodyPr/>
                <a:lstStyle/>
                <a:p>
                  <a:pPr>
                    <a:defRPr lang="el-GR" sz="600" b="1">
                      <a:latin typeface="Segoe UI" pitchFamily="34" charset="0"/>
                      <a:ea typeface="Segoe UI" pitchFamily="34" charset="0"/>
                      <a:cs typeface="Segoe UI" pitchFamily="34" charset="0"/>
                    </a:defRPr>
                  </a:pPr>
                  <a:endParaRPr lang="el-GR"/>
                </a:p>
              </c:txPr>
              <c:dLblPos val="inBase"/>
              <c:showLegendKey val="0"/>
              <c:showVal val="1"/>
              <c:showCatName val="0"/>
              <c:showSerName val="0"/>
              <c:showPercent val="0"/>
              <c:showBubbleSize val="0"/>
            </c:dLbl>
            <c:dLbl>
              <c:idx val="5"/>
              <c:numFmt formatCode="0.0%" sourceLinked="0"/>
              <c:spPr>
                <a:noFill/>
                <a:ln>
                  <a:noFill/>
                </a:ln>
                <a:effectLst/>
              </c:spPr>
              <c:txPr>
                <a:bodyPr/>
                <a:lstStyle/>
                <a:p>
                  <a:pPr>
                    <a:defRPr lang="el-GR" sz="600" b="1">
                      <a:latin typeface="Segoe UI" pitchFamily="34" charset="0"/>
                      <a:ea typeface="Segoe UI" pitchFamily="34" charset="0"/>
                      <a:cs typeface="Segoe UI" pitchFamily="34" charset="0"/>
                    </a:defRPr>
                  </a:pPr>
                  <a:endParaRPr lang="el-GR"/>
                </a:p>
              </c:txPr>
              <c:dLblPos val="inBase"/>
              <c:showLegendKey val="0"/>
              <c:showVal val="1"/>
              <c:showCatName val="0"/>
              <c:showSerName val="0"/>
              <c:showPercent val="0"/>
              <c:showBubbleSize val="0"/>
            </c:dLbl>
            <c:dLbl>
              <c:idx val="6"/>
              <c:numFmt formatCode="0%" sourceLinked="0"/>
              <c:spPr>
                <a:noFill/>
                <a:ln>
                  <a:noFill/>
                </a:ln>
                <a:effectLst/>
              </c:spPr>
              <c:txPr>
                <a:bodyPr/>
                <a:lstStyle/>
                <a:p>
                  <a:pPr>
                    <a:defRPr lang="el-GR" sz="600" b="1">
                      <a:latin typeface="Segoe UI" pitchFamily="34" charset="0"/>
                      <a:ea typeface="Segoe UI" pitchFamily="34" charset="0"/>
                      <a:cs typeface="Segoe UI" pitchFamily="34" charset="0"/>
                    </a:defRPr>
                  </a:pPr>
                  <a:endParaRPr lang="el-GR"/>
                </a:p>
              </c:txPr>
              <c:dLblPos val="inBase"/>
              <c:showLegendKey val="0"/>
              <c:showVal val="1"/>
              <c:showCatName val="0"/>
              <c:showSerName val="0"/>
              <c:showPercent val="0"/>
              <c:showBubbleSize val="0"/>
            </c:dLbl>
            <c:numFmt formatCode="0%" sourceLinked="0"/>
            <c:spPr>
              <a:noFill/>
              <a:ln>
                <a:noFill/>
              </a:ln>
              <a:effectLst/>
            </c:spPr>
            <c:txPr>
              <a:bodyPr/>
              <a:lstStyle/>
              <a:p>
                <a:pPr>
                  <a:defRPr lang="el-GR" sz="600">
                    <a:latin typeface="Segoe UI" pitchFamily="34" charset="0"/>
                    <a:ea typeface="Segoe UI" pitchFamily="34" charset="0"/>
                    <a:cs typeface="Segoe UI" pitchFamily="34" charset="0"/>
                  </a:defRPr>
                </a:pPr>
                <a:endParaRPr lang="el-GR"/>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Sheet1!$B$1:$G$1</c:f>
              <c:strCache>
                <c:ptCount val="6"/>
                <c:pt idx="0">
                  <c:v>Mortgages</c:v>
                </c:pt>
                <c:pt idx="1">
                  <c:v>Consumer</c:v>
                </c:pt>
                <c:pt idx="2">
                  <c:v>SBL </c:v>
                </c:pt>
                <c:pt idx="3">
                  <c:v>Corporate</c:v>
                </c:pt>
                <c:pt idx="4">
                  <c:v>Total GRE</c:v>
                </c:pt>
                <c:pt idx="5">
                  <c:v>Group</c:v>
                </c:pt>
              </c:strCache>
            </c:strRef>
          </c:cat>
          <c:val>
            <c:numRef>
              <c:f>Sheet1!$B$4:$G$4</c:f>
              <c:numCache>
                <c:formatCode>0.0%</c:formatCode>
                <c:ptCount val="6"/>
                <c:pt idx="0">
                  <c:v>0.32599102061568458</c:v>
                </c:pt>
                <c:pt idx="1">
                  <c:v>0.23846480293230743</c:v>
                </c:pt>
                <c:pt idx="2">
                  <c:v>0.42277817283388563</c:v>
                </c:pt>
                <c:pt idx="3">
                  <c:v>0.10421984161548425</c:v>
                </c:pt>
                <c:pt idx="4">
                  <c:v>0.22385886045480452</c:v>
                </c:pt>
                <c:pt idx="5">
                  <c:v>0.21827891616042019</c:v>
                </c:pt>
              </c:numCache>
            </c:numRef>
          </c:val>
        </c:ser>
        <c:dLbls>
          <c:showLegendKey val="0"/>
          <c:showVal val="0"/>
          <c:showCatName val="0"/>
          <c:showSerName val="0"/>
          <c:showPercent val="0"/>
          <c:showBubbleSize val="0"/>
        </c:dLbls>
        <c:gapWidth val="500"/>
        <c:overlap val="100"/>
        <c:axId val="482353536"/>
        <c:axId val="482352752"/>
      </c:barChart>
      <c:catAx>
        <c:axId val="482353536"/>
        <c:scaling>
          <c:orientation val="minMax"/>
        </c:scaling>
        <c:delete val="0"/>
        <c:axPos val="b"/>
        <c:numFmt formatCode="General" sourceLinked="1"/>
        <c:majorTickMark val="none"/>
        <c:minorTickMark val="none"/>
        <c:tickLblPos val="nextTo"/>
        <c:spPr>
          <a:ln>
            <a:solidFill>
              <a:schemeClr val="bg1">
                <a:lumMod val="75000"/>
              </a:schemeClr>
            </a:solidFill>
          </a:ln>
        </c:spPr>
        <c:txPr>
          <a:bodyPr/>
          <a:lstStyle/>
          <a:p>
            <a:pPr>
              <a:defRPr lang="el-GR" sz="600"/>
            </a:pPr>
            <a:endParaRPr lang="el-GR"/>
          </a:p>
        </c:txPr>
        <c:crossAx val="482352752"/>
        <c:crosses val="autoZero"/>
        <c:auto val="1"/>
        <c:lblAlgn val="ctr"/>
        <c:lblOffset val="100"/>
        <c:noMultiLvlLbl val="0"/>
      </c:catAx>
      <c:valAx>
        <c:axId val="482352752"/>
        <c:scaling>
          <c:orientation val="minMax"/>
          <c:max val="0.8"/>
          <c:min val="0"/>
        </c:scaling>
        <c:delete val="1"/>
        <c:axPos val="l"/>
        <c:numFmt formatCode="0.0%" sourceLinked="1"/>
        <c:majorTickMark val="out"/>
        <c:minorTickMark val="none"/>
        <c:tickLblPos val="nextTo"/>
        <c:crossAx val="482353536"/>
        <c:crosses val="autoZero"/>
        <c:crossBetween val="between"/>
        <c:minorUnit val="4"/>
      </c:valAx>
      <c:spPr>
        <a:noFill/>
        <a:ln w="25400">
          <a:noFill/>
        </a:ln>
      </c:spPr>
    </c:plotArea>
    <c:plotVisOnly val="1"/>
    <c:dispBlanksAs val="gap"/>
    <c:showDLblsOverMax val="0"/>
  </c:chart>
  <c:spPr>
    <a:ln>
      <a:solidFill>
        <a:sysClr val="window" lastClr="FFFFFF">
          <a:lumMod val="75000"/>
        </a:sysClr>
      </a:solidFill>
    </a:ln>
  </c:spPr>
  <c:txPr>
    <a:bodyPr/>
    <a:lstStyle/>
    <a:p>
      <a:pPr>
        <a:defRPr sz="1797"/>
      </a:pPr>
      <a:endParaRPr lang="el-GR"/>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2.0924944478094096E-2"/>
          <c:y val="3.0610728022583439E-2"/>
          <c:w val="0.9640196799265135"/>
          <c:h val="0.81352627411137179"/>
        </c:manualLayout>
      </c:layout>
      <c:barChart>
        <c:barDir val="col"/>
        <c:grouping val="stacked"/>
        <c:varyColors val="0"/>
        <c:ser>
          <c:idx val="1"/>
          <c:order val="0"/>
          <c:tx>
            <c:strRef>
              <c:f>Sheet1!$A$2</c:f>
              <c:strCache>
                <c:ptCount val="1"/>
                <c:pt idx="0">
                  <c:v>Uncovered</c:v>
                </c:pt>
              </c:strCache>
            </c:strRef>
          </c:tx>
          <c:spPr>
            <a:solidFill>
              <a:srgbClr val="008080"/>
            </a:solidFill>
            <a:ln>
              <a:solidFill>
                <a:srgbClr val="008080"/>
              </a:solidFill>
            </a:ln>
          </c:spPr>
          <c:invertIfNegative val="0"/>
          <c:dPt>
            <c:idx val="4"/>
            <c:invertIfNegative val="0"/>
            <c:bubble3D val="0"/>
            <c:spPr>
              <a:solidFill>
                <a:srgbClr val="FF7415"/>
              </a:solidFill>
              <a:ln>
                <a:solidFill>
                  <a:srgbClr val="FF7415"/>
                </a:solidFill>
              </a:ln>
            </c:spPr>
          </c:dPt>
          <c:dPt>
            <c:idx val="5"/>
            <c:invertIfNegative val="0"/>
            <c:bubble3D val="0"/>
            <c:spPr>
              <a:solidFill>
                <a:srgbClr val="FF7415"/>
              </a:solidFill>
              <a:ln>
                <a:solidFill>
                  <a:srgbClr val="FF7415"/>
                </a:solidFill>
              </a:ln>
            </c:spPr>
          </c:dPt>
          <c:dLbls>
            <c:dLbl>
              <c:idx val="0"/>
              <c:layout>
                <c:manualLayout>
                  <c:x val="-5.0000000000000018E-3"/>
                  <c:y val="-3.6457608496612462E-2"/>
                </c:manualLayout>
              </c:layout>
              <c:tx>
                <c:rich>
                  <a:bodyPr/>
                  <a:lstStyle/>
                  <a:p>
                    <a:r>
                      <a:rPr lang="en-US" sz="600" dirty="0" smtClean="0"/>
                      <a:t>42%</a:t>
                    </a:r>
                    <a:endParaRPr lang="en-US" dirty="0"/>
                  </a:p>
                </c:rich>
              </c:tx>
              <c:dLblPos val="ctr"/>
              <c:showLegendKey val="0"/>
              <c:showVal val="0"/>
              <c:showCatName val="0"/>
              <c:showSerName val="0"/>
              <c:showPercent val="0"/>
              <c:showBubbleSize val="0"/>
              <c:extLst>
                <c:ext xmlns:c15="http://schemas.microsoft.com/office/drawing/2012/chart" uri="{CE6537A1-D6FC-4f65-9D91-7224C49458BB}"/>
              </c:extLst>
            </c:dLbl>
            <c:dLbl>
              <c:idx val="1"/>
              <c:tx>
                <c:rich>
                  <a:bodyPr/>
                  <a:lstStyle/>
                  <a:p>
                    <a:r>
                      <a:rPr lang="en-US" sz="600" dirty="0" smtClean="0"/>
                      <a:t>90%</a:t>
                    </a:r>
                    <a:endParaRPr lang="en-US" dirty="0"/>
                  </a:p>
                </c:rich>
              </c:tx>
              <c:dLblPos val="inEnd"/>
              <c:showLegendKey val="0"/>
              <c:showVal val="0"/>
              <c:showCatName val="0"/>
              <c:showSerName val="0"/>
              <c:showPercent val="0"/>
              <c:showBubbleSize val="0"/>
              <c:extLst>
                <c:ext xmlns:c15="http://schemas.microsoft.com/office/drawing/2012/chart" uri="{CE6537A1-D6FC-4f65-9D91-7224C49458BB}"/>
              </c:extLst>
            </c:dLbl>
            <c:dLbl>
              <c:idx val="2"/>
              <c:tx>
                <c:rich>
                  <a:bodyPr/>
                  <a:lstStyle/>
                  <a:p>
                    <a:r>
                      <a:rPr lang="en-US" sz="600" dirty="0" smtClean="0"/>
                      <a:t>86%</a:t>
                    </a:r>
                    <a:endParaRPr lang="en-US" dirty="0"/>
                  </a:p>
                </c:rich>
              </c:tx>
              <c:dLblPos val="inEnd"/>
              <c:showLegendKey val="0"/>
              <c:showVal val="0"/>
              <c:showCatName val="0"/>
              <c:showSerName val="0"/>
              <c:showPercent val="0"/>
              <c:showBubbleSize val="0"/>
              <c:extLst>
                <c:ext xmlns:c15="http://schemas.microsoft.com/office/drawing/2012/chart" uri="{CE6537A1-D6FC-4f65-9D91-7224C49458BB}"/>
              </c:extLst>
            </c:dLbl>
            <c:dLbl>
              <c:idx val="3"/>
              <c:layout>
                <c:manualLayout>
                  <c:x val="-5.000000000000092E-3"/>
                  <c:y val="-1.3275956784471705E-2"/>
                </c:manualLayout>
              </c:layout>
              <c:tx>
                <c:rich>
                  <a:bodyPr/>
                  <a:lstStyle/>
                  <a:p>
                    <a:r>
                      <a:rPr lang="en-US" sz="600" dirty="0" smtClean="0"/>
                      <a:t>69%</a:t>
                    </a:r>
                    <a:endParaRPr lang="en-US" dirty="0"/>
                  </a:p>
                </c:rich>
              </c:tx>
              <c:dLblPos val="ctr"/>
              <c:showLegendKey val="0"/>
              <c:showVal val="0"/>
              <c:showCatName val="0"/>
              <c:showSerName val="0"/>
              <c:showPercent val="0"/>
              <c:showBubbleSize val="0"/>
              <c:extLst>
                <c:ext xmlns:c15="http://schemas.microsoft.com/office/drawing/2012/chart" uri="{CE6537A1-D6FC-4f65-9D91-7224C49458BB}"/>
              </c:extLst>
            </c:dLbl>
            <c:dLbl>
              <c:idx val="4"/>
              <c:layout>
                <c:manualLayout>
                  <c:x val="0"/>
                  <c:y val="-1.6020875297564564E-2"/>
                </c:manualLayout>
              </c:layout>
              <c:tx>
                <c:rich>
                  <a:bodyPr/>
                  <a:lstStyle/>
                  <a:p>
                    <a:pPr>
                      <a:defRPr lang="el-GR" sz="600" b="1"/>
                    </a:pPr>
                    <a:r>
                      <a:rPr lang="en-US" sz="600" b="1" dirty="0" smtClean="0"/>
                      <a:t>56.0%</a:t>
                    </a:r>
                    <a:endParaRPr lang="en-US" b="1" dirty="0"/>
                  </a:p>
                </c:rich>
              </c:tx>
              <c:numFmt formatCode="0.0%" sourceLinked="0"/>
              <c:spPr>
                <a:solidFill>
                  <a:schemeClr val="bg1"/>
                </a:solidFill>
                <a:ln>
                  <a:solidFill>
                    <a:srgbClr val="FF7415"/>
                  </a:solidFill>
                </a:ln>
              </c:spPr>
              <c:dLblPos val="ctr"/>
              <c:showLegendKey val="0"/>
              <c:showVal val="0"/>
              <c:showCatName val="0"/>
              <c:showSerName val="0"/>
              <c:showPercent val="0"/>
              <c:showBubbleSize val="0"/>
              <c:extLst>
                <c:ext xmlns:c15="http://schemas.microsoft.com/office/drawing/2012/chart" uri="{CE6537A1-D6FC-4f65-9D91-7224C49458BB}"/>
              </c:extLst>
            </c:dLbl>
            <c:dLbl>
              <c:idx val="5"/>
              <c:layout>
                <c:manualLayout>
                  <c:x val="0"/>
                  <c:y val="-2.9144845266434731E-2"/>
                </c:manualLayout>
              </c:layout>
              <c:tx>
                <c:rich>
                  <a:bodyPr wrap="square" lIns="38100" tIns="19050" rIns="38100" bIns="19050" anchor="ctr">
                    <a:spAutoFit/>
                  </a:bodyPr>
                  <a:lstStyle/>
                  <a:p>
                    <a:pPr>
                      <a:defRPr lang="el-GR" sz="600" b="1"/>
                    </a:pPr>
                    <a:r>
                      <a:rPr lang="en-US" sz="600" dirty="0" smtClean="0"/>
                      <a:t>56.2%</a:t>
                    </a:r>
                    <a:endParaRPr lang="en-US" dirty="0"/>
                  </a:p>
                </c:rich>
              </c:tx>
              <c:numFmt formatCode="0.0%" sourceLinked="0"/>
              <c:spPr>
                <a:solidFill>
                  <a:srgbClr val="FFFFFF"/>
                </a:solidFill>
                <a:ln>
                  <a:solidFill>
                    <a:srgbClr val="FF7415"/>
                  </a:solidFill>
                </a:ln>
                <a:effectLst/>
              </c:spPr>
              <c:dLblPos val="ctr"/>
              <c:showLegendKey val="0"/>
              <c:showVal val="1"/>
              <c:showCatName val="0"/>
              <c:showSerName val="0"/>
              <c:showPercent val="0"/>
              <c:showBubbleSize val="0"/>
              <c:extLst>
                <c:ext xmlns:c15="http://schemas.microsoft.com/office/drawing/2012/chart" uri="{CE6537A1-D6FC-4f65-9D91-7224C49458BB}"/>
              </c:extLst>
            </c:dLbl>
            <c:dLbl>
              <c:idx val="6"/>
              <c:tx>
                <c:rich>
                  <a:bodyPr/>
                  <a:lstStyle/>
                  <a:p>
                    <a:pPr>
                      <a:defRPr lang="el-GR" sz="600" b="1"/>
                    </a:pPr>
                    <a:r>
                      <a:rPr lang="en-US" sz="600" b="1" dirty="0" smtClean="0"/>
                      <a:t>53%</a:t>
                    </a:r>
                    <a:endParaRPr lang="en-US" b="1" dirty="0"/>
                  </a:p>
                </c:rich>
              </c:tx>
              <c:numFmt formatCode="0.0%" sourceLinked="0"/>
              <c:spPr>
                <a:solidFill>
                  <a:schemeClr val="bg1"/>
                </a:solidFill>
                <a:ln>
                  <a:solidFill>
                    <a:srgbClr val="008080"/>
                  </a:solidFill>
                </a:ln>
              </c:spPr>
              <c:dLblPos val="inEnd"/>
              <c:showLegendKey val="0"/>
              <c:showVal val="1"/>
              <c:showCatName val="0"/>
              <c:showSerName val="0"/>
              <c:showPercent val="0"/>
              <c:showBubbleSize val="0"/>
              <c:extLst>
                <c:ext xmlns:c15="http://schemas.microsoft.com/office/drawing/2012/chart" uri="{CE6537A1-D6FC-4f65-9D91-7224C49458BB}"/>
              </c:extLst>
            </c:dLbl>
            <c:numFmt formatCode="0.0%" sourceLinked="0"/>
            <c:spPr>
              <a:solidFill>
                <a:schemeClr val="bg1"/>
              </a:solidFill>
              <a:ln>
                <a:solidFill>
                  <a:srgbClr val="008080"/>
                </a:solidFill>
              </a:ln>
            </c:spPr>
            <c:txPr>
              <a:bodyPr/>
              <a:lstStyle/>
              <a:p>
                <a:pPr>
                  <a:defRPr lang="el-GR" sz="600"/>
                </a:pPr>
                <a:endParaRPr lang="el-G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Sheet1!$B$1:$G$1</c:f>
              <c:strCache>
                <c:ptCount val="6"/>
                <c:pt idx="0">
                  <c:v>Mortgages</c:v>
                </c:pt>
                <c:pt idx="1">
                  <c:v>Consumer</c:v>
                </c:pt>
                <c:pt idx="2">
                  <c:v>SBL </c:v>
                </c:pt>
                <c:pt idx="3">
                  <c:v>Corporate</c:v>
                </c:pt>
                <c:pt idx="4">
                  <c:v>Total GRE</c:v>
                </c:pt>
                <c:pt idx="5">
                  <c:v>Group</c:v>
                </c:pt>
              </c:strCache>
            </c:strRef>
          </c:cat>
          <c:val>
            <c:numRef>
              <c:f>Sheet1!$B$2:$G$2</c:f>
              <c:numCache>
                <c:formatCode>0.0%</c:formatCode>
                <c:ptCount val="6"/>
                <c:pt idx="0">
                  <c:v>0.1879954930825051</c:v>
                </c:pt>
                <c:pt idx="1">
                  <c:v>0.27361191441387062</c:v>
                </c:pt>
                <c:pt idx="2">
                  <c:v>0.4314307982466879</c:v>
                </c:pt>
                <c:pt idx="3">
                  <c:v>0.12440836266585267</c:v>
                </c:pt>
                <c:pt idx="4">
                  <c:v>0.17784889809443682</c:v>
                </c:pt>
                <c:pt idx="5">
                  <c:v>0.17351112186228215</c:v>
                </c:pt>
              </c:numCache>
            </c:numRef>
          </c:val>
        </c:ser>
        <c:ser>
          <c:idx val="0"/>
          <c:order val="1"/>
          <c:tx>
            <c:strRef>
              <c:f>Sheet1!$A$3</c:f>
              <c:strCache>
                <c:ptCount val="1"/>
                <c:pt idx="0">
                  <c:v>Covered</c:v>
                </c:pt>
              </c:strCache>
            </c:strRef>
          </c:tx>
          <c:spPr>
            <a:noFill/>
            <a:ln>
              <a:solidFill>
                <a:srgbClr val="008080"/>
              </a:solidFill>
            </a:ln>
          </c:spPr>
          <c:invertIfNegative val="0"/>
          <c:dPt>
            <c:idx val="4"/>
            <c:invertIfNegative val="0"/>
            <c:bubble3D val="0"/>
            <c:spPr>
              <a:noFill/>
              <a:ln>
                <a:solidFill>
                  <a:srgbClr val="FF7415"/>
                </a:solidFill>
              </a:ln>
            </c:spPr>
          </c:dPt>
          <c:dPt>
            <c:idx val="5"/>
            <c:invertIfNegative val="0"/>
            <c:bubble3D val="0"/>
            <c:spPr>
              <a:noFill/>
              <a:ln>
                <a:solidFill>
                  <a:srgbClr val="FF7415"/>
                </a:solidFill>
              </a:ln>
            </c:spPr>
          </c:dPt>
          <c:cat>
            <c:strRef>
              <c:f>Sheet1!$B$1:$G$1</c:f>
              <c:strCache>
                <c:ptCount val="6"/>
                <c:pt idx="0">
                  <c:v>Mortgages</c:v>
                </c:pt>
                <c:pt idx="1">
                  <c:v>Consumer</c:v>
                </c:pt>
                <c:pt idx="2">
                  <c:v>SBL </c:v>
                </c:pt>
                <c:pt idx="3">
                  <c:v>Corporate</c:v>
                </c:pt>
                <c:pt idx="4">
                  <c:v>Total GRE</c:v>
                </c:pt>
                <c:pt idx="5">
                  <c:v>Group</c:v>
                </c:pt>
              </c:strCache>
            </c:strRef>
          </c:cat>
          <c:val>
            <c:numRef>
              <c:f>Sheet1!$B$3:$G$3</c:f>
              <c:numCache>
                <c:formatCode>0.0%</c:formatCode>
                <c:ptCount val="6"/>
                <c:pt idx="0">
                  <c:v>0.25715071397953393</c:v>
                </c:pt>
                <c:pt idx="1">
                  <c:v>3.0366923815661973E-2</c:v>
                </c:pt>
                <c:pt idx="2">
                  <c:v>6.9586403809123343E-2</c:v>
                </c:pt>
                <c:pt idx="3">
                  <c:v>5.631849404023942E-2</c:v>
                </c:pt>
                <c:pt idx="4">
                  <c:v>0.13977079668253528</c:v>
                </c:pt>
                <c:pt idx="5">
                  <c:v>0.13522720251543982</c:v>
                </c:pt>
              </c:numCache>
            </c:numRef>
          </c:val>
        </c:ser>
        <c:ser>
          <c:idx val="2"/>
          <c:order val="2"/>
          <c:tx>
            <c:strRef>
              <c:f>Sheet1!$A$4</c:f>
              <c:strCache>
                <c:ptCount val="1"/>
                <c:pt idx="0">
                  <c:v>NPEs</c:v>
                </c:pt>
              </c:strCache>
            </c:strRef>
          </c:tx>
          <c:spPr>
            <a:noFill/>
          </c:spPr>
          <c:invertIfNegative val="0"/>
          <c:dLbls>
            <c:dLbl>
              <c:idx val="1"/>
              <c:numFmt formatCode="0%" sourceLinked="0"/>
              <c:spPr/>
              <c:txPr>
                <a:bodyPr/>
                <a:lstStyle/>
                <a:p>
                  <a:pPr>
                    <a:defRPr lang="el-GR" sz="600">
                      <a:latin typeface="Segoe UI" pitchFamily="34" charset="0"/>
                      <a:ea typeface="Segoe UI" pitchFamily="34" charset="0"/>
                      <a:cs typeface="Segoe UI" pitchFamily="34" charset="0"/>
                    </a:defRPr>
                  </a:pPr>
                  <a:endParaRPr lang="el-GR"/>
                </a:p>
              </c:txPr>
              <c:dLblPos val="inBase"/>
              <c:showLegendKey val="0"/>
              <c:showVal val="1"/>
              <c:showCatName val="0"/>
              <c:showSerName val="0"/>
              <c:showPercent val="0"/>
              <c:showBubbleSize val="0"/>
            </c:dLbl>
            <c:dLbl>
              <c:idx val="4"/>
              <c:numFmt formatCode="0.0%" sourceLinked="0"/>
              <c:spPr/>
              <c:txPr>
                <a:bodyPr/>
                <a:lstStyle/>
                <a:p>
                  <a:pPr>
                    <a:defRPr lang="el-GR" sz="600" b="1">
                      <a:latin typeface="Segoe UI" pitchFamily="34" charset="0"/>
                      <a:ea typeface="Segoe UI" pitchFamily="34" charset="0"/>
                      <a:cs typeface="Segoe UI" pitchFamily="34" charset="0"/>
                    </a:defRPr>
                  </a:pPr>
                  <a:endParaRPr lang="el-GR"/>
                </a:p>
              </c:txPr>
              <c:dLblPos val="inBase"/>
              <c:showLegendKey val="0"/>
              <c:showVal val="1"/>
              <c:showCatName val="0"/>
              <c:showSerName val="0"/>
              <c:showPercent val="0"/>
              <c:showBubbleSize val="0"/>
            </c:dLbl>
            <c:dLbl>
              <c:idx val="5"/>
              <c:numFmt formatCode="0.0%" sourceLinked="0"/>
              <c:spPr>
                <a:noFill/>
                <a:ln>
                  <a:noFill/>
                </a:ln>
                <a:effectLst/>
              </c:spPr>
              <c:txPr>
                <a:bodyPr/>
                <a:lstStyle/>
                <a:p>
                  <a:pPr>
                    <a:defRPr lang="el-GR" sz="600" b="1">
                      <a:latin typeface="Segoe UI" pitchFamily="34" charset="0"/>
                      <a:ea typeface="Segoe UI" pitchFamily="34" charset="0"/>
                      <a:cs typeface="Segoe UI" pitchFamily="34" charset="0"/>
                    </a:defRPr>
                  </a:pPr>
                  <a:endParaRPr lang="el-GR"/>
                </a:p>
              </c:txPr>
              <c:dLblPos val="inBase"/>
              <c:showLegendKey val="0"/>
              <c:showVal val="1"/>
              <c:showCatName val="0"/>
              <c:showSerName val="0"/>
              <c:showPercent val="0"/>
              <c:showBubbleSize val="0"/>
            </c:dLbl>
            <c:dLbl>
              <c:idx val="6"/>
              <c:numFmt formatCode="0%" sourceLinked="0"/>
              <c:spPr>
                <a:noFill/>
                <a:ln>
                  <a:noFill/>
                </a:ln>
                <a:effectLst/>
              </c:spPr>
              <c:txPr>
                <a:bodyPr/>
                <a:lstStyle/>
                <a:p>
                  <a:pPr>
                    <a:defRPr lang="el-GR" sz="600" b="1">
                      <a:latin typeface="Segoe UI" pitchFamily="34" charset="0"/>
                      <a:ea typeface="Segoe UI" pitchFamily="34" charset="0"/>
                      <a:cs typeface="Segoe UI" pitchFamily="34" charset="0"/>
                    </a:defRPr>
                  </a:pPr>
                  <a:endParaRPr lang="el-GR"/>
                </a:p>
              </c:txPr>
              <c:dLblPos val="inBase"/>
              <c:showLegendKey val="0"/>
              <c:showVal val="1"/>
              <c:showCatName val="0"/>
              <c:showSerName val="0"/>
              <c:showPercent val="0"/>
              <c:showBubbleSize val="0"/>
            </c:dLbl>
            <c:numFmt formatCode="0%" sourceLinked="0"/>
            <c:spPr>
              <a:noFill/>
              <a:ln>
                <a:noFill/>
              </a:ln>
              <a:effectLst/>
            </c:spPr>
            <c:txPr>
              <a:bodyPr/>
              <a:lstStyle/>
              <a:p>
                <a:pPr>
                  <a:defRPr lang="el-GR" sz="600">
                    <a:latin typeface="Segoe UI" pitchFamily="34" charset="0"/>
                    <a:ea typeface="Segoe UI" pitchFamily="34" charset="0"/>
                    <a:cs typeface="Segoe UI" pitchFamily="34" charset="0"/>
                  </a:defRPr>
                </a:pPr>
                <a:endParaRPr lang="el-GR"/>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Sheet1!$B$1:$G$1</c:f>
              <c:strCache>
                <c:ptCount val="6"/>
                <c:pt idx="0">
                  <c:v>Mortgages</c:v>
                </c:pt>
                <c:pt idx="1">
                  <c:v>Consumer</c:v>
                </c:pt>
                <c:pt idx="2">
                  <c:v>SBL </c:v>
                </c:pt>
                <c:pt idx="3">
                  <c:v>Corporate</c:v>
                </c:pt>
                <c:pt idx="4">
                  <c:v>Total GRE</c:v>
                </c:pt>
                <c:pt idx="5">
                  <c:v>Group</c:v>
                </c:pt>
              </c:strCache>
            </c:strRef>
          </c:cat>
          <c:val>
            <c:numRef>
              <c:f>Sheet1!$B$4:$G$4</c:f>
              <c:numCache>
                <c:formatCode>0.0%</c:formatCode>
                <c:ptCount val="6"/>
                <c:pt idx="0">
                  <c:v>0.44514620706203906</c:v>
                </c:pt>
                <c:pt idx="1">
                  <c:v>0.30397883822953259</c:v>
                </c:pt>
                <c:pt idx="2">
                  <c:v>0.50101720205581124</c:v>
                </c:pt>
                <c:pt idx="3">
                  <c:v>0.18072685670609209</c:v>
                </c:pt>
                <c:pt idx="4">
                  <c:v>0.31761969477697211</c:v>
                </c:pt>
                <c:pt idx="5">
                  <c:v>0.30873832437772197</c:v>
                </c:pt>
              </c:numCache>
            </c:numRef>
          </c:val>
        </c:ser>
        <c:dLbls>
          <c:showLegendKey val="0"/>
          <c:showVal val="0"/>
          <c:showCatName val="0"/>
          <c:showSerName val="0"/>
          <c:showPercent val="0"/>
          <c:showBubbleSize val="0"/>
        </c:dLbls>
        <c:gapWidth val="500"/>
        <c:overlap val="100"/>
        <c:axId val="482344520"/>
        <c:axId val="482349224"/>
      </c:barChart>
      <c:catAx>
        <c:axId val="482344520"/>
        <c:scaling>
          <c:orientation val="minMax"/>
        </c:scaling>
        <c:delete val="0"/>
        <c:axPos val="b"/>
        <c:numFmt formatCode="General" sourceLinked="1"/>
        <c:majorTickMark val="none"/>
        <c:minorTickMark val="none"/>
        <c:tickLblPos val="nextTo"/>
        <c:spPr>
          <a:ln>
            <a:solidFill>
              <a:schemeClr val="bg1">
                <a:lumMod val="75000"/>
              </a:schemeClr>
            </a:solidFill>
          </a:ln>
        </c:spPr>
        <c:txPr>
          <a:bodyPr/>
          <a:lstStyle/>
          <a:p>
            <a:pPr>
              <a:defRPr lang="el-GR" sz="600"/>
            </a:pPr>
            <a:endParaRPr lang="el-GR"/>
          </a:p>
        </c:txPr>
        <c:crossAx val="482349224"/>
        <c:crosses val="autoZero"/>
        <c:auto val="1"/>
        <c:lblAlgn val="ctr"/>
        <c:lblOffset val="100"/>
        <c:noMultiLvlLbl val="0"/>
      </c:catAx>
      <c:valAx>
        <c:axId val="482349224"/>
        <c:scaling>
          <c:orientation val="minMax"/>
          <c:max val="0.8"/>
          <c:min val="0"/>
        </c:scaling>
        <c:delete val="1"/>
        <c:axPos val="l"/>
        <c:numFmt formatCode="0.0%" sourceLinked="1"/>
        <c:majorTickMark val="out"/>
        <c:minorTickMark val="none"/>
        <c:tickLblPos val="nextTo"/>
        <c:crossAx val="482344520"/>
        <c:crosses val="autoZero"/>
        <c:crossBetween val="between"/>
        <c:minorUnit val="4"/>
      </c:valAx>
      <c:spPr>
        <a:noFill/>
        <a:ln w="25400">
          <a:noFill/>
        </a:ln>
      </c:spPr>
    </c:plotArea>
    <c:plotVisOnly val="1"/>
    <c:dispBlanksAs val="gap"/>
    <c:showDLblsOverMax val="0"/>
  </c:chart>
  <c:spPr>
    <a:ln>
      <a:solidFill>
        <a:sysClr val="window" lastClr="FFFFFF">
          <a:lumMod val="75000"/>
        </a:sysClr>
      </a:solidFill>
    </a:ln>
  </c:spPr>
  <c:txPr>
    <a:bodyPr/>
    <a:lstStyle/>
    <a:p>
      <a:pPr>
        <a:defRPr sz="1797"/>
      </a:pPr>
      <a:endParaRPr lang="el-GR"/>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1199230954097569E-2"/>
          <c:y val="3.9845955404248165E-2"/>
          <c:w val="0.97111309175754579"/>
          <c:h val="0.53172073859512092"/>
        </c:manualLayout>
      </c:layout>
      <c:barChart>
        <c:barDir val="col"/>
        <c:grouping val="stacked"/>
        <c:varyColors val="0"/>
        <c:ser>
          <c:idx val="0"/>
          <c:order val="0"/>
          <c:tx>
            <c:strRef>
              <c:f>Sheet1!$B$1</c:f>
              <c:strCache>
                <c:ptCount val="1"/>
                <c:pt idx="0">
                  <c:v>Series 1</c:v>
                </c:pt>
              </c:strCache>
            </c:strRef>
          </c:tx>
          <c:spPr>
            <a:noFill/>
            <a:ln>
              <a:noFill/>
            </a:ln>
            <a:effectLst/>
          </c:spPr>
          <c:invertIfNegative val="0"/>
          <c:cat>
            <c:strRef>
              <c:f>Sheet1!$A$2:$A$20</c:f>
              <c:strCache>
                <c:ptCount val="19"/>
                <c:pt idx="0">
                  <c:v>NPEs FY15</c:v>
                </c:pt>
                <c:pt idx="1">
                  <c:v>NPE organic formation </c:v>
                </c:pt>
                <c:pt idx="2">
                  <c:v>Write-offs </c:v>
                </c:pt>
                <c:pt idx="3">
                  <c:v>NPEs FY16</c:v>
                </c:pt>
                <c:pt idx="4">
                  <c:v>NPE organic formation </c:v>
                </c:pt>
                <c:pt idx="5">
                  <c:v>write-offs</c:v>
                </c:pt>
                <c:pt idx="6">
                  <c:v>NPEs FY17</c:v>
                </c:pt>
                <c:pt idx="7">
                  <c:v>NPE organic formation </c:v>
                </c:pt>
                <c:pt idx="8">
                  <c:v>Sales</c:v>
                </c:pt>
                <c:pt idx="9">
                  <c:v>Write-offs</c:v>
                </c:pt>
                <c:pt idx="10">
                  <c:v>NPEs FY18</c:v>
                </c:pt>
                <c:pt idx="11">
                  <c:v>NPE organic formation </c:v>
                </c:pt>
                <c:pt idx="12">
                  <c:v>Sales</c:v>
                </c:pt>
                <c:pt idx="13">
                  <c:v>Write-offs</c:v>
                </c:pt>
                <c:pt idx="14">
                  <c:v>NPEs FY19</c:v>
                </c:pt>
                <c:pt idx="15">
                  <c:v>NPE organic formation </c:v>
                </c:pt>
                <c:pt idx="16">
                  <c:v>Sales</c:v>
                </c:pt>
                <c:pt idx="17">
                  <c:v>Write-offs</c:v>
                </c:pt>
                <c:pt idx="18">
                  <c:v>NPEs 1Q20</c:v>
                </c:pt>
              </c:strCache>
            </c:strRef>
          </c:cat>
          <c:val>
            <c:numRef>
              <c:f>Sheet1!$B$2:$B$20</c:f>
              <c:numCache>
                <c:formatCode>0.000</c:formatCode>
                <c:ptCount val="19"/>
                <c:pt idx="1">
                  <c:v>20.348000000000003</c:v>
                </c:pt>
                <c:pt idx="2">
                  <c:v>19.147000000000002</c:v>
                </c:pt>
                <c:pt idx="4">
                  <c:v>18.952999999999999</c:v>
                </c:pt>
                <c:pt idx="5">
                  <c:v>17.696999999999996</c:v>
                </c:pt>
                <c:pt idx="7">
                  <c:v>17.073999999999995</c:v>
                </c:pt>
                <c:pt idx="8">
                  <c:v>16.266999999999996</c:v>
                </c:pt>
                <c:pt idx="9">
                  <c:v>15.554999999999994</c:v>
                </c:pt>
                <c:pt idx="11">
                  <c:v>14.151999999999994</c:v>
                </c:pt>
                <c:pt idx="12">
                  <c:v>11.075999999999993</c:v>
                </c:pt>
                <c:pt idx="13">
                  <c:v>10.809999999999993</c:v>
                </c:pt>
                <c:pt idx="15">
                  <c:v>10.693999999999994</c:v>
                </c:pt>
                <c:pt idx="16">
                  <c:v>10.647999999999994</c:v>
                </c:pt>
                <c:pt idx="17">
                  <c:v>10.636999999999995</c:v>
                </c:pt>
              </c:numCache>
            </c:numRef>
          </c:val>
        </c:ser>
        <c:ser>
          <c:idx val="1"/>
          <c:order val="1"/>
          <c:tx>
            <c:strRef>
              <c:f>Sheet1!$C$1</c:f>
              <c:strCache>
                <c:ptCount val="1"/>
                <c:pt idx="0">
                  <c:v>Series 2</c:v>
                </c:pt>
              </c:strCache>
            </c:strRef>
          </c:tx>
          <c:spPr>
            <a:noFill/>
            <a:ln>
              <a:solidFill>
                <a:srgbClr val="008080"/>
              </a:solidFill>
            </a:ln>
            <a:effectLst/>
          </c:spPr>
          <c:invertIfNegative val="0"/>
          <c:dPt>
            <c:idx val="0"/>
            <c:invertIfNegative val="0"/>
            <c:bubble3D val="0"/>
            <c:spPr>
              <a:solidFill>
                <a:srgbClr val="008080"/>
              </a:solidFill>
              <a:ln>
                <a:solidFill>
                  <a:srgbClr val="008080"/>
                </a:solidFill>
              </a:ln>
              <a:effectLst/>
            </c:spPr>
          </c:dPt>
          <c:dPt>
            <c:idx val="3"/>
            <c:invertIfNegative val="0"/>
            <c:bubble3D val="0"/>
            <c:spPr>
              <a:solidFill>
                <a:srgbClr val="008080"/>
              </a:solidFill>
              <a:ln>
                <a:solidFill>
                  <a:srgbClr val="008080"/>
                </a:solidFill>
              </a:ln>
              <a:effectLst/>
            </c:spPr>
          </c:dPt>
          <c:dPt>
            <c:idx val="6"/>
            <c:invertIfNegative val="0"/>
            <c:bubble3D val="0"/>
            <c:spPr>
              <a:solidFill>
                <a:srgbClr val="008080"/>
              </a:solidFill>
              <a:ln>
                <a:solidFill>
                  <a:srgbClr val="008080"/>
                </a:solidFill>
              </a:ln>
              <a:effectLst/>
            </c:spPr>
          </c:dPt>
          <c:dPt>
            <c:idx val="10"/>
            <c:invertIfNegative val="0"/>
            <c:bubble3D val="0"/>
            <c:spPr>
              <a:solidFill>
                <a:srgbClr val="008080"/>
              </a:solidFill>
              <a:ln>
                <a:solidFill>
                  <a:srgbClr val="008080"/>
                </a:solidFill>
              </a:ln>
              <a:effectLst/>
            </c:spPr>
          </c:dPt>
          <c:dPt>
            <c:idx val="14"/>
            <c:invertIfNegative val="0"/>
            <c:bubble3D val="0"/>
            <c:spPr>
              <a:solidFill>
                <a:srgbClr val="008080"/>
              </a:solidFill>
              <a:ln>
                <a:solidFill>
                  <a:srgbClr val="008080"/>
                </a:solidFill>
              </a:ln>
              <a:effectLst/>
            </c:spPr>
          </c:dPt>
          <c:dPt>
            <c:idx val="18"/>
            <c:invertIfNegative val="0"/>
            <c:bubble3D val="0"/>
            <c:spPr>
              <a:solidFill>
                <a:srgbClr val="008080"/>
              </a:solidFill>
              <a:ln>
                <a:solidFill>
                  <a:srgbClr val="008080"/>
                </a:solidFill>
              </a:ln>
              <a:effectLst/>
            </c:spPr>
          </c:dPt>
          <c:dPt>
            <c:idx val="19"/>
            <c:invertIfNegative val="0"/>
            <c:bubble3D val="0"/>
            <c:spPr>
              <a:solidFill>
                <a:srgbClr val="008080"/>
              </a:solidFill>
              <a:ln>
                <a:solidFill>
                  <a:srgbClr val="008080"/>
                </a:solidFill>
              </a:ln>
              <a:effectLst/>
            </c:spPr>
          </c:dPt>
          <c:dPt>
            <c:idx val="22"/>
            <c:invertIfNegative val="0"/>
            <c:bubble3D val="0"/>
            <c:spPr>
              <a:solidFill>
                <a:srgbClr val="008080"/>
              </a:solidFill>
              <a:ln>
                <a:noFill/>
              </a:ln>
              <a:effectLst/>
            </c:spPr>
          </c:dPt>
          <c:dPt>
            <c:idx val="23"/>
            <c:invertIfNegative val="0"/>
            <c:bubble3D val="0"/>
            <c:spPr>
              <a:solidFill>
                <a:srgbClr val="008080"/>
              </a:solidFill>
              <a:ln>
                <a:solidFill>
                  <a:srgbClr val="008080"/>
                </a:solidFill>
              </a:ln>
              <a:effectLst/>
            </c:spPr>
          </c:dPt>
          <c:dPt>
            <c:idx val="26"/>
            <c:invertIfNegative val="0"/>
            <c:bubble3D val="0"/>
            <c:spPr>
              <a:solidFill>
                <a:srgbClr val="FF7E10"/>
              </a:solidFill>
              <a:ln>
                <a:noFill/>
              </a:ln>
              <a:effectLst/>
            </c:spPr>
          </c:dPt>
          <c:dLbls>
            <c:dLbl>
              <c:idx val="0"/>
              <c:layout>
                <c:manualLayout>
                  <c:x val="2.4033058503379803E-3"/>
                  <c:y val="-0.34829058234783117"/>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1009802903834937E-17"/>
                  <c:y val="6.7845383753790706E-2"/>
                </c:manualLayout>
              </c:layout>
              <c:tx>
                <c:rich>
                  <a:bodyPr/>
                  <a:lstStyle/>
                  <a:p>
                    <a:r>
                      <a:rPr lang="en-US"/>
                      <a:t>-1.6</a:t>
                    </a:r>
                  </a:p>
                </c:rich>
              </c:tx>
              <c:showLegendKey val="0"/>
              <c:showVal val="1"/>
              <c:showCatName val="0"/>
              <c:showSerName val="0"/>
              <c:showPercent val="0"/>
              <c:showBubbleSize val="0"/>
              <c:extLst>
                <c:ext xmlns:c15="http://schemas.microsoft.com/office/drawing/2012/chart" uri="{CE6537A1-D6FC-4f65-9D91-7224C49458BB}"/>
              </c:extLst>
            </c:dLbl>
            <c:dLbl>
              <c:idx val="2"/>
              <c:layout>
                <c:manualLayout>
                  <c:x val="-2.4021665650947417E-3"/>
                  <c:y val="6.0307007781147316E-2"/>
                </c:manualLayout>
              </c:layout>
              <c:tx>
                <c:rich>
                  <a:bodyPr/>
                  <a:lstStyle/>
                  <a:p>
                    <a:r>
                      <a:rPr lang="en-US"/>
                      <a:t>-1.2</a:t>
                    </a:r>
                  </a:p>
                </c:rich>
              </c:tx>
              <c:showLegendKey val="0"/>
              <c:showVal val="1"/>
              <c:showCatName val="0"/>
              <c:showSerName val="0"/>
              <c:showPercent val="0"/>
              <c:showBubbleSize val="0"/>
              <c:extLst>
                <c:ext xmlns:c15="http://schemas.microsoft.com/office/drawing/2012/chart" uri="{CE6537A1-D6FC-4f65-9D91-7224C49458BB}"/>
              </c:extLst>
            </c:dLbl>
            <c:dLbl>
              <c:idx val="3"/>
              <c:layout>
                <c:manualLayout>
                  <c:x val="-4.2949461454139839E-4"/>
                  <c:y val="-0.33161456387262839"/>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0"/>
                  <c:y val="4.5230255835860482E-2"/>
                </c:manualLayout>
              </c:layout>
              <c:tx>
                <c:rich>
                  <a:bodyPr/>
                  <a:lstStyle/>
                  <a:p>
                    <a:r>
                      <a:rPr lang="en-US"/>
                      <a:t>-0.2</a:t>
                    </a:r>
                  </a:p>
                </c:rich>
              </c:tx>
              <c:showLegendKey val="0"/>
              <c:showVal val="1"/>
              <c:showCatName val="0"/>
              <c:showSerName val="0"/>
              <c:showPercent val="0"/>
              <c:showBubbleSize val="0"/>
              <c:extLst>
                <c:ext xmlns:c15="http://schemas.microsoft.com/office/drawing/2012/chart" uri="{CE6537A1-D6FC-4f65-9D91-7224C49458BB}"/>
              </c:extLst>
            </c:dLbl>
            <c:dLbl>
              <c:idx val="5"/>
              <c:layout>
                <c:manualLayout>
                  <c:x val="0"/>
                  <c:y val="4.5230255835860482E-2"/>
                </c:manualLayout>
              </c:layout>
              <c:tx>
                <c:rich>
                  <a:bodyPr/>
                  <a:lstStyle/>
                  <a:p>
                    <a:r>
                      <a:rPr lang="en-US"/>
                      <a:t>-1.3</a:t>
                    </a:r>
                  </a:p>
                </c:rich>
              </c:tx>
              <c:showLegendKey val="0"/>
              <c:showVal val="1"/>
              <c:showCatName val="0"/>
              <c:showSerName val="0"/>
              <c:showPercent val="0"/>
              <c:showBubbleSize val="0"/>
              <c:extLst>
                <c:ext xmlns:c15="http://schemas.microsoft.com/office/drawing/2012/chart" uri="{CE6537A1-D6FC-4f65-9D91-7224C49458BB}"/>
              </c:extLst>
            </c:dLbl>
            <c:dLbl>
              <c:idx val="6"/>
              <c:layout>
                <c:manualLayout>
                  <c:x val="-2.4022185221999007E-3"/>
                  <c:y val="-0.29546891071590359"/>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4.4039211615339774E-17"/>
                  <c:y val="4.5230255835860482E-2"/>
                </c:manualLayout>
              </c:layout>
              <c:tx>
                <c:rich>
                  <a:bodyPr/>
                  <a:lstStyle/>
                  <a:p>
                    <a:r>
                      <a:rPr lang="en-US"/>
                      <a:t>-0.6</a:t>
                    </a:r>
                  </a:p>
                </c:rich>
              </c:tx>
              <c:showLegendKey val="0"/>
              <c:showVal val="1"/>
              <c:showCatName val="0"/>
              <c:showSerName val="0"/>
              <c:showPercent val="0"/>
              <c:showBubbleSize val="0"/>
              <c:extLst>
                <c:ext xmlns:c15="http://schemas.microsoft.com/office/drawing/2012/chart" uri="{CE6537A1-D6FC-4f65-9D91-7224C49458BB}"/>
              </c:extLst>
            </c:dLbl>
            <c:dLbl>
              <c:idx val="8"/>
              <c:layout>
                <c:manualLayout>
                  <c:x val="4.4039211615339774E-17"/>
                  <c:y val="6.0307007781147316E-2"/>
                </c:manualLayout>
              </c:layout>
              <c:tx>
                <c:rich>
                  <a:bodyPr/>
                  <a:lstStyle/>
                  <a:p>
                    <a:r>
                      <a:rPr lang="en-US"/>
                      <a:t>-0.8</a:t>
                    </a:r>
                  </a:p>
                </c:rich>
              </c:tx>
              <c:showLegendKey val="0"/>
              <c:showVal val="1"/>
              <c:showCatName val="0"/>
              <c:showSerName val="0"/>
              <c:showPercent val="0"/>
              <c:showBubbleSize val="0"/>
              <c:extLst>
                <c:ext xmlns:c15="http://schemas.microsoft.com/office/drawing/2012/chart" uri="{CE6537A1-D6FC-4f65-9D91-7224C49458BB}"/>
              </c:extLst>
            </c:dLbl>
            <c:dLbl>
              <c:idx val="9"/>
              <c:layout>
                <c:manualLayout>
                  <c:x val="0"/>
                  <c:y val="5.2768631808503934E-2"/>
                </c:manualLayout>
              </c:layout>
              <c:tx>
                <c:rich>
                  <a:bodyPr/>
                  <a:lstStyle/>
                  <a:p>
                    <a:r>
                      <a:rPr lang="en-US"/>
                      <a:t>-0.7</a:t>
                    </a:r>
                  </a:p>
                </c:rich>
              </c:tx>
              <c:showLegendKey val="0"/>
              <c:showVal val="1"/>
              <c:showCatName val="0"/>
              <c:showSerName val="0"/>
              <c:showPercent val="0"/>
              <c:showBubbleSize val="0"/>
              <c:extLst>
                <c:ext xmlns:c15="http://schemas.microsoft.com/office/drawing/2012/chart" uri="{CE6537A1-D6FC-4f65-9D91-7224C49458BB}"/>
              </c:extLst>
            </c:dLbl>
            <c:dLbl>
              <c:idx val="10"/>
              <c:layout>
                <c:manualLayout>
                  <c:x val="-1.9727239076585026E-3"/>
                  <c:y val="-0.25855561536370758"/>
                </c:manualLayout>
              </c:layout>
              <c:showLegendKey val="0"/>
              <c:showVal val="1"/>
              <c:showCatName val="0"/>
              <c:showSerName val="0"/>
              <c:showPercent val="0"/>
              <c:showBubbleSize val="0"/>
              <c:extLst>
                <c:ext xmlns:c15="http://schemas.microsoft.com/office/drawing/2012/chart" uri="{CE6537A1-D6FC-4f65-9D91-7224C49458BB}"/>
              </c:extLst>
            </c:dLbl>
            <c:dLbl>
              <c:idx val="11"/>
              <c:layout>
                <c:manualLayout>
                  <c:x val="0"/>
                  <c:y val="5.2768631808503934E-2"/>
                </c:manualLayout>
              </c:layout>
              <c:tx>
                <c:rich>
                  <a:bodyPr/>
                  <a:lstStyle/>
                  <a:p>
                    <a:r>
                      <a:rPr lang="en-US"/>
                      <a:t>-1.4</a:t>
                    </a:r>
                  </a:p>
                </c:rich>
              </c:tx>
              <c:showLegendKey val="0"/>
              <c:showVal val="1"/>
              <c:showCatName val="0"/>
              <c:showSerName val="0"/>
              <c:showPercent val="0"/>
              <c:showBubbleSize val="0"/>
              <c:extLst>
                <c:ext xmlns:c15="http://schemas.microsoft.com/office/drawing/2012/chart" uri="{CE6537A1-D6FC-4f65-9D91-7224C49458BB}"/>
              </c:extLst>
            </c:dLbl>
            <c:dLbl>
              <c:idx val="12"/>
              <c:layout>
                <c:manualLayout>
                  <c:x val="0"/>
                  <c:y val="7.5365490572863847E-2"/>
                </c:manualLayout>
              </c:layout>
              <c:tx>
                <c:rich>
                  <a:bodyPr/>
                  <a:lstStyle/>
                  <a:p>
                    <a:r>
                      <a:rPr lang="en-US"/>
                      <a:t>-3.1</a:t>
                    </a:r>
                  </a:p>
                </c:rich>
              </c:tx>
              <c:showLegendKey val="0"/>
              <c:showVal val="1"/>
              <c:showCatName val="0"/>
              <c:showSerName val="0"/>
              <c:showPercent val="0"/>
              <c:showBubbleSize val="0"/>
              <c:extLst>
                <c:ext xmlns:c15="http://schemas.microsoft.com/office/drawing/2012/chart" uri="{CE6537A1-D6FC-4f65-9D91-7224C49458BB}"/>
              </c:extLst>
            </c:dLbl>
            <c:dLbl>
              <c:idx val="13"/>
              <c:layout>
                <c:manualLayout>
                  <c:x val="0"/>
                  <c:y val="4.5230255835860496E-2"/>
                </c:manualLayout>
              </c:layout>
              <c:tx>
                <c:rich>
                  <a:bodyPr/>
                  <a:lstStyle/>
                  <a:p>
                    <a:r>
                      <a:rPr lang="en-US"/>
                      <a:t>-0.3</a:t>
                    </a:r>
                  </a:p>
                </c:rich>
              </c:tx>
              <c:showLegendKey val="0"/>
              <c:showVal val="1"/>
              <c:showCatName val="0"/>
              <c:showSerName val="0"/>
              <c:showPercent val="0"/>
              <c:showBubbleSize val="0"/>
              <c:extLst>
                <c:ext xmlns:c15="http://schemas.microsoft.com/office/drawing/2012/chart" uri="{CE6537A1-D6FC-4f65-9D91-7224C49458BB}"/>
              </c:extLst>
            </c:dLbl>
            <c:dLbl>
              <c:idx val="14"/>
              <c:layout>
                <c:manualLayout>
                  <c:x val="-2.4021665650948297E-3"/>
                  <c:y val="-0.19599777528872875"/>
                </c:manualLayout>
              </c:layout>
              <c:showLegendKey val="0"/>
              <c:showVal val="1"/>
              <c:showCatName val="0"/>
              <c:showSerName val="0"/>
              <c:showPercent val="0"/>
              <c:showBubbleSize val="0"/>
              <c:extLst>
                <c:ext xmlns:c15="http://schemas.microsoft.com/office/drawing/2012/chart" uri="{CE6537A1-D6FC-4f65-9D91-7224C49458BB}"/>
              </c:extLst>
            </c:dLbl>
            <c:dLbl>
              <c:idx val="15"/>
              <c:layout>
                <c:manualLayout>
                  <c:x val="0"/>
                  <c:y val="4.5230255835860482E-2"/>
                </c:manualLayout>
              </c:layout>
              <c:tx>
                <c:rich>
                  <a:bodyPr/>
                  <a:lstStyle/>
                  <a:p>
                    <a:r>
                      <a:rPr lang="en-US"/>
                      <a:t>-0.1</a:t>
                    </a:r>
                  </a:p>
                </c:rich>
              </c:tx>
              <c:showLegendKey val="0"/>
              <c:showVal val="1"/>
              <c:showCatName val="0"/>
              <c:showSerName val="0"/>
              <c:showPercent val="0"/>
              <c:showBubbleSize val="0"/>
              <c:extLst>
                <c:ext xmlns:c15="http://schemas.microsoft.com/office/drawing/2012/chart" uri="{CE6537A1-D6FC-4f65-9D91-7224C49458BB}"/>
              </c:extLst>
            </c:dLbl>
            <c:dLbl>
              <c:idx val="16"/>
              <c:layout>
                <c:manualLayout>
                  <c:x val="8.8078423230679573E-17"/>
                  <c:y val="5.2768631808503934E-2"/>
                </c:manualLayout>
              </c:layout>
              <c:tx>
                <c:rich>
                  <a:bodyPr/>
                  <a:lstStyle/>
                  <a:p>
                    <a:pPr>
                      <a:defRPr lang="el-GR" sz="600"/>
                    </a:pPr>
                    <a:r>
                      <a:rPr lang="en-US"/>
                      <a:t>-0.05</a:t>
                    </a:r>
                  </a:p>
                </c:rich>
              </c:tx>
              <c:numFmt formatCode="#,##0.00" sourceLinked="0"/>
              <c:spPr>
                <a:noFill/>
                <a:ln>
                  <a:noFill/>
                </a:ln>
                <a:effectLst/>
              </c:spPr>
              <c:showLegendKey val="0"/>
              <c:showVal val="1"/>
              <c:showCatName val="0"/>
              <c:showSerName val="0"/>
              <c:showPercent val="0"/>
              <c:showBubbleSize val="0"/>
              <c:extLst>
                <c:ext xmlns:c15="http://schemas.microsoft.com/office/drawing/2012/chart" uri="{CE6537A1-D6FC-4f65-9D91-7224C49458BB}"/>
              </c:extLst>
            </c:dLbl>
            <c:dLbl>
              <c:idx val="17"/>
              <c:layout>
                <c:manualLayout>
                  <c:x val="0"/>
                  <c:y val="4.5230255835860482E-2"/>
                </c:manualLayout>
              </c:layout>
              <c:tx>
                <c:rich>
                  <a:bodyPr/>
                  <a:lstStyle/>
                  <a:p>
                    <a:pPr>
                      <a:defRPr lang="el-GR" sz="600"/>
                    </a:pPr>
                    <a:r>
                      <a:rPr lang="en-US"/>
                      <a:t>-0.01</a:t>
                    </a:r>
                  </a:p>
                </c:rich>
              </c:tx>
              <c:numFmt formatCode="#,##0.00" sourceLinked="0"/>
              <c:spPr>
                <a:noFill/>
                <a:ln>
                  <a:noFill/>
                </a:ln>
                <a:effectLst/>
              </c:spPr>
              <c:showLegendKey val="0"/>
              <c:showVal val="1"/>
              <c:showCatName val="0"/>
              <c:showSerName val="0"/>
              <c:showPercent val="0"/>
              <c:showBubbleSize val="0"/>
              <c:extLst>
                <c:ext xmlns:c15="http://schemas.microsoft.com/office/drawing/2012/chart" uri="{CE6537A1-D6FC-4f65-9D91-7224C49458BB}"/>
              </c:extLst>
            </c:dLbl>
            <c:dLbl>
              <c:idx val="18"/>
              <c:layout>
                <c:manualLayout>
                  <c:x val="0"/>
                  <c:y val="-0.18998065413537843"/>
                </c:manualLayout>
              </c:layout>
              <c:numFmt formatCode="#,##0.0" sourceLinked="0"/>
              <c:spPr>
                <a:noFill/>
                <a:ln>
                  <a:noFill/>
                </a:ln>
                <a:effectLst/>
              </c:spPr>
              <c:txPr>
                <a:bodyPr/>
                <a:lstStyle/>
                <a:p>
                  <a:pPr>
                    <a:defRPr lang="el-GR" sz="600" b="1"/>
                  </a:pPr>
                  <a:endParaRPr lang="el-GR"/>
                </a:p>
              </c:txPr>
              <c:showLegendKey val="0"/>
              <c:showVal val="1"/>
              <c:showCatName val="0"/>
              <c:showSerName val="0"/>
              <c:showPercent val="0"/>
              <c:showBubbleSize val="0"/>
              <c:extLst>
                <c:ext xmlns:c15="http://schemas.microsoft.com/office/drawing/2012/chart" uri="{CE6537A1-D6FC-4f65-9D91-7224C49458BB}"/>
              </c:extLst>
            </c:dLbl>
            <c:dLbl>
              <c:idx val="19"/>
              <c:layout>
                <c:manualLayout>
                  <c:x val="0"/>
                  <c:y val="4.5230255835860496E-2"/>
                </c:manualLayout>
              </c:layout>
              <c:tx>
                <c:rich>
                  <a:bodyPr/>
                  <a:lstStyle/>
                  <a:p>
                    <a:r>
                      <a:rPr lang="en-US"/>
                      <a:t>-0.3</a:t>
                    </a:r>
                  </a:p>
                </c:rich>
              </c:tx>
              <c:showLegendKey val="0"/>
              <c:showVal val="1"/>
              <c:showCatName val="0"/>
              <c:showSerName val="0"/>
              <c:showPercent val="0"/>
              <c:showBubbleSize val="0"/>
              <c:extLst>
                <c:ext xmlns:c15="http://schemas.microsoft.com/office/drawing/2012/chart" uri="{CE6537A1-D6FC-4f65-9D91-7224C49458BB}"/>
              </c:extLst>
            </c:dLbl>
            <c:dLbl>
              <c:idx val="20"/>
              <c:layout>
                <c:manualLayout>
                  <c:x val="0"/>
                  <c:y val="4.5230255835860482E-2"/>
                </c:manualLayout>
              </c:layout>
              <c:tx>
                <c:rich>
                  <a:bodyPr/>
                  <a:lstStyle/>
                  <a:p>
                    <a:r>
                      <a:rPr lang="en-US"/>
                      <a:t>-1.2</a:t>
                    </a:r>
                  </a:p>
                </c:rich>
              </c:tx>
              <c:showLegendKey val="0"/>
              <c:showVal val="1"/>
              <c:showCatName val="0"/>
              <c:showSerName val="0"/>
              <c:showPercent val="0"/>
              <c:showBubbleSize val="0"/>
              <c:extLst>
                <c:ext xmlns:c15="http://schemas.microsoft.com/office/drawing/2012/chart" uri="{CE6537A1-D6FC-4f65-9D91-7224C49458BB}"/>
              </c:extLst>
            </c:dLbl>
            <c:dLbl>
              <c:idx val="21"/>
              <c:layout>
                <c:manualLayout>
                  <c:x val="0"/>
                  <c:y val="4.5230255835860482E-2"/>
                </c:manualLayout>
              </c:layout>
              <c:tx>
                <c:rich>
                  <a:bodyPr/>
                  <a:lstStyle/>
                  <a:p>
                    <a:r>
                      <a:rPr lang="en-US"/>
                      <a:t>-0.0</a:t>
                    </a:r>
                  </a:p>
                </c:rich>
              </c:tx>
              <c:showLegendKey val="0"/>
              <c:showVal val="1"/>
              <c:showCatName val="0"/>
              <c:showSerName val="0"/>
              <c:showPercent val="0"/>
              <c:showBubbleSize val="0"/>
              <c:extLst>
                <c:ext xmlns:c15="http://schemas.microsoft.com/office/drawing/2012/chart" uri="{CE6537A1-D6FC-4f65-9D91-7224C49458BB}"/>
              </c:extLst>
            </c:dLbl>
            <c:dLbl>
              <c:idx val="22"/>
              <c:layout>
                <c:manualLayout>
                  <c:x val="-4.8043331301894825E-3"/>
                  <c:y val="-0.17338264737079848"/>
                </c:manualLayout>
              </c:layout>
              <c:showLegendKey val="0"/>
              <c:showVal val="1"/>
              <c:showCatName val="0"/>
              <c:showSerName val="0"/>
              <c:showPercent val="0"/>
              <c:showBubbleSize val="0"/>
              <c:extLst>
                <c:ext xmlns:c15="http://schemas.microsoft.com/office/drawing/2012/chart" uri="{CE6537A1-D6FC-4f65-9D91-7224C49458BB}"/>
              </c:extLst>
            </c:dLbl>
            <c:dLbl>
              <c:idx val="23"/>
              <c:layout>
                <c:manualLayout>
                  <c:x val="0"/>
                  <c:y val="4.5230255835860482E-2"/>
                </c:manualLayout>
              </c:layout>
              <c:tx>
                <c:rich>
                  <a:bodyPr/>
                  <a:lstStyle/>
                  <a:p>
                    <a:r>
                      <a:rPr lang="en-US"/>
                      <a:t>-0.5</a:t>
                    </a:r>
                  </a:p>
                </c:rich>
              </c:tx>
              <c:showLegendKey val="0"/>
              <c:showVal val="1"/>
              <c:showCatName val="0"/>
              <c:showSerName val="0"/>
              <c:showPercent val="0"/>
              <c:showBubbleSize val="0"/>
              <c:extLst>
                <c:ext xmlns:c15="http://schemas.microsoft.com/office/drawing/2012/chart" uri="{CE6537A1-D6FC-4f65-9D91-7224C49458BB}"/>
              </c:extLst>
            </c:dLbl>
            <c:dLbl>
              <c:idx val="24"/>
              <c:layout>
                <c:manualLayout>
                  <c:x val="0"/>
                  <c:y val="5.2768631808503934E-2"/>
                </c:manualLayout>
              </c:layout>
              <c:tx>
                <c:rich>
                  <a:bodyPr/>
                  <a:lstStyle/>
                  <a:p>
                    <a:r>
                      <a:rPr lang="en-US"/>
                      <a:t>-0.2</a:t>
                    </a:r>
                  </a:p>
                </c:rich>
              </c:tx>
              <c:showLegendKey val="0"/>
              <c:showVal val="1"/>
              <c:showCatName val="0"/>
              <c:showSerName val="0"/>
              <c:showPercent val="0"/>
              <c:showBubbleSize val="0"/>
              <c:extLst>
                <c:ext xmlns:c15="http://schemas.microsoft.com/office/drawing/2012/chart" uri="{CE6537A1-D6FC-4f65-9D91-7224C49458BB}"/>
              </c:extLst>
            </c:dLbl>
            <c:dLbl>
              <c:idx val="25"/>
              <c:layout>
                <c:manualLayout>
                  <c:x val="2.4021665650947417E-3"/>
                  <c:y val="4.5230255835860482E-2"/>
                </c:manualLayout>
              </c:layout>
              <c:tx>
                <c:rich>
                  <a:bodyPr/>
                  <a:lstStyle/>
                  <a:p>
                    <a:r>
                      <a:rPr lang="en-US"/>
                      <a:t>-0.1</a:t>
                    </a:r>
                  </a:p>
                </c:rich>
              </c:tx>
              <c:showLegendKey val="0"/>
              <c:showVal val="1"/>
              <c:showCatName val="0"/>
              <c:showSerName val="0"/>
              <c:showPercent val="0"/>
              <c:showBubbleSize val="0"/>
              <c:extLst>
                <c:ext xmlns:c15="http://schemas.microsoft.com/office/drawing/2012/chart" uri="{CE6537A1-D6FC-4f65-9D91-7224C49458BB}"/>
              </c:extLst>
            </c:dLbl>
            <c:dLbl>
              <c:idx val="26"/>
              <c:layout>
                <c:manualLayout>
                  <c:x val="0"/>
                  <c:y val="-0.15830589542551171"/>
                </c:manualLayout>
              </c:layout>
              <c:numFmt formatCode="#,##0.0" sourceLinked="0"/>
              <c:spPr/>
              <c:txPr>
                <a:bodyPr/>
                <a:lstStyle/>
                <a:p>
                  <a:pPr>
                    <a:defRPr lang="el-GR" sz="600" b="1"/>
                  </a:pPr>
                  <a:endParaRPr lang="el-GR"/>
                </a:p>
              </c:txPr>
              <c:showLegendKey val="0"/>
              <c:showVal val="1"/>
              <c:showCatName val="0"/>
              <c:showSerName val="0"/>
              <c:showPercent val="0"/>
              <c:showBubbleSize val="0"/>
              <c:extLst>
                <c:ext xmlns:c15="http://schemas.microsoft.com/office/drawing/2012/chart" uri="{CE6537A1-D6FC-4f65-9D91-7224C49458BB}"/>
              </c:extLst>
            </c:dLbl>
            <c:numFmt formatCode="#,##0.0" sourceLinked="0"/>
            <c:spPr>
              <a:noFill/>
              <a:ln>
                <a:noFill/>
              </a:ln>
              <a:effectLst/>
            </c:spPr>
            <c:txPr>
              <a:bodyPr/>
              <a:lstStyle/>
              <a:p>
                <a:pPr>
                  <a:defRPr lang="el-GR" sz="600"/>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Sheet1!$A$2:$A$20</c:f>
              <c:strCache>
                <c:ptCount val="19"/>
                <c:pt idx="0">
                  <c:v>NPEs FY15</c:v>
                </c:pt>
                <c:pt idx="1">
                  <c:v>NPE organic formation </c:v>
                </c:pt>
                <c:pt idx="2">
                  <c:v>Write-offs </c:v>
                </c:pt>
                <c:pt idx="3">
                  <c:v>NPEs FY16</c:v>
                </c:pt>
                <c:pt idx="4">
                  <c:v>NPE organic formation </c:v>
                </c:pt>
                <c:pt idx="5">
                  <c:v>write-offs</c:v>
                </c:pt>
                <c:pt idx="6">
                  <c:v>NPEs FY17</c:v>
                </c:pt>
                <c:pt idx="7">
                  <c:v>NPE organic formation </c:v>
                </c:pt>
                <c:pt idx="8">
                  <c:v>Sales</c:v>
                </c:pt>
                <c:pt idx="9">
                  <c:v>Write-offs</c:v>
                </c:pt>
                <c:pt idx="10">
                  <c:v>NPEs FY18</c:v>
                </c:pt>
                <c:pt idx="11">
                  <c:v>NPE organic formation </c:v>
                </c:pt>
                <c:pt idx="12">
                  <c:v>Sales</c:v>
                </c:pt>
                <c:pt idx="13">
                  <c:v>Write-offs</c:v>
                </c:pt>
                <c:pt idx="14">
                  <c:v>NPEs FY19</c:v>
                </c:pt>
                <c:pt idx="15">
                  <c:v>NPE organic formation </c:v>
                </c:pt>
                <c:pt idx="16">
                  <c:v>Sales</c:v>
                </c:pt>
                <c:pt idx="17">
                  <c:v>Write-offs</c:v>
                </c:pt>
                <c:pt idx="18">
                  <c:v>NPEs 1Q20</c:v>
                </c:pt>
              </c:strCache>
            </c:strRef>
          </c:cat>
          <c:val>
            <c:numRef>
              <c:f>Sheet1!$C$2:$C$20</c:f>
              <c:numCache>
                <c:formatCode>0.000</c:formatCode>
                <c:ptCount val="19"/>
                <c:pt idx="0">
                  <c:v>21.981000000000002</c:v>
                </c:pt>
                <c:pt idx="1">
                  <c:v>1.633</c:v>
                </c:pt>
                <c:pt idx="2">
                  <c:v>1.2010000000000001</c:v>
                </c:pt>
                <c:pt idx="3">
                  <c:v>19.189</c:v>
                </c:pt>
                <c:pt idx="4">
                  <c:v>0.23600000000000002</c:v>
                </c:pt>
                <c:pt idx="5" formatCode="0.00">
                  <c:v>1.2560000000000029</c:v>
                </c:pt>
                <c:pt idx="6">
                  <c:v>17.696999999999996</c:v>
                </c:pt>
                <c:pt idx="7">
                  <c:v>0.623</c:v>
                </c:pt>
                <c:pt idx="8">
                  <c:v>0.80699999999999994</c:v>
                </c:pt>
                <c:pt idx="9">
                  <c:v>0.70699999999999996</c:v>
                </c:pt>
                <c:pt idx="10">
                  <c:v>15.554999999999994</c:v>
                </c:pt>
                <c:pt idx="11">
                  <c:v>1.403</c:v>
                </c:pt>
                <c:pt idx="12">
                  <c:v>3.0759999999999996</c:v>
                </c:pt>
                <c:pt idx="13">
                  <c:v>0.26700000000000002</c:v>
                </c:pt>
                <c:pt idx="14">
                  <c:v>10.809999999999993</c:v>
                </c:pt>
                <c:pt idx="15">
                  <c:v>0.11600000000000001</c:v>
                </c:pt>
                <c:pt idx="16">
                  <c:v>4.5999999999999999E-2</c:v>
                </c:pt>
                <c:pt idx="17">
                  <c:v>1.0999999999999999E-2</c:v>
                </c:pt>
                <c:pt idx="18">
                  <c:v>10.636999999999995</c:v>
                </c:pt>
              </c:numCache>
            </c:numRef>
          </c:val>
        </c:ser>
        <c:dLbls>
          <c:showLegendKey val="0"/>
          <c:showVal val="0"/>
          <c:showCatName val="0"/>
          <c:showSerName val="0"/>
          <c:showPercent val="0"/>
          <c:showBubbleSize val="0"/>
        </c:dLbls>
        <c:gapWidth val="150"/>
        <c:overlap val="100"/>
        <c:axId val="482348832"/>
        <c:axId val="482341384"/>
      </c:barChart>
      <c:catAx>
        <c:axId val="482348832"/>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l-GR" sz="600" b="0" i="0" u="none" strike="noStrike" kern="1200" baseline="0">
                <a:solidFill>
                  <a:schemeClr val="tx1">
                    <a:lumMod val="65000"/>
                    <a:lumOff val="35000"/>
                  </a:schemeClr>
                </a:solidFill>
                <a:latin typeface="Segoe UI" panose="020B0502040204020203" pitchFamily="34" charset="0"/>
                <a:ea typeface="+mn-ea"/>
                <a:cs typeface="Segoe UI" panose="020B0502040204020203" pitchFamily="34" charset="0"/>
              </a:defRPr>
            </a:pPr>
            <a:endParaRPr lang="el-GR"/>
          </a:p>
        </c:txPr>
        <c:crossAx val="482341384"/>
        <c:crosses val="autoZero"/>
        <c:auto val="1"/>
        <c:lblAlgn val="ctr"/>
        <c:lblOffset val="100"/>
        <c:noMultiLvlLbl val="0"/>
      </c:catAx>
      <c:valAx>
        <c:axId val="482341384"/>
        <c:scaling>
          <c:orientation val="minMax"/>
          <c:min val="0"/>
        </c:scaling>
        <c:delete val="1"/>
        <c:axPos val="l"/>
        <c:numFmt formatCode="0.000" sourceLinked="1"/>
        <c:majorTickMark val="out"/>
        <c:minorTickMark val="none"/>
        <c:tickLblPos val="nextTo"/>
        <c:crossAx val="482348832"/>
        <c:crosses val="autoZero"/>
        <c:crossBetween val="between"/>
      </c:valAx>
      <c:spPr>
        <a:noFill/>
        <a:ln>
          <a:noFill/>
        </a:ln>
        <a:effectLst/>
      </c:spPr>
    </c:plotArea>
    <c:plotVisOnly val="1"/>
    <c:dispBlanksAs val="gap"/>
    <c:showDLblsOverMax val="0"/>
  </c:chart>
  <c:spPr>
    <a:solidFill>
      <a:schemeClr val="bg1"/>
    </a:solidFill>
    <a:ln w="9525" cap="flat" cmpd="sng" algn="ctr">
      <a:solidFill>
        <a:sysClr val="window" lastClr="FFFFFF">
          <a:lumMod val="75000"/>
        </a:sysClr>
      </a:solidFill>
      <a:round/>
    </a:ln>
    <a:effectLst/>
  </c:spPr>
  <c:txPr>
    <a:bodyPr/>
    <a:lstStyle/>
    <a:p>
      <a:pPr>
        <a:defRPr>
          <a:latin typeface="Segoe UI" panose="020B0502040204020203" pitchFamily="34" charset="0"/>
          <a:cs typeface="Segoe UI" panose="020B0502040204020203" pitchFamily="34" charset="0"/>
        </a:defRPr>
      </a:pPr>
      <a:endParaRPr lang="el-GR"/>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3568692919571834E-2"/>
          <c:y val="0.18293526322105405"/>
          <c:w val="0.96475556938207774"/>
          <c:h val="0.59280142774269584"/>
        </c:manualLayout>
      </c:layout>
      <c:barChart>
        <c:barDir val="col"/>
        <c:grouping val="stacked"/>
        <c:varyColors val="0"/>
        <c:ser>
          <c:idx val="0"/>
          <c:order val="0"/>
          <c:tx>
            <c:strRef>
              <c:f>Sheet1!$B$1</c:f>
              <c:strCache>
                <c:ptCount val="1"/>
                <c:pt idx="0">
                  <c:v>Series 1</c:v>
                </c:pt>
              </c:strCache>
            </c:strRef>
          </c:tx>
          <c:spPr>
            <a:noFill/>
            <a:ln>
              <a:noFill/>
            </a:ln>
            <a:effectLst/>
          </c:spPr>
          <c:invertIfNegative val="0"/>
          <c:cat>
            <c:strRef>
              <c:f>Sheet1!$A$2:$A$11</c:f>
              <c:strCache>
                <c:ptCount val="10"/>
                <c:pt idx="0">
                  <c:v>CET1 4Q19</c:v>
                </c:pt>
                <c:pt idx="1">
                  <c:v>1Q20 PAT incl. GGB HTCS recycling</c:v>
                </c:pt>
                <c:pt idx="2">
                  <c:v>IFRS9 transitional adjustments</c:v>
                </c:pt>
                <c:pt idx="3">
                  <c:v>DTC / DTA</c:v>
                </c:pt>
                <c:pt idx="4">
                  <c:v>FVTOCI &amp; other </c:v>
                </c:pt>
                <c:pt idx="5">
                  <c:v>1Q20A</c:v>
                </c:pt>
                <c:pt idx="6">
                  <c:v>Agreed Intl subs disposals</c:v>
                </c:pt>
                <c:pt idx="7">
                  <c:v>1Q20PF</c:v>
                </c:pt>
                <c:pt idx="9">
                  <c:v>2020 new regulatoty capital requirements</c:v>
                </c:pt>
              </c:strCache>
            </c:strRef>
          </c:cat>
          <c:val>
            <c:numRef>
              <c:f>Sheet1!$B$2:$B$11</c:f>
              <c:numCache>
                <c:formatCode>0.00%</c:formatCode>
                <c:ptCount val="10"/>
                <c:pt idx="1">
                  <c:v>0.15971415027614227</c:v>
                </c:pt>
                <c:pt idx="2">
                  <c:v>0.1571541502761423</c:v>
                </c:pt>
                <c:pt idx="3">
                  <c:v>0.1559941502761423</c:v>
                </c:pt>
                <c:pt idx="4">
                  <c:v>0.15461415027614231</c:v>
                </c:pt>
                <c:pt idx="6" formatCode="0.0%">
                  <c:v>0.15461415027614231</c:v>
                </c:pt>
              </c:numCache>
            </c:numRef>
          </c:val>
        </c:ser>
        <c:ser>
          <c:idx val="1"/>
          <c:order val="1"/>
          <c:tx>
            <c:strRef>
              <c:f>Sheet1!$C$1</c:f>
              <c:strCache>
                <c:ptCount val="1"/>
                <c:pt idx="0">
                  <c:v>Series 2</c:v>
                </c:pt>
              </c:strCache>
            </c:strRef>
          </c:tx>
          <c:spPr>
            <a:solidFill>
              <a:srgbClr val="008080"/>
            </a:solidFill>
            <a:ln w="12700">
              <a:solidFill>
                <a:srgbClr val="008080"/>
              </a:solidFill>
            </a:ln>
            <a:effectLst/>
          </c:spPr>
          <c:invertIfNegative val="0"/>
          <c:dPt>
            <c:idx val="1"/>
            <c:invertIfNegative val="0"/>
            <c:bubble3D val="0"/>
            <c:spPr>
              <a:noFill/>
              <a:ln w="12700">
                <a:solidFill>
                  <a:srgbClr val="008080"/>
                </a:solidFill>
              </a:ln>
              <a:effectLst/>
            </c:spPr>
          </c:dPt>
          <c:dPt>
            <c:idx val="2"/>
            <c:invertIfNegative val="0"/>
            <c:bubble3D val="0"/>
            <c:spPr>
              <a:noFill/>
              <a:ln w="12700">
                <a:solidFill>
                  <a:srgbClr val="FF0000"/>
                </a:solidFill>
              </a:ln>
              <a:effectLst/>
            </c:spPr>
          </c:dPt>
          <c:dPt>
            <c:idx val="3"/>
            <c:invertIfNegative val="0"/>
            <c:bubble3D val="0"/>
            <c:spPr>
              <a:noFill/>
              <a:ln w="12700">
                <a:solidFill>
                  <a:srgbClr val="FF0000"/>
                </a:solidFill>
              </a:ln>
              <a:effectLst/>
            </c:spPr>
          </c:dPt>
          <c:dPt>
            <c:idx val="4"/>
            <c:invertIfNegative val="0"/>
            <c:bubble3D val="0"/>
            <c:spPr>
              <a:noFill/>
              <a:ln w="12700">
                <a:solidFill>
                  <a:srgbClr val="FF0000"/>
                </a:solidFill>
              </a:ln>
              <a:effectLst/>
            </c:spPr>
          </c:dPt>
          <c:dPt>
            <c:idx val="5"/>
            <c:invertIfNegative val="0"/>
            <c:bubble3D val="0"/>
          </c:dPt>
          <c:dPt>
            <c:idx val="6"/>
            <c:invertIfNegative val="0"/>
            <c:bubble3D val="0"/>
            <c:spPr>
              <a:noFill/>
              <a:ln w="12700">
                <a:solidFill>
                  <a:srgbClr val="008080"/>
                </a:solidFill>
              </a:ln>
              <a:effectLst/>
            </c:spPr>
          </c:dPt>
          <c:dPt>
            <c:idx val="7"/>
            <c:invertIfNegative val="0"/>
            <c:bubble3D val="0"/>
            <c:spPr>
              <a:noFill/>
              <a:ln w="12700">
                <a:solidFill>
                  <a:srgbClr val="008080"/>
                </a:solidFill>
              </a:ln>
              <a:effectLst/>
            </c:spPr>
          </c:dPt>
          <c:dPt>
            <c:idx val="8"/>
            <c:invertIfNegative val="0"/>
            <c:bubble3D val="0"/>
            <c:spPr>
              <a:noFill/>
              <a:ln w="12700">
                <a:solidFill>
                  <a:srgbClr val="008080"/>
                </a:solidFill>
              </a:ln>
              <a:effectLst/>
            </c:spPr>
          </c:dPt>
          <c:dPt>
            <c:idx val="9"/>
            <c:invertIfNegative val="0"/>
            <c:bubble3D val="0"/>
            <c:spPr>
              <a:solidFill>
                <a:srgbClr val="FF7415"/>
              </a:solidFill>
              <a:ln w="12700">
                <a:solidFill>
                  <a:srgbClr val="FF7415"/>
                </a:solidFill>
              </a:ln>
              <a:effectLst/>
            </c:spPr>
          </c:dPt>
          <c:dPt>
            <c:idx val="10"/>
            <c:invertIfNegative val="0"/>
            <c:bubble3D val="0"/>
            <c:spPr>
              <a:solidFill>
                <a:srgbClr val="FF7419"/>
              </a:solidFill>
              <a:ln w="12700">
                <a:solidFill>
                  <a:srgbClr val="FF7419"/>
                </a:solidFill>
              </a:ln>
              <a:effectLst/>
            </c:spPr>
          </c:dPt>
          <c:dLbls>
            <c:dLbl>
              <c:idx val="0"/>
              <c:layout>
                <c:manualLayout>
                  <c:x val="0"/>
                  <c:y val="-0.30495001213800615"/>
                </c:manualLayout>
              </c:layout>
              <c:numFmt formatCode="0.0%" sourceLinked="0"/>
              <c:spPr/>
              <c:txPr>
                <a:bodyPr/>
                <a:lstStyle/>
                <a:p>
                  <a:pPr>
                    <a:defRPr lang="el-GR" sz="700" b="0"/>
                  </a:pPr>
                  <a:endParaRPr lang="el-GR"/>
                </a:p>
              </c:txPr>
              <c:showLegendKey val="0"/>
              <c:showVal val="1"/>
              <c:showCatName val="0"/>
              <c:showSerName val="0"/>
              <c:showPercent val="0"/>
              <c:showBubbleSize val="0"/>
              <c:extLst>
                <c:ext xmlns:c15="http://schemas.microsoft.com/office/drawing/2012/chart" uri="{CE6537A1-D6FC-4f65-9D91-7224C49458BB}"/>
              </c:extLst>
            </c:dLbl>
            <c:dLbl>
              <c:idx val="1"/>
              <c:layout>
                <c:manualLayout>
                  <c:x val="-1.5469753769476227E-7"/>
                  <c:y val="-4.2207877389743041E-2"/>
                </c:manualLayout>
              </c:layout>
              <c:tx>
                <c:rich>
                  <a:bodyPr/>
                  <a:lstStyle/>
                  <a:p>
                    <a:pPr>
                      <a:defRPr lang="el-GR" sz="700"/>
                    </a:pPr>
                    <a:r>
                      <a:rPr lang="en-US"/>
                      <a:t>+0.15%</a:t>
                    </a:r>
                  </a:p>
                </c:rich>
              </c:tx>
              <c:numFmt formatCode="0.00%" sourceLinked="0"/>
              <c:spPr>
                <a:noFill/>
                <a:ln>
                  <a:noFill/>
                </a:ln>
                <a:effectLst/>
              </c:spPr>
              <c:showLegendKey val="0"/>
              <c:showVal val="1"/>
              <c:showCatName val="0"/>
              <c:showSerName val="0"/>
              <c:showPercent val="0"/>
              <c:showBubbleSize val="0"/>
              <c:extLst>
                <c:ext xmlns:c15="http://schemas.microsoft.com/office/drawing/2012/chart" uri="{CE6537A1-D6FC-4f65-9D91-7224C49458BB}"/>
              </c:extLst>
            </c:dLbl>
            <c:dLbl>
              <c:idx val="2"/>
              <c:layout>
                <c:manualLayout>
                  <c:x val="3.9304003402108245E-3"/>
                  <c:y val="5.1787357997428826E-2"/>
                </c:manualLayout>
              </c:layout>
              <c:tx>
                <c:rich>
                  <a:bodyPr/>
                  <a:lstStyle/>
                  <a:p>
                    <a:pPr>
                      <a:defRPr lang="el-GR" sz="700"/>
                    </a:pPr>
                    <a:r>
                      <a:rPr lang="en-US"/>
                      <a:t>-0.41%</a:t>
                    </a:r>
                  </a:p>
                </c:rich>
              </c:tx>
              <c:numFmt formatCode="0.00%" sourceLinked="0"/>
              <c:spPr>
                <a:noFill/>
                <a:ln>
                  <a:noFill/>
                </a:ln>
                <a:effectLst/>
              </c:spPr>
              <c:showLegendKey val="0"/>
              <c:showVal val="1"/>
              <c:showCatName val="0"/>
              <c:showSerName val="0"/>
              <c:showPercent val="0"/>
              <c:showBubbleSize val="0"/>
              <c:extLst>
                <c:ext xmlns:c15="http://schemas.microsoft.com/office/drawing/2012/chart" uri="{CE6537A1-D6FC-4f65-9D91-7224C49458BB}"/>
              </c:extLst>
            </c:dLbl>
            <c:dLbl>
              <c:idx val="3"/>
              <c:layout>
                <c:manualLayout>
                  <c:x val="0"/>
                  <c:y val="5.1596004393601062E-2"/>
                </c:manualLayout>
              </c:layout>
              <c:tx>
                <c:rich>
                  <a:bodyPr/>
                  <a:lstStyle/>
                  <a:p>
                    <a:pPr>
                      <a:defRPr lang="el-GR" sz="700"/>
                    </a:pPr>
                    <a:r>
                      <a:rPr lang="en-US"/>
                      <a:t>-0.12%</a:t>
                    </a:r>
                  </a:p>
                </c:rich>
              </c:tx>
              <c:numFmt formatCode="0.00%" sourceLinked="0"/>
              <c:spPr>
                <a:noFill/>
                <a:ln>
                  <a:noFill/>
                </a:ln>
                <a:effectLst/>
              </c:spPr>
              <c:showLegendKey val="0"/>
              <c:showVal val="1"/>
              <c:showCatName val="0"/>
              <c:showSerName val="0"/>
              <c:showPercent val="0"/>
              <c:showBubbleSize val="0"/>
              <c:extLst>
                <c:ext xmlns:c15="http://schemas.microsoft.com/office/drawing/2012/chart" uri="{CE6537A1-D6FC-4f65-9D91-7224C49458BB}"/>
              </c:extLst>
            </c:dLbl>
            <c:dLbl>
              <c:idx val="4"/>
              <c:layout>
                <c:manualLayout>
                  <c:x val="3.9293174574469613E-3"/>
                  <c:y val="4.3214084984818199E-2"/>
                </c:manualLayout>
              </c:layout>
              <c:tx>
                <c:rich>
                  <a:bodyPr/>
                  <a:lstStyle/>
                  <a:p>
                    <a:pPr>
                      <a:defRPr lang="el-GR" sz="700" b="0"/>
                    </a:pPr>
                    <a:r>
                      <a:rPr lang="en-US" b="0"/>
                      <a:t>-0.14%</a:t>
                    </a:r>
                  </a:p>
                </c:rich>
              </c:tx>
              <c:numFmt formatCode="0.00%" sourceLinked="0"/>
              <c:spPr>
                <a:noFill/>
                <a:ln>
                  <a:noFill/>
                </a:ln>
                <a:effectLst/>
              </c:spPr>
              <c:showLegendKey val="0"/>
              <c:showVal val="1"/>
              <c:showCatName val="0"/>
              <c:showSerName val="0"/>
              <c:showPercent val="0"/>
              <c:showBubbleSize val="0"/>
              <c:extLst>
                <c:ext xmlns:c15="http://schemas.microsoft.com/office/drawing/2012/chart" uri="{CE6537A1-D6FC-4f65-9D91-7224C49458BB}"/>
              </c:extLst>
            </c:dLbl>
            <c:dLbl>
              <c:idx val="5"/>
              <c:layout>
                <c:manualLayout>
                  <c:x val="1.9638892206414321E-3"/>
                  <c:y val="-0.29645625222440841"/>
                </c:manualLayout>
              </c:layout>
              <c:numFmt formatCode="0.0%" sourceLinked="0"/>
              <c:spPr/>
              <c:txPr>
                <a:bodyPr/>
                <a:lstStyle/>
                <a:p>
                  <a:pPr>
                    <a:defRPr lang="el-GR" sz="700" b="1"/>
                  </a:pPr>
                  <a:endParaRPr lang="el-GR"/>
                </a:p>
              </c:txPr>
              <c:showLegendKey val="0"/>
              <c:showVal val="1"/>
              <c:showCatName val="0"/>
              <c:showSerName val="0"/>
              <c:showPercent val="0"/>
              <c:showBubbleSize val="0"/>
              <c:extLst>
                <c:ext xmlns:c15="http://schemas.microsoft.com/office/drawing/2012/chart" uri="{CE6537A1-D6FC-4f65-9D91-7224C49458BB}"/>
              </c:extLst>
            </c:dLbl>
            <c:dLbl>
              <c:idx val="6"/>
              <c:layout>
                <c:manualLayout>
                  <c:x val="-1.5450312490295273E-7"/>
                  <c:y val="-4.3626620245298085E-2"/>
                </c:manualLayout>
              </c:layout>
              <c:tx>
                <c:rich>
                  <a:bodyPr wrap="square" lIns="38100" tIns="19050" rIns="38100" bIns="19050" anchor="ctr">
                    <a:spAutoFit/>
                  </a:bodyPr>
                  <a:lstStyle/>
                  <a:p>
                    <a:pPr>
                      <a:defRPr lang="el-GR" sz="700" b="0"/>
                    </a:pPr>
                    <a:r>
                      <a:rPr lang="en-US" b="0"/>
                      <a:t>+</a:t>
                    </a:r>
                    <a:fld id="{EEA3FAE9-68DE-456D-9A77-387FCDBE034C}" type="VALUE">
                      <a:rPr lang="en-US" b="0"/>
                      <a:pPr>
                        <a:defRPr lang="el-GR" sz="700" b="0"/>
                      </a:pPr>
                      <a:t>[ΤΙΜΗ]</a:t>
                    </a:fld>
                    <a:endParaRPr lang="en-US" b="0"/>
                  </a:p>
                </c:rich>
              </c:tx>
              <c:numFmt formatCode="0.00%" sourceLinked="0"/>
              <c:spPr>
                <a:noFill/>
                <a:ln>
                  <a:noFill/>
                </a:ln>
                <a:effectLst/>
              </c:spPr>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7"/>
              <c:layout>
                <c:manualLayout>
                  <c:x val="-1.9621896862674995E-3"/>
                  <c:y val="-0.29508795288034384"/>
                </c:manualLayout>
              </c:layout>
              <c:numFmt formatCode="0.0%" sourceLinked="0"/>
              <c:spPr>
                <a:noFill/>
                <a:ln>
                  <a:noFill/>
                </a:ln>
                <a:effectLst/>
              </c:spPr>
              <c:txPr>
                <a:bodyPr/>
                <a:lstStyle/>
                <a:p>
                  <a:pPr>
                    <a:defRPr lang="el-GR" sz="700" b="1"/>
                  </a:pPr>
                  <a:endParaRPr lang="el-GR"/>
                </a:p>
              </c:txPr>
              <c:showLegendKey val="0"/>
              <c:showVal val="1"/>
              <c:showCatName val="0"/>
              <c:showSerName val="0"/>
              <c:showPercent val="0"/>
              <c:showBubbleSize val="0"/>
              <c:extLst>
                <c:ext xmlns:c15="http://schemas.microsoft.com/office/drawing/2012/chart" uri="{CE6537A1-D6FC-4f65-9D91-7224C49458BB}"/>
              </c:extLst>
            </c:dLbl>
            <c:dLbl>
              <c:idx val="8"/>
              <c:layout>
                <c:manualLayout>
                  <c:x val="0"/>
                  <c:y val="-0.30034723954355202"/>
                </c:manualLayout>
              </c:layout>
              <c:numFmt formatCode="0.0%" sourceLinked="0"/>
              <c:spPr>
                <a:noFill/>
                <a:ln>
                  <a:noFill/>
                </a:ln>
                <a:effectLst/>
              </c:spPr>
              <c:txPr>
                <a:bodyPr/>
                <a:lstStyle/>
                <a:p>
                  <a:pPr>
                    <a:defRPr lang="el-GR" sz="700" b="1"/>
                  </a:pPr>
                  <a:endParaRPr lang="el-GR"/>
                </a:p>
              </c:txPr>
              <c:showLegendKey val="0"/>
              <c:showVal val="1"/>
              <c:showCatName val="0"/>
              <c:showSerName val="0"/>
              <c:showPercent val="0"/>
              <c:showBubbleSize val="0"/>
              <c:extLst>
                <c:ext xmlns:c15="http://schemas.microsoft.com/office/drawing/2012/chart" uri="{CE6537A1-D6FC-4f65-9D91-7224C49458BB}"/>
              </c:extLst>
            </c:dLbl>
            <c:dLbl>
              <c:idx val="9"/>
              <c:delete val="1"/>
              <c:extLst>
                <c:ext xmlns:c15="http://schemas.microsoft.com/office/drawing/2012/chart" uri="{CE6537A1-D6FC-4f65-9D91-7224C49458BB}"/>
              </c:extLst>
            </c:dLbl>
            <c:dLbl>
              <c:idx val="10"/>
              <c:delete val="1"/>
              <c:extLst>
                <c:ext xmlns:c15="http://schemas.microsoft.com/office/drawing/2012/chart" uri="{CE6537A1-D6FC-4f65-9D91-7224C49458BB}"/>
              </c:extLst>
            </c:dLbl>
            <c:spPr>
              <a:noFill/>
              <a:ln>
                <a:noFill/>
              </a:ln>
              <a:effectLst/>
            </c:spPr>
            <c:txPr>
              <a:bodyPr/>
              <a:lstStyle/>
              <a:p>
                <a:pPr>
                  <a:defRPr lang="el-GR" sz="700"/>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Sheet1!$A$2:$A$11</c:f>
              <c:strCache>
                <c:ptCount val="10"/>
                <c:pt idx="0">
                  <c:v>CET1 4Q19</c:v>
                </c:pt>
                <c:pt idx="1">
                  <c:v>1Q20 PAT incl. GGB HTCS recycling</c:v>
                </c:pt>
                <c:pt idx="2">
                  <c:v>IFRS9 transitional adjustments</c:v>
                </c:pt>
                <c:pt idx="3">
                  <c:v>DTC / DTA</c:v>
                </c:pt>
                <c:pt idx="4">
                  <c:v>FVTOCI &amp; other </c:v>
                </c:pt>
                <c:pt idx="5">
                  <c:v>1Q20A</c:v>
                </c:pt>
                <c:pt idx="6">
                  <c:v>Agreed Intl subs disposals</c:v>
                </c:pt>
                <c:pt idx="7">
                  <c:v>1Q20PF</c:v>
                </c:pt>
                <c:pt idx="9">
                  <c:v>2020 new regulatoty capital requirements</c:v>
                </c:pt>
              </c:strCache>
            </c:strRef>
          </c:cat>
          <c:val>
            <c:numRef>
              <c:f>Sheet1!$C$2:$C$11</c:f>
              <c:numCache>
                <c:formatCode>0.00%</c:formatCode>
                <c:ptCount val="10"/>
                <c:pt idx="0">
                  <c:v>0.15971415027614227</c:v>
                </c:pt>
                <c:pt idx="1">
                  <c:v>1.5399999999999999E-3</c:v>
                </c:pt>
                <c:pt idx="2">
                  <c:v>4.1000000000000003E-3</c:v>
                </c:pt>
                <c:pt idx="3">
                  <c:v>1.16E-3</c:v>
                </c:pt>
                <c:pt idx="4">
                  <c:v>1.3799999999999999E-3</c:v>
                </c:pt>
                <c:pt idx="5">
                  <c:v>0.15461415027614231</c:v>
                </c:pt>
                <c:pt idx="6">
                  <c:v>1.8E-3</c:v>
                </c:pt>
                <c:pt idx="7">
                  <c:v>0.15641415027614231</c:v>
                </c:pt>
                <c:pt idx="9">
                  <c:v>0.115</c:v>
                </c:pt>
              </c:numCache>
            </c:numRef>
          </c:val>
        </c:ser>
        <c:dLbls>
          <c:showLegendKey val="0"/>
          <c:showVal val="0"/>
          <c:showCatName val="0"/>
          <c:showSerName val="0"/>
          <c:showPercent val="0"/>
          <c:showBubbleSize val="0"/>
        </c:dLbls>
        <c:gapWidth val="317"/>
        <c:overlap val="100"/>
        <c:axId val="482350008"/>
        <c:axId val="482347656"/>
      </c:barChart>
      <c:catAx>
        <c:axId val="482350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l-GR" sz="600" b="0" i="0" u="none" strike="noStrike" kern="1200" baseline="0">
                <a:solidFill>
                  <a:schemeClr val="tx1">
                    <a:lumMod val="65000"/>
                    <a:lumOff val="35000"/>
                  </a:schemeClr>
                </a:solidFill>
                <a:latin typeface="Segoe UI" panose="020B0502040204020203" pitchFamily="34" charset="0"/>
                <a:ea typeface="+mn-ea"/>
                <a:cs typeface="Segoe UI" panose="020B0502040204020203" pitchFamily="34" charset="0"/>
              </a:defRPr>
            </a:pPr>
            <a:endParaRPr lang="el-GR"/>
          </a:p>
        </c:txPr>
        <c:crossAx val="482347656"/>
        <c:crosses val="autoZero"/>
        <c:auto val="1"/>
        <c:lblAlgn val="ctr"/>
        <c:lblOffset val="100"/>
        <c:noMultiLvlLbl val="0"/>
      </c:catAx>
      <c:valAx>
        <c:axId val="482347656"/>
        <c:scaling>
          <c:orientation val="minMax"/>
        </c:scaling>
        <c:delete val="1"/>
        <c:axPos val="l"/>
        <c:numFmt formatCode="0.00%" sourceLinked="1"/>
        <c:majorTickMark val="out"/>
        <c:minorTickMark val="none"/>
        <c:tickLblPos val="nextTo"/>
        <c:crossAx val="4823500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500">
          <a:latin typeface="Segoe UI" panose="020B0502040204020203" pitchFamily="34" charset="0"/>
          <a:cs typeface="Segoe UI" panose="020B0502040204020203" pitchFamily="34" charset="0"/>
        </a:defRPr>
      </a:pPr>
      <a:endParaRPr lang="el-GR"/>
    </a:p>
  </c:txPr>
  <c:externalData r:id="rId2">
    <c:autoUpdate val="0"/>
  </c:externalData>
  <c:userShapes r:id="rId3"/>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4.3829273440210294E-2"/>
          <c:y val="1.8661049468644303E-2"/>
          <c:w val="0.90161406359420004"/>
          <c:h val="0.86227112151521601"/>
        </c:manualLayout>
      </c:layout>
      <c:barChart>
        <c:barDir val="col"/>
        <c:grouping val="stacked"/>
        <c:varyColors val="0"/>
        <c:ser>
          <c:idx val="4"/>
          <c:order val="0"/>
          <c:tx>
            <c:strRef>
              <c:f>Sheet1!$A$2</c:f>
              <c:strCache>
                <c:ptCount val="1"/>
                <c:pt idx="0">
                  <c:v>ECB</c:v>
                </c:pt>
              </c:strCache>
            </c:strRef>
          </c:tx>
          <c:spPr>
            <a:solidFill>
              <a:srgbClr val="008080"/>
            </a:solidFill>
            <a:ln w="9524">
              <a:solidFill>
                <a:srgbClr val="008080"/>
              </a:solidFill>
              <a:prstDash val="solid"/>
            </a:ln>
          </c:spPr>
          <c:invertIfNegative val="1"/>
          <c:dPt>
            <c:idx val="0"/>
            <c:invertIfNegative val="1"/>
            <c:bubble3D val="0"/>
          </c:dPt>
          <c:dPt>
            <c:idx val="1"/>
            <c:invertIfNegative val="1"/>
            <c:bubble3D val="0"/>
          </c:dPt>
          <c:dPt>
            <c:idx val="2"/>
            <c:invertIfNegative val="1"/>
            <c:bubble3D val="0"/>
          </c:dPt>
          <c:dPt>
            <c:idx val="3"/>
            <c:invertIfNegative val="1"/>
            <c:bubble3D val="0"/>
          </c:dPt>
          <c:dPt>
            <c:idx val="4"/>
            <c:invertIfNegative val="1"/>
            <c:bubble3D val="0"/>
          </c:dPt>
          <c:dPt>
            <c:idx val="5"/>
            <c:invertIfNegative val="1"/>
            <c:bubble3D val="0"/>
          </c:dPt>
          <c:dPt>
            <c:idx val="6"/>
            <c:invertIfNegative val="1"/>
            <c:bubble3D val="0"/>
            <c:spPr>
              <a:solidFill>
                <a:srgbClr val="FF7415"/>
              </a:solidFill>
              <a:ln w="9524">
                <a:solidFill>
                  <a:srgbClr val="FF7415"/>
                </a:solidFill>
                <a:prstDash val="solid"/>
              </a:ln>
            </c:spPr>
          </c:dPt>
          <c:dPt>
            <c:idx val="7"/>
            <c:invertIfNegative val="1"/>
            <c:bubble3D val="0"/>
            <c:spPr>
              <a:noFill/>
              <a:ln w="19050">
                <a:solidFill>
                  <a:srgbClr val="008080"/>
                </a:solidFill>
                <a:prstDash val="sysDash"/>
              </a:ln>
            </c:spPr>
          </c:dPt>
          <c:dLbls>
            <c:dLbl>
              <c:idx val="3"/>
              <c:delete val="1"/>
              <c:extLst>
                <c:ext xmlns:c15="http://schemas.microsoft.com/office/drawing/2012/chart" uri="{CE6537A1-D6FC-4f65-9D91-7224C49458BB}"/>
              </c:extLst>
            </c:dLbl>
            <c:dLbl>
              <c:idx val="4"/>
              <c:delete val="1"/>
              <c:extLst>
                <c:ext xmlns:c15="http://schemas.microsoft.com/office/drawing/2012/chart" uri="{CE6537A1-D6FC-4f65-9D91-7224C49458BB}"/>
              </c:extLst>
            </c:dLbl>
            <c:dLbl>
              <c:idx val="5"/>
              <c:delete val="1"/>
              <c:extLst>
                <c:ext xmlns:c15="http://schemas.microsoft.com/office/drawing/2012/chart" uri="{CE6537A1-D6FC-4f65-9D91-7224C49458BB}"/>
              </c:extLst>
            </c:dLbl>
            <c:dLbl>
              <c:idx val="6"/>
              <c:delete val="1"/>
              <c:extLst>
                <c:ext xmlns:c15="http://schemas.microsoft.com/office/drawing/2012/chart" uri="{CE6537A1-D6FC-4f65-9D91-7224C49458BB}"/>
              </c:extLst>
            </c:dLbl>
            <c:dLbl>
              <c:idx val="7"/>
              <c:delete val="1"/>
              <c:extLst>
                <c:ext xmlns:c15="http://schemas.microsoft.com/office/drawing/2012/chart" uri="{CE6537A1-D6FC-4f65-9D91-7224C49458BB}"/>
              </c:extLst>
            </c:dLbl>
            <c:dLbl>
              <c:idx val="10"/>
              <c:numFmt formatCode="#,##0.0" sourceLinked="0"/>
              <c:spPr>
                <a:solidFill>
                  <a:schemeClr val="bg1"/>
                </a:solidFill>
                <a:ln>
                  <a:solidFill>
                    <a:srgbClr val="FF7415"/>
                  </a:solidFill>
                </a:ln>
                <a:effectLst/>
              </c:spPr>
              <c:txPr>
                <a:bodyPr/>
                <a:lstStyle/>
                <a:p>
                  <a:pPr>
                    <a:defRPr lang="el-GR" sz="600"/>
                  </a:pPr>
                  <a:endParaRPr lang="el-GR"/>
                </a:p>
              </c:txPr>
              <c:showLegendKey val="0"/>
              <c:showVal val="1"/>
              <c:showCatName val="0"/>
              <c:showSerName val="0"/>
              <c:showPercent val="0"/>
              <c:showBubbleSize val="0"/>
            </c:dLbl>
            <c:dLbl>
              <c:idx val="11"/>
              <c:numFmt formatCode="#,##0.0" sourceLinked="0"/>
              <c:spPr>
                <a:solidFill>
                  <a:schemeClr val="bg1"/>
                </a:solidFill>
                <a:ln>
                  <a:solidFill>
                    <a:srgbClr val="FF7415"/>
                  </a:solidFill>
                </a:ln>
                <a:effectLst/>
              </c:spPr>
              <c:txPr>
                <a:bodyPr/>
                <a:lstStyle/>
                <a:p>
                  <a:pPr>
                    <a:defRPr lang="el-GR" sz="600"/>
                  </a:pPr>
                  <a:endParaRPr lang="el-GR"/>
                </a:p>
              </c:txPr>
              <c:showLegendKey val="0"/>
              <c:showVal val="1"/>
              <c:showCatName val="0"/>
              <c:showSerName val="0"/>
              <c:showPercent val="0"/>
              <c:showBubbleSize val="0"/>
            </c:dLbl>
            <c:dLbl>
              <c:idx val="12"/>
              <c:numFmt formatCode="#,##0.0" sourceLinked="0"/>
              <c:spPr>
                <a:solidFill>
                  <a:schemeClr val="bg1"/>
                </a:solidFill>
                <a:ln>
                  <a:solidFill>
                    <a:srgbClr val="FF7415"/>
                  </a:solidFill>
                </a:ln>
                <a:effectLst/>
              </c:spPr>
              <c:txPr>
                <a:bodyPr/>
                <a:lstStyle/>
                <a:p>
                  <a:pPr>
                    <a:defRPr lang="el-GR" sz="600"/>
                  </a:pPr>
                  <a:endParaRPr lang="el-GR"/>
                </a:p>
              </c:txPr>
              <c:showLegendKey val="0"/>
              <c:showVal val="1"/>
              <c:showCatName val="0"/>
              <c:showSerName val="0"/>
              <c:showPercent val="0"/>
              <c:showBubbleSize val="0"/>
            </c:dLbl>
            <c:dLbl>
              <c:idx val="13"/>
              <c:numFmt formatCode="#,##0.0" sourceLinked="0"/>
              <c:spPr>
                <a:solidFill>
                  <a:schemeClr val="bg1"/>
                </a:solidFill>
                <a:ln>
                  <a:solidFill>
                    <a:srgbClr val="FF7415"/>
                  </a:solidFill>
                </a:ln>
                <a:effectLst/>
              </c:spPr>
              <c:txPr>
                <a:bodyPr/>
                <a:lstStyle/>
                <a:p>
                  <a:pPr>
                    <a:defRPr lang="el-GR" sz="600"/>
                  </a:pPr>
                  <a:endParaRPr lang="el-GR"/>
                </a:p>
              </c:txPr>
              <c:showLegendKey val="0"/>
              <c:showVal val="1"/>
              <c:showCatName val="0"/>
              <c:showSerName val="0"/>
              <c:showPercent val="0"/>
              <c:showBubbleSize val="0"/>
            </c:dLbl>
            <c:dLbl>
              <c:idx val="14"/>
              <c:numFmt formatCode="#,##0.0" sourceLinked="0"/>
              <c:spPr>
                <a:solidFill>
                  <a:schemeClr val="bg1"/>
                </a:solidFill>
                <a:ln>
                  <a:solidFill>
                    <a:srgbClr val="FF7415"/>
                  </a:solidFill>
                </a:ln>
                <a:effectLst/>
              </c:spPr>
              <c:txPr>
                <a:bodyPr/>
                <a:lstStyle/>
                <a:p>
                  <a:pPr>
                    <a:defRPr lang="el-GR" sz="600"/>
                  </a:pPr>
                  <a:endParaRPr lang="el-GR"/>
                </a:p>
              </c:txPr>
              <c:showLegendKey val="0"/>
              <c:showVal val="1"/>
              <c:showCatName val="0"/>
              <c:showSerName val="0"/>
              <c:showPercent val="0"/>
              <c:showBubbleSize val="0"/>
            </c:dLbl>
            <c:numFmt formatCode="#,##0.0" sourceLinked="0"/>
            <c:spPr>
              <a:solidFill>
                <a:schemeClr val="bg1"/>
              </a:solidFill>
              <a:ln>
                <a:solidFill>
                  <a:srgbClr val="008080"/>
                </a:solidFill>
              </a:ln>
              <a:effectLst/>
            </c:spPr>
            <c:txPr>
              <a:bodyPr/>
              <a:lstStyle/>
              <a:p>
                <a:pPr>
                  <a:defRPr lang="el-GR" sz="600"/>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Sheet1!$B$1:$AR$1</c:f>
              <c:strCache>
                <c:ptCount val="8"/>
                <c:pt idx="0">
                  <c:v>2Q15</c:v>
                </c:pt>
                <c:pt idx="1">
                  <c:v>4Q15</c:v>
                </c:pt>
                <c:pt idx="2">
                  <c:v>4Q16</c:v>
                </c:pt>
                <c:pt idx="3">
                  <c:v>4Q17</c:v>
                </c:pt>
                <c:pt idx="4">
                  <c:v>4Q18</c:v>
                </c:pt>
                <c:pt idx="5">
                  <c:v>4Q19</c:v>
                </c:pt>
                <c:pt idx="6">
                  <c:v>1Q20</c:v>
                </c:pt>
                <c:pt idx="7">
                  <c:v>Μαϊ-20</c:v>
                </c:pt>
              </c:strCache>
            </c:strRef>
          </c:cat>
          <c:val>
            <c:numRef>
              <c:f>Sheet1!$B$2:$AR$2</c:f>
              <c:numCache>
                <c:formatCode>0.0</c:formatCode>
                <c:ptCount val="8"/>
                <c:pt idx="0">
                  <c:v>10</c:v>
                </c:pt>
                <c:pt idx="1">
                  <c:v>12.529</c:v>
                </c:pt>
                <c:pt idx="2" formatCode="General">
                  <c:v>6.7</c:v>
                </c:pt>
                <c:pt idx="3" formatCode="General">
                  <c:v>2.75</c:v>
                </c:pt>
                <c:pt idx="4" formatCode="General">
                  <c:v>2.25</c:v>
                </c:pt>
                <c:pt idx="5" formatCode="General">
                  <c:v>2.25</c:v>
                </c:pt>
                <c:pt idx="6" formatCode="General">
                  <c:v>3.4</c:v>
                </c:pt>
                <c:pt idx="7" formatCode="General">
                  <c:v>5</c:v>
                </c:pt>
              </c:numCache>
            </c:numRef>
          </c:val>
          <c:extLst>
            <c:ext xmlns:c14="http://schemas.microsoft.com/office/drawing/2007/8/2/chart" uri="{6F2FDCE9-48DA-4B69-8628-5D25D57E5C99}">
              <c14:invertSolidFillFmt>
                <c14:spPr xmlns:c14="http://schemas.microsoft.com/office/drawing/2007/8/2/chart">
                  <a:solidFill>
                    <a:srgbClr val="FFFFFF"/>
                  </a:solidFill>
                  <a:ln w="9524">
                    <a:solidFill>
                      <a:srgbClr val="008080"/>
                    </a:solidFill>
                    <a:prstDash val="solid"/>
                  </a:ln>
                </c14:spPr>
              </c14:invertSolidFillFmt>
            </c:ext>
          </c:extLst>
        </c:ser>
        <c:ser>
          <c:idx val="0"/>
          <c:order val="1"/>
          <c:tx>
            <c:strRef>
              <c:f>Sheet1!$A$3</c:f>
              <c:strCache>
                <c:ptCount val="1"/>
                <c:pt idx="0">
                  <c:v>ELA</c:v>
                </c:pt>
              </c:strCache>
            </c:strRef>
          </c:tx>
          <c:spPr>
            <a:noFill/>
            <a:ln>
              <a:solidFill>
                <a:srgbClr val="008080"/>
              </a:solidFill>
            </a:ln>
          </c:spPr>
          <c:invertIfNegative val="0"/>
          <c:dLbls>
            <c:dLbl>
              <c:idx val="3"/>
              <c:delete val="1"/>
              <c:extLst>
                <c:ext xmlns:c15="http://schemas.microsoft.com/office/drawing/2012/chart" uri="{CE6537A1-D6FC-4f65-9D91-7224C49458BB}"/>
              </c:extLst>
            </c:dLbl>
            <c:dLbl>
              <c:idx val="4"/>
              <c:delete val="1"/>
              <c:extLst>
                <c:ext xmlns:c15="http://schemas.microsoft.com/office/drawing/2012/chart" uri="{CE6537A1-D6FC-4f65-9D91-7224C49458BB}"/>
              </c:extLst>
            </c:dLbl>
            <c:dLbl>
              <c:idx val="5"/>
              <c:delete val="1"/>
              <c:extLst>
                <c:ext xmlns:c15="http://schemas.microsoft.com/office/drawing/2012/chart" uri="{CE6537A1-D6FC-4f65-9D91-7224C49458BB}"/>
              </c:extLst>
            </c:dLbl>
            <c:dLbl>
              <c:idx val="6"/>
              <c:delete val="1"/>
              <c:extLst>
                <c:ext xmlns:c15="http://schemas.microsoft.com/office/drawing/2012/chart" uri="{CE6537A1-D6FC-4f65-9D91-7224C49458BB}"/>
              </c:extLst>
            </c:dLbl>
            <c:dLbl>
              <c:idx val="7"/>
              <c:delete val="1"/>
              <c:extLst>
                <c:ext xmlns:c15="http://schemas.microsoft.com/office/drawing/2012/chart" uri="{CE6537A1-D6FC-4f65-9D91-7224C49458BB}"/>
              </c:extLst>
            </c:dLbl>
            <c:dLbl>
              <c:idx val="10"/>
              <c:numFmt formatCode="#,##0.0" sourceLinked="0"/>
              <c:spPr>
                <a:solidFill>
                  <a:schemeClr val="bg1"/>
                </a:solidFill>
                <a:ln>
                  <a:solidFill>
                    <a:srgbClr val="FF7415"/>
                  </a:solidFill>
                </a:ln>
                <a:effectLst/>
              </c:spPr>
              <c:txPr>
                <a:bodyPr/>
                <a:lstStyle/>
                <a:p>
                  <a:pPr>
                    <a:defRPr lang="el-GR" sz="600"/>
                  </a:pPr>
                  <a:endParaRPr lang="el-GR"/>
                </a:p>
              </c:txPr>
              <c:showLegendKey val="0"/>
              <c:showVal val="1"/>
              <c:showCatName val="0"/>
              <c:showSerName val="0"/>
              <c:showPercent val="0"/>
              <c:showBubbleSize val="0"/>
            </c:dLbl>
            <c:dLbl>
              <c:idx val="11"/>
              <c:numFmt formatCode="#,##0.0" sourceLinked="0"/>
              <c:spPr>
                <a:solidFill>
                  <a:schemeClr val="bg1"/>
                </a:solidFill>
                <a:ln>
                  <a:solidFill>
                    <a:srgbClr val="FF7415"/>
                  </a:solidFill>
                </a:ln>
                <a:effectLst/>
              </c:spPr>
              <c:txPr>
                <a:bodyPr/>
                <a:lstStyle/>
                <a:p>
                  <a:pPr>
                    <a:defRPr lang="el-GR" sz="600"/>
                  </a:pPr>
                  <a:endParaRPr lang="el-GR"/>
                </a:p>
              </c:txPr>
              <c:showLegendKey val="0"/>
              <c:showVal val="1"/>
              <c:showCatName val="0"/>
              <c:showSerName val="0"/>
              <c:showPercent val="0"/>
              <c:showBubbleSize val="0"/>
            </c:dLbl>
            <c:dLbl>
              <c:idx val="12"/>
              <c:numFmt formatCode="#,##0.0" sourceLinked="0"/>
              <c:spPr>
                <a:solidFill>
                  <a:schemeClr val="bg1"/>
                </a:solidFill>
                <a:ln>
                  <a:solidFill>
                    <a:srgbClr val="FF7415"/>
                  </a:solidFill>
                </a:ln>
                <a:effectLst/>
              </c:spPr>
              <c:txPr>
                <a:bodyPr/>
                <a:lstStyle/>
                <a:p>
                  <a:pPr>
                    <a:defRPr lang="el-GR" sz="600"/>
                  </a:pPr>
                  <a:endParaRPr lang="el-GR"/>
                </a:p>
              </c:txPr>
              <c:showLegendKey val="0"/>
              <c:showVal val="1"/>
              <c:showCatName val="0"/>
              <c:showSerName val="0"/>
              <c:showPercent val="0"/>
              <c:showBubbleSize val="0"/>
            </c:dLbl>
            <c:dLbl>
              <c:idx val="13"/>
              <c:numFmt formatCode="#,##0.0" sourceLinked="0"/>
              <c:spPr>
                <a:solidFill>
                  <a:schemeClr val="bg1"/>
                </a:solidFill>
                <a:ln>
                  <a:solidFill>
                    <a:srgbClr val="FF7415"/>
                  </a:solidFill>
                </a:ln>
                <a:effectLst/>
              </c:spPr>
              <c:txPr>
                <a:bodyPr/>
                <a:lstStyle/>
                <a:p>
                  <a:pPr>
                    <a:defRPr lang="el-GR" sz="600"/>
                  </a:pPr>
                  <a:endParaRPr lang="el-GR"/>
                </a:p>
              </c:txPr>
              <c:showLegendKey val="0"/>
              <c:showVal val="1"/>
              <c:showCatName val="0"/>
              <c:showSerName val="0"/>
              <c:showPercent val="0"/>
              <c:showBubbleSize val="0"/>
            </c:dLbl>
            <c:dLbl>
              <c:idx val="14"/>
              <c:numFmt formatCode="#,##0.0" sourceLinked="0"/>
              <c:spPr>
                <a:solidFill>
                  <a:schemeClr val="bg1"/>
                </a:solidFill>
                <a:ln>
                  <a:solidFill>
                    <a:srgbClr val="FF7415"/>
                  </a:solidFill>
                </a:ln>
                <a:effectLst/>
              </c:spPr>
              <c:txPr>
                <a:bodyPr/>
                <a:lstStyle/>
                <a:p>
                  <a:pPr>
                    <a:defRPr lang="el-GR" sz="600"/>
                  </a:pPr>
                  <a:endParaRPr lang="el-GR"/>
                </a:p>
              </c:txPr>
              <c:showLegendKey val="0"/>
              <c:showVal val="1"/>
              <c:showCatName val="0"/>
              <c:showSerName val="0"/>
              <c:showPercent val="0"/>
              <c:showBubbleSize val="0"/>
            </c:dLbl>
            <c:numFmt formatCode="#,##0.0" sourceLinked="0"/>
            <c:spPr>
              <a:solidFill>
                <a:schemeClr val="bg1"/>
              </a:solidFill>
              <a:ln>
                <a:solidFill>
                  <a:srgbClr val="008080"/>
                </a:solidFill>
              </a:ln>
              <a:effectLst/>
            </c:spPr>
            <c:txPr>
              <a:bodyPr/>
              <a:lstStyle/>
              <a:p>
                <a:pPr>
                  <a:defRPr lang="el-GR" sz="600"/>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Sheet1!$B$1:$AR$1</c:f>
              <c:strCache>
                <c:ptCount val="8"/>
                <c:pt idx="0">
                  <c:v>2Q15</c:v>
                </c:pt>
                <c:pt idx="1">
                  <c:v>4Q15</c:v>
                </c:pt>
                <c:pt idx="2">
                  <c:v>4Q16</c:v>
                </c:pt>
                <c:pt idx="3">
                  <c:v>4Q17</c:v>
                </c:pt>
                <c:pt idx="4">
                  <c:v>4Q18</c:v>
                </c:pt>
                <c:pt idx="5">
                  <c:v>4Q19</c:v>
                </c:pt>
                <c:pt idx="6">
                  <c:v>1Q20</c:v>
                </c:pt>
                <c:pt idx="7">
                  <c:v>Μαϊ-20</c:v>
                </c:pt>
              </c:strCache>
            </c:strRef>
          </c:cat>
          <c:val>
            <c:numRef>
              <c:f>Sheet1!$B$3:$AR$3</c:f>
              <c:numCache>
                <c:formatCode>0.0</c:formatCode>
                <c:ptCount val="8"/>
                <c:pt idx="0">
                  <c:v>17.600000000000001</c:v>
                </c:pt>
                <c:pt idx="1">
                  <c:v>11.5</c:v>
                </c:pt>
                <c:pt idx="2" formatCode="General">
                  <c:v>5.6</c:v>
                </c:pt>
                <c:pt idx="3" formatCode="General">
                  <c:v>0</c:v>
                </c:pt>
                <c:pt idx="4" formatCode="General">
                  <c:v>0</c:v>
                </c:pt>
                <c:pt idx="5" formatCode="General">
                  <c:v>0</c:v>
                </c:pt>
                <c:pt idx="6" formatCode="General">
                  <c:v>0</c:v>
                </c:pt>
                <c:pt idx="7" formatCode="General">
                  <c:v>0</c:v>
                </c:pt>
              </c:numCache>
            </c:numRef>
          </c:val>
        </c:ser>
        <c:ser>
          <c:idx val="1"/>
          <c:order val="2"/>
          <c:tx>
            <c:strRef>
              <c:f>Sheet1!$A$4</c:f>
              <c:strCache>
                <c:ptCount val="1"/>
              </c:strCache>
            </c:strRef>
          </c:tx>
          <c:spPr>
            <a:noFill/>
            <a:ln>
              <a:noFill/>
            </a:ln>
          </c:spPr>
          <c:invertIfNegative val="0"/>
          <c:dLbls>
            <c:dLbl>
              <c:idx val="3"/>
              <c:layout>
                <c:manualLayout>
                  <c:x val="-7.2513088292490016E-17"/>
                  <c:y val="-1.8262520939148819E-2"/>
                </c:manualLayout>
              </c:layout>
              <c:dLblPos val="ctr"/>
              <c:showLegendKey val="0"/>
              <c:showVal val="1"/>
              <c:showCatName val="0"/>
              <c:showSerName val="0"/>
              <c:showPercent val="0"/>
              <c:showBubbleSize val="0"/>
              <c:extLst>
                <c:ext xmlns:c15="http://schemas.microsoft.com/office/drawing/2012/chart" uri="{CE6537A1-D6FC-4f65-9D91-7224C49458BB}"/>
              </c:extLst>
            </c:dLbl>
            <c:dLbl>
              <c:idx val="4"/>
              <c:layout>
                <c:manualLayout>
                  <c:x val="0"/>
                  <c:y val="-3.1006960307435973E-2"/>
                </c:manualLayout>
              </c:layout>
              <c:dLblPos val="ctr"/>
              <c:showLegendKey val="0"/>
              <c:showVal val="1"/>
              <c:showCatName val="0"/>
              <c:showSerName val="0"/>
              <c:showPercent val="0"/>
              <c:showBubbleSize val="0"/>
              <c:extLst>
                <c:ext xmlns:c15="http://schemas.microsoft.com/office/drawing/2012/chart" uri="{CE6537A1-D6FC-4f65-9D91-7224C49458BB}"/>
              </c:extLst>
            </c:dLbl>
            <c:dLbl>
              <c:idx val="5"/>
              <c:layout>
                <c:manualLayout>
                  <c:x val="7.2513088292490016E-17"/>
                  <c:y val="-3.1019501401915204E-2"/>
                </c:manualLayout>
              </c:layout>
              <c:dLblPos val="ctr"/>
              <c:showLegendKey val="0"/>
              <c:showVal val="1"/>
              <c:showCatName val="0"/>
              <c:showSerName val="0"/>
              <c:showPercent val="0"/>
              <c:showBubbleSize val="0"/>
              <c:extLst>
                <c:ext xmlns:c15="http://schemas.microsoft.com/office/drawing/2012/chart" uri="{CE6537A1-D6FC-4f65-9D91-7224C49458BB}"/>
              </c:extLst>
            </c:dLbl>
            <c:dLbl>
              <c:idx val="12"/>
              <c:layout>
                <c:manualLayout>
                  <c:x val="-1.9206430101420039E-3"/>
                  <c:y val="-8.5256710476247968E-3"/>
                </c:manualLayout>
              </c:layout>
              <c:dLblPos val="ctr"/>
              <c:showLegendKey val="0"/>
              <c:showVal val="1"/>
              <c:showCatName val="0"/>
              <c:showSerName val="0"/>
              <c:showPercent val="0"/>
              <c:showBubbleSize val="0"/>
              <c:extLst>
                <c:ext xmlns:c15="http://schemas.microsoft.com/office/drawing/2012/chart" uri="{CE6537A1-D6FC-4f65-9D91-7224C49458BB}"/>
              </c:extLst>
            </c:dLbl>
            <c:dLbl>
              <c:idx val="13"/>
              <c:layout>
                <c:manualLayout>
                  <c:x val="2.8560261477063743E-3"/>
                  <c:y val="-2.0510411808670847E-3"/>
                </c:manualLayout>
              </c:layout>
              <c:dLblPos val="ctr"/>
              <c:showLegendKey val="0"/>
              <c:showVal val="1"/>
              <c:showCatName val="0"/>
              <c:showSerName val="0"/>
              <c:showPercent val="0"/>
              <c:showBubbleSize val="0"/>
              <c:extLst>
                <c:ext xmlns:c15="http://schemas.microsoft.com/office/drawing/2012/chart" uri="{CE6537A1-D6FC-4f65-9D91-7224C49458BB}"/>
              </c:extLst>
            </c:dLbl>
            <c:dLbl>
              <c:idx val="14"/>
              <c:layout>
                <c:manualLayout>
                  <c:x val="-1.0471974901776102E-16"/>
                  <c:y val="6.406174077902717E-3"/>
                </c:manualLayout>
              </c:layout>
              <c:dLblPos val="ctr"/>
              <c:showLegendKey val="0"/>
              <c:showVal val="1"/>
              <c:showCatName val="0"/>
              <c:showSerName val="0"/>
              <c:showPercent val="0"/>
              <c:showBubbleSize val="0"/>
              <c:extLst>
                <c:ext xmlns:c15="http://schemas.microsoft.com/office/drawing/2012/chart" uri="{CE6537A1-D6FC-4f65-9D91-7224C49458BB}"/>
              </c:extLst>
            </c:dLbl>
            <c:numFmt formatCode="#,##0.0" sourceLinked="0"/>
            <c:spPr>
              <a:noFill/>
              <a:ln>
                <a:noFill/>
              </a:ln>
              <a:effectLst/>
            </c:spPr>
            <c:txPr>
              <a:bodyPr/>
              <a:lstStyle/>
              <a:p>
                <a:pPr>
                  <a:defRPr lang="el-GR" sz="700"/>
                </a:pPr>
                <a:endParaRPr lang="el-GR"/>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Sheet1!$B$1:$AR$1</c:f>
              <c:strCache>
                <c:ptCount val="8"/>
                <c:pt idx="0">
                  <c:v>2Q15</c:v>
                </c:pt>
                <c:pt idx="1">
                  <c:v>4Q15</c:v>
                </c:pt>
                <c:pt idx="2">
                  <c:v>4Q16</c:v>
                </c:pt>
                <c:pt idx="3">
                  <c:v>4Q17</c:v>
                </c:pt>
                <c:pt idx="4">
                  <c:v>4Q18</c:v>
                </c:pt>
                <c:pt idx="5">
                  <c:v>4Q19</c:v>
                </c:pt>
                <c:pt idx="6">
                  <c:v>1Q20</c:v>
                </c:pt>
                <c:pt idx="7">
                  <c:v>Μαϊ-20</c:v>
                </c:pt>
              </c:strCache>
            </c:strRef>
          </c:cat>
          <c:val>
            <c:numRef>
              <c:f>Sheet1!$B$4:$AR$4</c:f>
              <c:numCache>
                <c:formatCode>0.0</c:formatCode>
                <c:ptCount val="8"/>
                <c:pt idx="0">
                  <c:v>27.6</c:v>
                </c:pt>
                <c:pt idx="1">
                  <c:v>24.029</c:v>
                </c:pt>
                <c:pt idx="2" formatCode="General">
                  <c:v>12.3</c:v>
                </c:pt>
                <c:pt idx="3" formatCode="General">
                  <c:v>2.75</c:v>
                </c:pt>
                <c:pt idx="4" formatCode="General">
                  <c:v>2.25</c:v>
                </c:pt>
                <c:pt idx="5" formatCode="General">
                  <c:v>2.25</c:v>
                </c:pt>
                <c:pt idx="6" formatCode="General">
                  <c:v>3.4</c:v>
                </c:pt>
                <c:pt idx="7" formatCode="General">
                  <c:v>5</c:v>
                </c:pt>
              </c:numCache>
            </c:numRef>
          </c:val>
        </c:ser>
        <c:dLbls>
          <c:showLegendKey val="0"/>
          <c:showVal val="0"/>
          <c:showCatName val="0"/>
          <c:showSerName val="0"/>
          <c:showPercent val="0"/>
          <c:showBubbleSize val="0"/>
        </c:dLbls>
        <c:gapWidth val="500"/>
        <c:overlap val="100"/>
        <c:axId val="482351968"/>
        <c:axId val="482344912"/>
      </c:barChart>
      <c:catAx>
        <c:axId val="482351968"/>
        <c:scaling>
          <c:orientation val="minMax"/>
        </c:scaling>
        <c:delete val="0"/>
        <c:axPos val="b"/>
        <c:numFmt formatCode="General" sourceLinked="1"/>
        <c:majorTickMark val="none"/>
        <c:minorTickMark val="none"/>
        <c:tickLblPos val="nextTo"/>
        <c:spPr>
          <a:ln w="9526">
            <a:solidFill>
              <a:schemeClr val="bg1">
                <a:lumMod val="75000"/>
              </a:schemeClr>
            </a:solidFill>
          </a:ln>
        </c:spPr>
        <c:txPr>
          <a:bodyPr rot="0" vert="horz"/>
          <a:lstStyle/>
          <a:p>
            <a:pPr>
              <a:defRPr lang="el-GR" sz="700"/>
            </a:pPr>
            <a:endParaRPr lang="el-GR"/>
          </a:p>
        </c:txPr>
        <c:crossAx val="482344912"/>
        <c:crosses val="autoZero"/>
        <c:auto val="1"/>
        <c:lblAlgn val="ctr"/>
        <c:lblOffset val="100"/>
        <c:noMultiLvlLbl val="0"/>
      </c:catAx>
      <c:valAx>
        <c:axId val="482344912"/>
        <c:scaling>
          <c:orientation val="minMax"/>
          <c:max val="30"/>
          <c:min val="0"/>
        </c:scaling>
        <c:delete val="1"/>
        <c:axPos val="l"/>
        <c:numFmt formatCode="0.0" sourceLinked="1"/>
        <c:majorTickMark val="out"/>
        <c:minorTickMark val="none"/>
        <c:tickLblPos val="nextTo"/>
        <c:crossAx val="482351968"/>
        <c:crosses val="autoZero"/>
        <c:crossBetween val="between"/>
      </c:valAx>
      <c:spPr>
        <a:noFill/>
        <a:ln w="25361">
          <a:noFill/>
        </a:ln>
      </c:spPr>
    </c:plotArea>
    <c:plotVisOnly val="1"/>
    <c:dispBlanksAs val="zero"/>
    <c:showDLblsOverMax val="0"/>
  </c:chart>
  <c:spPr>
    <a:noFill/>
    <a:ln>
      <a:solidFill>
        <a:sysClr val="window" lastClr="FFFFFF">
          <a:lumMod val="75000"/>
        </a:sysClr>
      </a:solidFill>
    </a:ln>
  </c:spPr>
  <c:txPr>
    <a:bodyPr/>
    <a:lstStyle/>
    <a:p>
      <a:pPr>
        <a:defRPr sz="801" b="0" i="0" u="none" strike="noStrike" baseline="0">
          <a:solidFill>
            <a:schemeClr val="tx1"/>
          </a:solidFill>
          <a:latin typeface="Segoe UI" panose="020B0502040204020203" pitchFamily="34" charset="0"/>
          <a:ea typeface="Calibri"/>
          <a:cs typeface="Segoe UI" panose="020B0502040204020203" pitchFamily="34" charset="0"/>
        </a:defRPr>
      </a:pPr>
      <a:endParaRPr lang="el-GR"/>
    </a:p>
  </c:txPr>
  <c:externalData r:id="rId2">
    <c:autoUpdate val="0"/>
  </c:externalData>
  <c:userShapes r:id="rId3"/>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1157861875195121E-2"/>
          <c:y val="9.3851132686084193E-2"/>
          <c:w val="0.95407214066754287"/>
          <c:h val="0.69410950341825828"/>
        </c:manualLayout>
      </c:layout>
      <c:barChart>
        <c:barDir val="col"/>
        <c:grouping val="stacked"/>
        <c:varyColors val="0"/>
        <c:ser>
          <c:idx val="0"/>
          <c:order val="0"/>
          <c:tx>
            <c:strRef>
              <c:f>Sheet1!$A$3</c:f>
              <c:strCache>
                <c:ptCount val="1"/>
                <c:pt idx="0">
                  <c:v>Depos</c:v>
                </c:pt>
              </c:strCache>
            </c:strRef>
          </c:tx>
          <c:invertIfNegative val="0"/>
          <c:dLbls>
            <c:spPr>
              <a:noFill/>
              <a:ln>
                <a:noFill/>
              </a:ln>
              <a:effectLst/>
            </c:spPr>
            <c:txPr>
              <a:bodyPr/>
              <a:lstStyle/>
              <a:p>
                <a:pPr>
                  <a:defRPr sz="799">
                    <a:solidFill>
                      <a:schemeClr val="bg1"/>
                    </a:solidFill>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Sheet1!$B$2:$AE$2</c:f>
              <c:strCache>
                <c:ptCount val="10"/>
                <c:pt idx="0">
                  <c:v>4Q14</c:v>
                </c:pt>
                <c:pt idx="1">
                  <c:v>1Q15</c:v>
                </c:pt>
                <c:pt idx="2">
                  <c:v>2Q15</c:v>
                </c:pt>
                <c:pt idx="4">
                  <c:v>2H15</c:v>
                </c:pt>
                <c:pt idx="5">
                  <c:v>FY16</c:v>
                </c:pt>
                <c:pt idx="6">
                  <c:v>FY17</c:v>
                </c:pt>
                <c:pt idx="7">
                  <c:v>FY18</c:v>
                </c:pt>
                <c:pt idx="8">
                  <c:v>FY19</c:v>
                </c:pt>
                <c:pt idx="9">
                  <c:v>1Q20</c:v>
                </c:pt>
              </c:strCache>
            </c:strRef>
          </c:cat>
          <c:val>
            <c:numRef>
              <c:f>Sheet1!$B$3:$W$3</c:f>
            </c:numRef>
          </c:val>
        </c:ser>
        <c:ser>
          <c:idx val="1"/>
          <c:order val="1"/>
          <c:tx>
            <c:strRef>
              <c:f>Sheet1!$A$4</c:f>
              <c:strCache>
                <c:ptCount val="1"/>
                <c:pt idx="0">
                  <c:v>Sight</c:v>
                </c:pt>
              </c:strCache>
            </c:strRef>
          </c:tx>
          <c:invertIfNegative val="0"/>
          <c:dLbls>
            <c:spPr>
              <a:noFill/>
              <a:ln>
                <a:noFill/>
              </a:ln>
              <a:effectLst/>
            </c:spPr>
            <c:txPr>
              <a:bodyPr/>
              <a:lstStyle/>
              <a:p>
                <a:pPr>
                  <a:defRPr sz="799">
                    <a:solidFill>
                      <a:schemeClr val="bg1"/>
                    </a:solidFill>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Sheet1!$B$2:$AE$2</c:f>
              <c:strCache>
                <c:ptCount val="10"/>
                <c:pt idx="0">
                  <c:v>4Q14</c:v>
                </c:pt>
                <c:pt idx="1">
                  <c:v>1Q15</c:v>
                </c:pt>
                <c:pt idx="2">
                  <c:v>2Q15</c:v>
                </c:pt>
                <c:pt idx="4">
                  <c:v>2H15</c:v>
                </c:pt>
                <c:pt idx="5">
                  <c:v>FY16</c:v>
                </c:pt>
                <c:pt idx="6">
                  <c:v>FY17</c:v>
                </c:pt>
                <c:pt idx="7">
                  <c:v>FY18</c:v>
                </c:pt>
                <c:pt idx="8">
                  <c:v>FY19</c:v>
                </c:pt>
                <c:pt idx="9">
                  <c:v>1Q20</c:v>
                </c:pt>
              </c:strCache>
            </c:strRef>
          </c:cat>
          <c:val>
            <c:numRef>
              <c:f>Sheet1!$B$4:$W$4</c:f>
            </c:numRef>
          </c:val>
        </c:ser>
        <c:ser>
          <c:idx val="2"/>
          <c:order val="2"/>
          <c:tx>
            <c:strRef>
              <c:f>Sheet1!$A$5</c:f>
              <c:strCache>
                <c:ptCount val="1"/>
                <c:pt idx="0">
                  <c:v>Time &amp; other</c:v>
                </c:pt>
              </c:strCache>
            </c:strRef>
          </c:tx>
          <c:invertIfNegative val="0"/>
          <c:dLbls>
            <c:spPr>
              <a:noFill/>
              <a:ln>
                <a:noFill/>
              </a:ln>
              <a:effectLst/>
            </c:spPr>
            <c:txPr>
              <a:bodyPr/>
              <a:lstStyle/>
              <a:p>
                <a:pPr>
                  <a:defRPr sz="799"/>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Sheet1!$B$2:$AE$2</c:f>
              <c:strCache>
                <c:ptCount val="10"/>
                <c:pt idx="0">
                  <c:v>4Q14</c:v>
                </c:pt>
                <c:pt idx="1">
                  <c:v>1Q15</c:v>
                </c:pt>
                <c:pt idx="2">
                  <c:v>2Q15</c:v>
                </c:pt>
                <c:pt idx="4">
                  <c:v>2H15</c:v>
                </c:pt>
                <c:pt idx="5">
                  <c:v>FY16</c:v>
                </c:pt>
                <c:pt idx="6">
                  <c:v>FY17</c:v>
                </c:pt>
                <c:pt idx="7">
                  <c:v>FY18</c:v>
                </c:pt>
                <c:pt idx="8">
                  <c:v>FY19</c:v>
                </c:pt>
                <c:pt idx="9">
                  <c:v>1Q20</c:v>
                </c:pt>
              </c:strCache>
            </c:strRef>
          </c:cat>
          <c:val>
            <c:numRef>
              <c:f>Sheet1!$B$5:$W$5</c:f>
            </c:numRef>
          </c:val>
        </c:ser>
        <c:ser>
          <c:idx val="3"/>
          <c:order val="3"/>
          <c:tx>
            <c:strRef>
              <c:f>Sheet1!$A$6</c:f>
              <c:strCache>
                <c:ptCount val="1"/>
                <c:pt idx="0">
                  <c:v>Total</c:v>
                </c:pt>
              </c:strCache>
            </c:strRef>
          </c:tx>
          <c:spPr>
            <a:solidFill>
              <a:schemeClr val="bg1"/>
            </a:solidFill>
            <a:ln>
              <a:solidFill>
                <a:srgbClr val="008080"/>
              </a:solidFill>
            </a:ln>
          </c:spPr>
          <c:invertIfNegative val="0"/>
          <c:dPt>
            <c:idx val="0"/>
            <c:invertIfNegative val="0"/>
            <c:bubble3D val="0"/>
            <c:spPr>
              <a:solidFill>
                <a:schemeClr val="bg1"/>
              </a:solidFill>
              <a:ln>
                <a:solidFill>
                  <a:srgbClr val="FF0000"/>
                </a:solidFill>
              </a:ln>
            </c:spPr>
          </c:dPt>
          <c:dPt>
            <c:idx val="1"/>
            <c:invertIfNegative val="0"/>
            <c:bubble3D val="0"/>
            <c:spPr>
              <a:solidFill>
                <a:schemeClr val="bg1"/>
              </a:solidFill>
              <a:ln>
                <a:solidFill>
                  <a:srgbClr val="FF0000"/>
                </a:solidFill>
              </a:ln>
            </c:spPr>
          </c:dPt>
          <c:dPt>
            <c:idx val="2"/>
            <c:invertIfNegative val="0"/>
            <c:bubble3D val="0"/>
            <c:spPr>
              <a:solidFill>
                <a:schemeClr val="bg1"/>
              </a:solidFill>
              <a:ln>
                <a:solidFill>
                  <a:srgbClr val="FF0000"/>
                </a:solidFill>
              </a:ln>
            </c:spPr>
          </c:dPt>
          <c:dPt>
            <c:idx val="3"/>
            <c:invertIfNegative val="0"/>
            <c:bubble3D val="0"/>
            <c:spPr>
              <a:noFill/>
              <a:ln>
                <a:solidFill>
                  <a:srgbClr val="008080"/>
                </a:solidFill>
              </a:ln>
            </c:spPr>
          </c:dPt>
          <c:dPt>
            <c:idx val="4"/>
            <c:invertIfNegative val="0"/>
            <c:bubble3D val="0"/>
            <c:spPr>
              <a:noFill/>
              <a:ln>
                <a:solidFill>
                  <a:srgbClr val="008080"/>
                </a:solidFill>
              </a:ln>
            </c:spPr>
          </c:dPt>
          <c:dPt>
            <c:idx val="5"/>
            <c:invertIfNegative val="0"/>
            <c:bubble3D val="0"/>
            <c:spPr>
              <a:noFill/>
              <a:ln>
                <a:solidFill>
                  <a:srgbClr val="008080"/>
                </a:solidFill>
              </a:ln>
            </c:spPr>
          </c:dPt>
          <c:dPt>
            <c:idx val="6"/>
            <c:invertIfNegative val="0"/>
            <c:bubble3D val="0"/>
            <c:spPr>
              <a:noFill/>
              <a:ln>
                <a:solidFill>
                  <a:srgbClr val="008080"/>
                </a:solidFill>
              </a:ln>
            </c:spPr>
          </c:dPt>
          <c:dLbls>
            <c:dLbl>
              <c:idx val="0"/>
              <c:layout>
                <c:manualLayout>
                  <c:x val="3.1523644470876889E-3"/>
                  <c:y val="-0.14715965920897681"/>
                </c:manualLayout>
              </c:layout>
              <c:dLblPos val="ctr"/>
              <c:showLegendKey val="0"/>
              <c:showVal val="1"/>
              <c:showCatName val="0"/>
              <c:showSerName val="0"/>
              <c:showPercent val="0"/>
              <c:showBubbleSize val="0"/>
              <c:extLst>
                <c:ext xmlns:c15="http://schemas.microsoft.com/office/drawing/2012/chart" uri="{CE6537A1-D6FC-4f65-9D91-7224C49458BB}"/>
              </c:extLst>
            </c:dLbl>
            <c:dLbl>
              <c:idx val="1"/>
              <c:layout>
                <c:manualLayout>
                  <c:x val="-7.1258329564561664E-3"/>
                  <c:y val="-0.20277287525109092"/>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7.9012897886724373E-2"/>
                      <c:h val="0.10469820599847614"/>
                    </c:manualLayout>
                  </c15:layout>
                </c:ext>
              </c:extLst>
            </c:dLbl>
            <c:dLbl>
              <c:idx val="2"/>
              <c:layout>
                <c:manualLayout>
                  <c:x val="-2.7790450668971458E-3"/>
                  <c:y val="-0.18118224007757841"/>
                </c:manualLayout>
              </c:layout>
              <c:dLblPos val="ctr"/>
              <c:showLegendKey val="0"/>
              <c:showVal val="1"/>
              <c:showCatName val="0"/>
              <c:showSerName val="0"/>
              <c:showPercent val="0"/>
              <c:showBubbleSize val="0"/>
              <c:extLst>
                <c:ext xmlns:c15="http://schemas.microsoft.com/office/drawing/2012/chart" uri="{CE6537A1-D6FC-4f65-9D91-7224C49458BB}"/>
              </c:extLst>
            </c:dLbl>
            <c:dLbl>
              <c:idx val="3"/>
              <c:layout>
                <c:manualLayout>
                  <c:x val="-5.3796216269080179E-3"/>
                  <c:y val="-9.8127311768373013E-2"/>
                </c:manualLayout>
              </c:layout>
              <c:dLblPos val="ctr"/>
              <c:showLegendKey val="0"/>
              <c:showVal val="1"/>
              <c:showCatName val="0"/>
              <c:showSerName val="0"/>
              <c:showPercent val="0"/>
              <c:showBubbleSize val="0"/>
              <c:extLst>
                <c:ext xmlns:c15="http://schemas.microsoft.com/office/drawing/2012/chart" uri="{CE6537A1-D6FC-4f65-9D91-7224C49458BB}"/>
              </c:extLst>
            </c:dLbl>
            <c:dLbl>
              <c:idx val="4"/>
              <c:layout>
                <c:manualLayout>
                  <c:x val="3.6655493850672842E-3"/>
                  <c:y val="-8.0440057153559161E-2"/>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6.6196426559092428E-2"/>
                      <c:h val="8.3585786520745303E-2"/>
                    </c:manualLayout>
                  </c15:layout>
                </c:ext>
              </c:extLst>
            </c:dLbl>
            <c:dLbl>
              <c:idx val="5"/>
              <c:layout>
                <c:manualLayout>
                  <c:x val="3.2416140648375679E-3"/>
                  <c:y val="-6.6146406543619571E-2"/>
                </c:manualLayout>
              </c:layout>
              <c:dLblPos val="ctr"/>
              <c:showLegendKey val="0"/>
              <c:showVal val="1"/>
              <c:showCatName val="0"/>
              <c:showSerName val="0"/>
              <c:showPercent val="0"/>
              <c:showBubbleSize val="0"/>
              <c:extLst>
                <c:ext xmlns:c15="http://schemas.microsoft.com/office/drawing/2012/chart" uri="{CE6537A1-D6FC-4f65-9D91-7224C49458BB}"/>
              </c:extLst>
            </c:dLbl>
            <c:dLbl>
              <c:idx val="6"/>
              <c:layout>
                <c:manualLayout>
                  <c:x val="-1.256705860235736E-3"/>
                  <c:y val="-8.3464503136501514E-2"/>
                </c:manualLayout>
              </c:layout>
              <c:dLblPos val="ctr"/>
              <c:showLegendKey val="0"/>
              <c:showVal val="1"/>
              <c:showCatName val="0"/>
              <c:showSerName val="0"/>
              <c:showPercent val="0"/>
              <c:showBubbleSize val="0"/>
              <c:extLst>
                <c:ext xmlns:c15="http://schemas.microsoft.com/office/drawing/2012/chart" uri="{CE6537A1-D6FC-4f65-9D91-7224C49458BB}"/>
              </c:extLst>
            </c:dLbl>
            <c:dLbl>
              <c:idx val="7"/>
              <c:layout>
                <c:manualLayout>
                  <c:x val="-2.1121265509218808E-3"/>
                  <c:y val="-0.11779504262317166"/>
                </c:manualLayout>
              </c:layout>
              <c:dLblPos val="ctr"/>
              <c:showLegendKey val="0"/>
              <c:showVal val="1"/>
              <c:showCatName val="0"/>
              <c:showSerName val="0"/>
              <c:showPercent val="0"/>
              <c:showBubbleSize val="0"/>
              <c:extLst>
                <c:ext xmlns:c15="http://schemas.microsoft.com/office/drawing/2012/chart" uri="{CE6537A1-D6FC-4f65-9D91-7224C49458BB}"/>
              </c:extLst>
            </c:dLbl>
            <c:dLbl>
              <c:idx val="8"/>
              <c:layout>
                <c:manualLayout>
                  <c:x val="-2.5245480445558674E-3"/>
                  <c:y val="-7.0727529455336724E-2"/>
                </c:manualLayout>
              </c:layout>
              <c:dLblPos val="ctr"/>
              <c:showLegendKey val="0"/>
              <c:showVal val="1"/>
              <c:showCatName val="0"/>
              <c:showSerName val="0"/>
              <c:showPercent val="0"/>
              <c:showBubbleSize val="0"/>
              <c:extLst>
                <c:ext xmlns:c15="http://schemas.microsoft.com/office/drawing/2012/chart" uri="{CE6537A1-D6FC-4f65-9D91-7224C49458BB}"/>
              </c:extLst>
            </c:dLbl>
            <c:dLbl>
              <c:idx val="9"/>
              <c:layout>
                <c:manualLayout>
                  <c:x val="0"/>
                  <c:y val="-8.1505021818937415E-2"/>
                </c:manualLayout>
              </c:layout>
              <c:dLblPos val="ctr"/>
              <c:showLegendKey val="0"/>
              <c:showVal val="1"/>
              <c:showCatName val="0"/>
              <c:showSerName val="0"/>
              <c:showPercent val="0"/>
              <c:showBubbleSize val="0"/>
              <c:extLst>
                <c:ext xmlns:c15="http://schemas.microsoft.com/office/drawing/2012/chart" uri="{CE6537A1-D6FC-4f65-9D91-7224C49458BB}"/>
              </c:extLst>
            </c:dLbl>
            <c:dLbl>
              <c:idx val="10"/>
              <c:layout>
                <c:manualLayout>
                  <c:x val="-6.81770727523081E-4"/>
                  <c:y val="-7.9694539561557351E-2"/>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8.1006656982702527E-2"/>
                      <c:h val="9.820821500311698E-2"/>
                    </c:manualLayout>
                  </c15:layout>
                </c:ext>
              </c:extLst>
            </c:dLbl>
            <c:dLbl>
              <c:idx val="11"/>
              <c:layout>
                <c:manualLayout>
                  <c:x val="-2.6764611539638918E-3"/>
                  <c:y val="-8.2896446630186374E-2"/>
                </c:manualLayout>
              </c:layout>
              <c:dLblPos val="ctr"/>
              <c:showLegendKey val="0"/>
              <c:showVal val="1"/>
              <c:showCatName val="0"/>
              <c:showSerName val="0"/>
              <c:showPercent val="0"/>
              <c:showBubbleSize val="0"/>
              <c:extLst>
                <c:ext xmlns:c15="http://schemas.microsoft.com/office/drawing/2012/chart" uri="{CE6537A1-D6FC-4f65-9D91-7224C49458BB}"/>
              </c:extLst>
            </c:dLbl>
            <c:dLbl>
              <c:idx val="12"/>
              <c:layout>
                <c:manualLayout>
                  <c:x val="3.2414902585560699E-3"/>
                  <c:y val="-0.11708914594444828"/>
                </c:manualLayout>
              </c:layout>
              <c:dLblPos val="ctr"/>
              <c:showLegendKey val="0"/>
              <c:showVal val="1"/>
              <c:showCatName val="0"/>
              <c:showSerName val="0"/>
              <c:showPercent val="0"/>
              <c:showBubbleSize val="0"/>
              <c:extLst>
                <c:ext xmlns:c15="http://schemas.microsoft.com/office/drawing/2012/chart" uri="{CE6537A1-D6FC-4f65-9D91-7224C49458BB}"/>
              </c:extLst>
            </c:dLbl>
            <c:dLbl>
              <c:idx val="13"/>
              <c:layout>
                <c:manualLayout>
                  <c:x val="3.1003068881690866E-3"/>
                  <c:y val="-9.6323058807231451E-2"/>
                </c:manualLayout>
              </c:layout>
              <c:dLblPos val="ctr"/>
              <c:showLegendKey val="0"/>
              <c:showVal val="1"/>
              <c:showCatName val="0"/>
              <c:showSerName val="0"/>
              <c:showPercent val="0"/>
              <c:showBubbleSize val="0"/>
              <c:extLst>
                <c:ext xmlns:c15="http://schemas.microsoft.com/office/drawing/2012/chart" uri="{CE6537A1-D6FC-4f65-9D91-7224C49458BB}"/>
              </c:extLst>
            </c:dLbl>
            <c:dLbl>
              <c:idx val="14"/>
              <c:layout>
                <c:manualLayout>
                  <c:x val="-2.9783583570155816E-3"/>
                  <c:y val="-7.5619588557179471E-2"/>
                </c:manualLayout>
              </c:layout>
              <c:dLblPos val="ctr"/>
              <c:showLegendKey val="0"/>
              <c:showVal val="1"/>
              <c:showCatName val="0"/>
              <c:showSerName val="0"/>
              <c:showPercent val="0"/>
              <c:showBubbleSize val="0"/>
              <c:extLst>
                <c:ext xmlns:c15="http://schemas.microsoft.com/office/drawing/2012/chart" uri="{CE6537A1-D6FC-4f65-9D91-7224C49458BB}"/>
              </c:extLst>
            </c:dLbl>
            <c:dLbl>
              <c:idx val="15"/>
              <c:layout>
                <c:manualLayout>
                  <c:x val="-2.9783583570156917E-3"/>
                  <c:y val="-8.969453487566674E-2"/>
                </c:manualLayout>
              </c:layout>
              <c:dLblPos val="ctr"/>
              <c:showLegendKey val="0"/>
              <c:showVal val="1"/>
              <c:showCatName val="0"/>
              <c:showSerName val="0"/>
              <c:showPercent val="0"/>
              <c:showBubbleSize val="0"/>
              <c:extLst>
                <c:ext xmlns:c15="http://schemas.microsoft.com/office/drawing/2012/chart" uri="{CE6537A1-D6FC-4f65-9D91-7224C49458BB}"/>
              </c:extLst>
            </c:dLbl>
            <c:dLbl>
              <c:idx val="16"/>
              <c:layout>
                <c:manualLayout>
                  <c:x val="2.9783583570155816E-3"/>
                  <c:y val="-8.2657061716423133E-2"/>
                </c:manualLayout>
              </c:layout>
              <c:dLblPos val="ctr"/>
              <c:showLegendKey val="0"/>
              <c:showVal val="1"/>
              <c:showCatName val="0"/>
              <c:showSerName val="0"/>
              <c:showPercent val="0"/>
              <c:showBubbleSize val="0"/>
              <c:extLst>
                <c:ext xmlns:c15="http://schemas.microsoft.com/office/drawing/2012/chart" uri="{CE6537A1-D6FC-4f65-9D91-7224C49458BB}"/>
              </c:extLst>
            </c:dLbl>
            <c:dLbl>
              <c:idx val="17"/>
              <c:layout>
                <c:manualLayout>
                  <c:x val="-2.9862004619911858E-3"/>
                  <c:y val="-9.4586250488825532E-2"/>
                </c:manualLayout>
              </c:layout>
              <c:dLblPos val="ctr"/>
              <c:showLegendKey val="0"/>
              <c:showVal val="1"/>
              <c:showCatName val="0"/>
              <c:showSerName val="0"/>
              <c:showPercent val="0"/>
              <c:showBubbleSize val="0"/>
              <c:extLst>
                <c:ext xmlns:c15="http://schemas.microsoft.com/office/drawing/2012/chart" uri="{CE6537A1-D6FC-4f65-9D91-7224C49458BB}"/>
              </c:extLst>
            </c:dLbl>
            <c:dLbl>
              <c:idx val="18"/>
              <c:layout>
                <c:manualLayout>
                  <c:x val="-5.5248607365117781E-3"/>
                  <c:y val="-7.878134305965237E-2"/>
                </c:manualLayout>
              </c:layout>
              <c:dLblPos val="ctr"/>
              <c:showLegendKey val="0"/>
              <c:showVal val="1"/>
              <c:showCatName val="0"/>
              <c:showSerName val="0"/>
              <c:showPercent val="0"/>
              <c:showBubbleSize val="0"/>
              <c:extLst>
                <c:ext xmlns:c15="http://schemas.microsoft.com/office/drawing/2012/chart" uri="{CE6537A1-D6FC-4f65-9D91-7224C49458BB}"/>
              </c:extLst>
            </c:dLbl>
            <c:dLbl>
              <c:idx val="19"/>
              <c:layout>
                <c:manualLayout>
                  <c:x val="0"/>
                  <c:y val="-9.7303091327233124E-2"/>
                </c:manualLayout>
              </c:layout>
              <c:dLblPos val="ctr"/>
              <c:showLegendKey val="0"/>
              <c:showVal val="1"/>
              <c:showCatName val="0"/>
              <c:showSerName val="0"/>
              <c:showPercent val="0"/>
              <c:showBubbleSize val="0"/>
              <c:extLst>
                <c:ext xmlns:c15="http://schemas.microsoft.com/office/drawing/2012/chart" uri="{CE6537A1-D6FC-4f65-9D91-7224C49458BB}"/>
              </c:extLst>
            </c:dLbl>
            <c:dLbl>
              <c:idx val="20"/>
              <c:layout>
                <c:manualLayout>
                  <c:x val="-1.0499922387384902E-2"/>
                  <c:y val="-6.3018141520542595E-2"/>
                </c:manualLayout>
              </c:layout>
              <c:dLblPos val="ctr"/>
              <c:showLegendKey val="0"/>
              <c:showVal val="1"/>
              <c:showCatName val="0"/>
              <c:showSerName val="0"/>
              <c:showPercent val="0"/>
              <c:showBubbleSize val="0"/>
              <c:extLst>
                <c:ext xmlns:c15="http://schemas.microsoft.com/office/drawing/2012/chart" uri="{CE6537A1-D6FC-4f65-9D91-7224C49458BB}"/>
              </c:extLst>
            </c:dLbl>
            <c:spPr>
              <a:solidFill>
                <a:schemeClr val="bg1"/>
              </a:solidFill>
              <a:ln>
                <a:noFill/>
              </a:ln>
              <a:effectLst/>
            </c:spPr>
            <c:txPr>
              <a:bodyPr/>
              <a:lstStyle/>
              <a:p>
                <a:pPr>
                  <a:defRPr lang="el-GR" sz="700"/>
                </a:pPr>
                <a:endParaRPr lang="el-G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Sheet1!$B$2:$AE$2</c:f>
              <c:strCache>
                <c:ptCount val="10"/>
                <c:pt idx="0">
                  <c:v>4Q14</c:v>
                </c:pt>
                <c:pt idx="1">
                  <c:v>1Q15</c:v>
                </c:pt>
                <c:pt idx="2">
                  <c:v>2Q15</c:v>
                </c:pt>
                <c:pt idx="4">
                  <c:v>2H15</c:v>
                </c:pt>
                <c:pt idx="5">
                  <c:v>FY16</c:v>
                </c:pt>
                <c:pt idx="6">
                  <c:v>FY17</c:v>
                </c:pt>
                <c:pt idx="7">
                  <c:v>FY18</c:v>
                </c:pt>
                <c:pt idx="8">
                  <c:v>FY19</c:v>
                </c:pt>
                <c:pt idx="9">
                  <c:v>1Q20</c:v>
                </c:pt>
              </c:strCache>
            </c:strRef>
          </c:cat>
          <c:val>
            <c:numRef>
              <c:f>Sheet1!$B$6:$AE$6</c:f>
              <c:numCache>
                <c:formatCode>0.0</c:formatCode>
                <c:ptCount val="10"/>
                <c:pt idx="0" formatCode="General">
                  <c:v>-2.2000000000000002</c:v>
                </c:pt>
                <c:pt idx="1">
                  <c:v>-4.8049999999999997</c:v>
                </c:pt>
                <c:pt idx="2">
                  <c:v>-3.5609999999999999</c:v>
                </c:pt>
                <c:pt idx="4">
                  <c:v>1.1379999999999999</c:v>
                </c:pt>
                <c:pt idx="5">
                  <c:v>0.22599999999999998</c:v>
                </c:pt>
                <c:pt idx="6">
                  <c:v>1.5389999999999999</c:v>
                </c:pt>
                <c:pt idx="7">
                  <c:v>3.35688005</c:v>
                </c:pt>
                <c:pt idx="8">
                  <c:v>0.49611994999999981</c:v>
                </c:pt>
                <c:pt idx="9">
                  <c:v>1.7261422200000101</c:v>
                </c:pt>
              </c:numCache>
            </c:numRef>
          </c:val>
        </c:ser>
        <c:dLbls>
          <c:showLegendKey val="0"/>
          <c:showVal val="0"/>
          <c:showCatName val="0"/>
          <c:showSerName val="0"/>
          <c:showPercent val="0"/>
          <c:showBubbleSize val="0"/>
        </c:dLbls>
        <c:gapWidth val="500"/>
        <c:overlap val="100"/>
        <c:axId val="482348440"/>
        <c:axId val="482345304"/>
      </c:barChart>
      <c:catAx>
        <c:axId val="482348440"/>
        <c:scaling>
          <c:orientation val="minMax"/>
        </c:scaling>
        <c:delete val="0"/>
        <c:axPos val="b"/>
        <c:numFmt formatCode="General" sourceLinked="1"/>
        <c:majorTickMark val="none"/>
        <c:minorTickMark val="none"/>
        <c:tickLblPos val="low"/>
        <c:txPr>
          <a:bodyPr/>
          <a:lstStyle/>
          <a:p>
            <a:pPr>
              <a:defRPr lang="el-GR" sz="700"/>
            </a:pPr>
            <a:endParaRPr lang="el-GR"/>
          </a:p>
        </c:txPr>
        <c:crossAx val="482345304"/>
        <c:crosses val="autoZero"/>
        <c:auto val="1"/>
        <c:lblAlgn val="ctr"/>
        <c:lblOffset val="100"/>
        <c:noMultiLvlLbl val="0"/>
      </c:catAx>
      <c:valAx>
        <c:axId val="482345304"/>
        <c:scaling>
          <c:orientation val="minMax"/>
          <c:min val="-10"/>
        </c:scaling>
        <c:delete val="1"/>
        <c:axPos val="l"/>
        <c:numFmt formatCode="General" sourceLinked="1"/>
        <c:majorTickMark val="out"/>
        <c:minorTickMark val="none"/>
        <c:tickLblPos val="nextTo"/>
        <c:crossAx val="482348440"/>
        <c:crosses val="autoZero"/>
        <c:crossBetween val="between"/>
      </c:valAx>
      <c:spPr>
        <a:noFill/>
        <a:ln w="25375">
          <a:noFill/>
        </a:ln>
      </c:spPr>
    </c:plotArea>
    <c:plotVisOnly val="1"/>
    <c:dispBlanksAs val="gap"/>
    <c:showDLblsOverMax val="0"/>
  </c:chart>
  <c:spPr>
    <a:ln>
      <a:noFill/>
    </a:ln>
  </c:spPr>
  <c:txPr>
    <a:bodyPr/>
    <a:lstStyle/>
    <a:p>
      <a:pPr>
        <a:defRPr sz="600">
          <a:latin typeface="Segoe UI" pitchFamily="34" charset="0"/>
          <a:ea typeface="Segoe UI" pitchFamily="34" charset="0"/>
          <a:cs typeface="Segoe UI" pitchFamily="34" charset="0"/>
        </a:defRPr>
      </a:pPr>
      <a:endParaRPr lang="el-GR"/>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0.71156</cdr:x>
      <cdr:y>0.32906</cdr:y>
    </cdr:from>
    <cdr:to>
      <cdr:x>0.78393</cdr:x>
      <cdr:y>0.44872</cdr:y>
    </cdr:to>
    <cdr:sp macro="" textlink="">
      <cdr:nvSpPr>
        <cdr:cNvPr id="2" name="Rectangle 1"/>
        <cdr:cNvSpPr>
          <a:spLocks xmlns:a="http://schemas.openxmlformats.org/drawingml/2006/main"/>
        </cdr:cNvSpPr>
      </cdr:nvSpPr>
      <cdr:spPr>
        <a:xfrm xmlns:a="http://schemas.openxmlformats.org/drawingml/2006/main">
          <a:off x="4601066" y="890546"/>
          <a:ext cx="467959" cy="323844"/>
        </a:xfrm>
        <a:prstGeom xmlns:a="http://schemas.openxmlformats.org/drawingml/2006/main" prst="rect">
          <a:avLst/>
        </a:prstGeom>
        <a:solidFill xmlns:a="http://schemas.openxmlformats.org/drawingml/2006/main">
          <a:sysClr val="window" lastClr="FFFFFF"/>
        </a:solidFill>
        <a:ln xmlns:a="http://schemas.openxmlformats.org/drawingml/2006/main" w="9525" cap="flat" cmpd="sng" algn="ctr">
          <a:solidFill>
            <a:srgbClr val="008080"/>
          </a:solidFill>
          <a:prstDash val="solid"/>
        </a:ln>
        <a:effectLst xmlns:a="http://schemas.openxmlformats.org/drawingml/2006/main"/>
      </cdr:spPr>
      <cdr:txBody>
        <a:bodyPr xmlns:a="http://schemas.openxmlformats.org/drawingml/2006/main" wrap="square" anchor="ctr">
          <a:noAutofit/>
        </a:bodyPr>
        <a:lstStyle xmlns:a="http://schemas.openxmlformats.org/drawingml/2006/main"/>
        <a:p xmlns:a="http://schemas.openxmlformats.org/drawingml/2006/main">
          <a:pPr algn="ctr"/>
          <a:r>
            <a:rPr lang="en-US" sz="700">
              <a:latin typeface="Calibri" pitchFamily="34" charset="0"/>
            </a:rPr>
            <a:t>CET1:   €5.7bn</a:t>
          </a:r>
          <a:endParaRPr lang="el-GR" sz="700">
            <a:latin typeface="Calibri" pitchFamily="34" charset="0"/>
          </a:endParaRPr>
        </a:p>
      </cdr:txBody>
    </cdr:sp>
  </cdr:relSizeAnchor>
  <cdr:relSizeAnchor xmlns:cdr="http://schemas.openxmlformats.org/drawingml/2006/chartDrawing">
    <cdr:from>
      <cdr:x>0.12743</cdr:x>
      <cdr:y>0.40835</cdr:y>
    </cdr:from>
    <cdr:to>
      <cdr:x>0.21277</cdr:x>
      <cdr:y>0.52003</cdr:y>
    </cdr:to>
    <cdr:sp macro="" textlink="">
      <cdr:nvSpPr>
        <cdr:cNvPr id="3" name="Rectangular Callout 28"/>
        <cdr:cNvSpPr>
          <a:spLocks xmlns:a="http://schemas.openxmlformats.org/drawingml/2006/main"/>
        </cdr:cNvSpPr>
      </cdr:nvSpPr>
      <cdr:spPr>
        <a:xfrm xmlns:a="http://schemas.openxmlformats.org/drawingml/2006/main">
          <a:off x="823980" y="1105134"/>
          <a:ext cx="551826" cy="302247"/>
        </a:xfrm>
        <a:prstGeom xmlns:a="http://schemas.openxmlformats.org/drawingml/2006/main" prst="wedgeRectCallout">
          <a:avLst>
            <a:gd name="adj1" fmla="val -65115"/>
            <a:gd name="adj2" fmla="val -44185"/>
          </a:avLst>
        </a:prstGeom>
        <a:solidFill xmlns:a="http://schemas.openxmlformats.org/drawingml/2006/main">
          <a:sysClr val="window" lastClr="FFFFFF"/>
        </a:solidFill>
        <a:ln xmlns:a="http://schemas.openxmlformats.org/drawingml/2006/main" w="12700" cap="flat" cmpd="sng" algn="ctr">
          <a:solidFill>
            <a:schemeClr val="bg1">
              <a:lumMod val="50000"/>
            </a:schemeClr>
          </a:solidFill>
          <a:prstDash val="solid"/>
        </a:ln>
        <a:effectLst xmlns:a="http://schemas.openxmlformats.org/drawingml/2006/main"/>
      </cdr:spPr>
      <cdr:txBody>
        <a:bodyPr xmlns:a="http://schemas.openxmlformats.org/drawingml/2006/main" wrap="square" anchor="ctr">
          <a:noAutofit/>
        </a:bodyPr>
        <a:lstStyle xmlns:a="http://schemas.openxmlformats.org/drawingml/2006/main"/>
        <a:p xmlns:a="http://schemas.openxmlformats.org/drawingml/2006/main">
          <a:pPr algn="ctr"/>
          <a:r>
            <a:rPr lang="en-US" sz="700">
              <a:latin typeface="Calibri" panose="020F0502020204030204" pitchFamily="34" charset="0"/>
            </a:rPr>
            <a:t>CET1 FL: 12.8%</a:t>
          </a:r>
          <a:endParaRPr lang="el-GR" sz="700">
            <a:latin typeface="Calibri" panose="020F0502020204030204" pitchFamily="34"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0.70537</cdr:x>
      <cdr:y>0.47366</cdr:y>
    </cdr:from>
    <cdr:to>
      <cdr:x>0.80482</cdr:x>
      <cdr:y>0.64823</cdr:y>
    </cdr:to>
    <cdr:sp macro="" textlink="">
      <cdr:nvSpPr>
        <cdr:cNvPr id="2" name="Rectangular Callout 18"/>
        <cdr:cNvSpPr>
          <a:spLocks xmlns:a="http://schemas.openxmlformats.org/drawingml/2006/main"/>
        </cdr:cNvSpPr>
      </cdr:nvSpPr>
      <cdr:spPr>
        <a:xfrm xmlns:a="http://schemas.openxmlformats.org/drawingml/2006/main">
          <a:off x="4529738" y="1057524"/>
          <a:ext cx="638610" cy="389756"/>
        </a:xfrm>
        <a:prstGeom xmlns:a="http://schemas.openxmlformats.org/drawingml/2006/main" prst="wedgeRectCallout">
          <a:avLst>
            <a:gd name="adj1" fmla="val 19555"/>
            <a:gd name="adj2" fmla="val 73607"/>
          </a:avLst>
        </a:prstGeom>
        <a:solidFill xmlns:a="http://schemas.openxmlformats.org/drawingml/2006/main">
          <a:sysClr val="window" lastClr="FFFFFF"/>
        </a:solidFill>
        <a:ln xmlns:a="http://schemas.openxmlformats.org/drawingml/2006/main" w="12700" cap="flat" cmpd="sng" algn="ctr">
          <a:solidFill>
            <a:sysClr val="window" lastClr="FFFFFF">
              <a:lumMod val="85000"/>
            </a:sysClr>
          </a:solidFill>
          <a:prstDash val="solid"/>
        </a:ln>
        <a:effectLst xmlns:a="http://schemas.openxmlformats.org/drawingml/2006/main"/>
      </cdr:spPr>
      <cdr:txBody>
        <a:bodyPr xmlns:a="http://schemas.openxmlformats.org/drawingml/2006/main" wrap="square" anchor="ctr">
          <a:noAutofit/>
        </a:bodyPr>
        <a:lstStyle xmlns:a="http://schemas.openxmlformats.org/drawingml/2006/main"/>
        <a:p xmlns:a="http://schemas.openxmlformats.org/drawingml/2006/main">
          <a:pPr algn="ctr"/>
          <a:r>
            <a:rPr lang="en-US" sz="700">
              <a:latin typeface="Calibri" panose="020F0502020204030204" pitchFamily="34" charset="0"/>
              <a:cs typeface="Calibri" panose="020F0502020204030204" pitchFamily="34" charset="0"/>
            </a:rPr>
            <a:t>Funding</a:t>
          </a:r>
          <a:r>
            <a:rPr lang="en-US" sz="700" baseline="0">
              <a:latin typeface="Calibri" panose="020F0502020204030204" pitchFamily="34" charset="0"/>
              <a:cs typeface="Calibri" panose="020F0502020204030204" pitchFamily="34" charset="0"/>
            </a:rPr>
            <a:t> cost at </a:t>
          </a:r>
        </a:p>
        <a:p xmlns:a="http://schemas.openxmlformats.org/drawingml/2006/main">
          <a:pPr algn="ctr"/>
          <a:r>
            <a:rPr lang="en-US" sz="700" baseline="0">
              <a:latin typeface="Calibri" panose="020F0502020204030204" pitchFamily="34" charset="0"/>
              <a:cs typeface="Calibri" panose="020F0502020204030204" pitchFamily="34" charset="0"/>
            </a:rPr>
            <a:t>-73bps</a:t>
          </a:r>
          <a:endParaRPr lang="el-GR" sz="700">
            <a:latin typeface="Calibri" panose="020F0502020204030204" pitchFamily="34" charset="0"/>
            <a:cs typeface="Calibri" panose="020F0502020204030204" pitchFamily="34"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0.66593</cdr:x>
      <cdr:y>0.61205</cdr:y>
    </cdr:from>
    <cdr:to>
      <cdr:x>0.73468</cdr:x>
      <cdr:y>0.70914</cdr:y>
    </cdr:to>
    <cdr:sp macro="" textlink="">
      <cdr:nvSpPr>
        <cdr:cNvPr id="2" name="TextBox 1"/>
        <cdr:cNvSpPr txBox="1"/>
      </cdr:nvSpPr>
      <cdr:spPr>
        <a:xfrm xmlns:a="http://schemas.openxmlformats.org/drawingml/2006/main">
          <a:off x="2398712" y="2401887"/>
          <a:ext cx="247650" cy="3810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l-G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NBG- Investor Relations">
    <a:dk1>
      <a:srgbClr val="000000"/>
    </a:dk1>
    <a:lt1>
      <a:srgbClr val="FFFFFF"/>
    </a:lt1>
    <a:dk2>
      <a:srgbClr val="777777"/>
    </a:dk2>
    <a:lt2>
      <a:srgbClr val="F3F2DC"/>
    </a:lt2>
    <a:accent1>
      <a:srgbClr val="808080"/>
    </a:accent1>
    <a:accent2>
      <a:srgbClr val="004C4C"/>
    </a:accent2>
    <a:accent3>
      <a:srgbClr val="F3F2DC"/>
    </a:accent3>
    <a:accent4>
      <a:srgbClr val="C4C4D1"/>
    </a:accent4>
    <a:accent5>
      <a:srgbClr val="3B3B4B"/>
    </a:accent5>
    <a:accent6>
      <a:srgbClr val="FF7415"/>
    </a:accent6>
    <a:hlink>
      <a:srgbClr val="0000FF"/>
    </a:hlink>
    <a:folHlink>
      <a:srgbClr val="800080"/>
    </a:folHlink>
  </a:clrScheme>
  <a:fontScheme name="NBG Investor Relation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NBG- Investor Relations">
    <a:dk1>
      <a:srgbClr val="000000"/>
    </a:dk1>
    <a:lt1>
      <a:srgbClr val="FFFFFF"/>
    </a:lt1>
    <a:dk2>
      <a:srgbClr val="777777"/>
    </a:dk2>
    <a:lt2>
      <a:srgbClr val="F3F2DC"/>
    </a:lt2>
    <a:accent1>
      <a:srgbClr val="808080"/>
    </a:accent1>
    <a:accent2>
      <a:srgbClr val="004C4C"/>
    </a:accent2>
    <a:accent3>
      <a:srgbClr val="F3F2DC"/>
    </a:accent3>
    <a:accent4>
      <a:srgbClr val="C4C4D1"/>
    </a:accent4>
    <a:accent5>
      <a:srgbClr val="3B3B4B"/>
    </a:accent5>
    <a:accent6>
      <a:srgbClr val="FF7415"/>
    </a:accent6>
    <a:hlink>
      <a:srgbClr val="0000FF"/>
    </a:hlink>
    <a:folHlink>
      <a:srgbClr val="800080"/>
    </a:folHlink>
  </a:clrScheme>
  <a:fontScheme name="NBG Investor Relation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NBG- Investor Relations">
    <a:dk1>
      <a:srgbClr val="000000"/>
    </a:dk1>
    <a:lt1>
      <a:srgbClr val="FFFFFF"/>
    </a:lt1>
    <a:dk2>
      <a:srgbClr val="777777"/>
    </a:dk2>
    <a:lt2>
      <a:srgbClr val="F3F2DC"/>
    </a:lt2>
    <a:accent1>
      <a:srgbClr val="808080"/>
    </a:accent1>
    <a:accent2>
      <a:srgbClr val="004C4C"/>
    </a:accent2>
    <a:accent3>
      <a:srgbClr val="F3F2DC"/>
    </a:accent3>
    <a:accent4>
      <a:srgbClr val="C4C4D1"/>
    </a:accent4>
    <a:accent5>
      <a:srgbClr val="3B3B4B"/>
    </a:accent5>
    <a:accent6>
      <a:srgbClr val="FF7415"/>
    </a:accent6>
    <a:hlink>
      <a:srgbClr val="0000FF"/>
    </a:hlink>
    <a:folHlink>
      <a:srgbClr val="800080"/>
    </a:folHlink>
  </a:clrScheme>
  <a:fontScheme name="NBG Investor Relation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NBG- Investor Relations">
    <a:dk1>
      <a:srgbClr val="000000"/>
    </a:dk1>
    <a:lt1>
      <a:srgbClr val="FFFFFF"/>
    </a:lt1>
    <a:dk2>
      <a:srgbClr val="777777"/>
    </a:dk2>
    <a:lt2>
      <a:srgbClr val="F3F2DC"/>
    </a:lt2>
    <a:accent1>
      <a:srgbClr val="808080"/>
    </a:accent1>
    <a:accent2>
      <a:srgbClr val="004C4C"/>
    </a:accent2>
    <a:accent3>
      <a:srgbClr val="F3F2DC"/>
    </a:accent3>
    <a:accent4>
      <a:srgbClr val="C4C4D1"/>
    </a:accent4>
    <a:accent5>
      <a:srgbClr val="3B3B4B"/>
    </a:accent5>
    <a:accent6>
      <a:srgbClr val="FF7415"/>
    </a:accent6>
    <a:hlink>
      <a:srgbClr val="0000FF"/>
    </a:hlink>
    <a:folHlink>
      <a:srgbClr val="800080"/>
    </a:folHlink>
  </a:clrScheme>
  <a:fontScheme name="NBG Investor Relation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NBG- Investor Relations">
    <a:dk1>
      <a:srgbClr val="000000"/>
    </a:dk1>
    <a:lt1>
      <a:srgbClr val="FFFFFF"/>
    </a:lt1>
    <a:dk2>
      <a:srgbClr val="777777"/>
    </a:dk2>
    <a:lt2>
      <a:srgbClr val="F3F2DC"/>
    </a:lt2>
    <a:accent1>
      <a:srgbClr val="808080"/>
    </a:accent1>
    <a:accent2>
      <a:srgbClr val="004C4C"/>
    </a:accent2>
    <a:accent3>
      <a:srgbClr val="F3F2DC"/>
    </a:accent3>
    <a:accent4>
      <a:srgbClr val="C4C4D1"/>
    </a:accent4>
    <a:accent5>
      <a:srgbClr val="3B3B4B"/>
    </a:accent5>
    <a:accent6>
      <a:srgbClr val="FF7415"/>
    </a:accent6>
    <a:hlink>
      <a:srgbClr val="0000FF"/>
    </a:hlink>
    <a:folHlink>
      <a:srgbClr val="800080"/>
    </a:folHlink>
  </a:clrScheme>
  <a:fontScheme name="NBG Investor Relation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NBG- Investor Relations">
    <a:dk1>
      <a:srgbClr val="000000"/>
    </a:dk1>
    <a:lt1>
      <a:srgbClr val="FFFFFF"/>
    </a:lt1>
    <a:dk2>
      <a:srgbClr val="777777"/>
    </a:dk2>
    <a:lt2>
      <a:srgbClr val="F3F2DC"/>
    </a:lt2>
    <a:accent1>
      <a:srgbClr val="808080"/>
    </a:accent1>
    <a:accent2>
      <a:srgbClr val="004C4C"/>
    </a:accent2>
    <a:accent3>
      <a:srgbClr val="F3F2DC"/>
    </a:accent3>
    <a:accent4>
      <a:srgbClr val="C4C4D1"/>
    </a:accent4>
    <a:accent5>
      <a:srgbClr val="3B3B4B"/>
    </a:accent5>
    <a:accent6>
      <a:srgbClr val="FF7415"/>
    </a:accent6>
    <a:hlink>
      <a:srgbClr val="0000FF"/>
    </a:hlink>
    <a:folHlink>
      <a:srgbClr val="800080"/>
    </a:folHlink>
  </a:clrScheme>
  <a:fontScheme name="NBG Investor Relation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96DB7-342A-40BD-B573-390E15F93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11</Pages>
  <Words>4673</Words>
  <Characters>24308</Characters>
  <Application>Microsoft Office Word</Application>
  <DocSecurity>0</DocSecurity>
  <Lines>959</Lines>
  <Paragraphs>718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NBG</Company>
  <LinksUpToDate>false</LinksUpToDate>
  <CharactersWithSpaces>28469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ΚΑΝΕΛΛΟΠΟΥΛΟΥ ΜΑΡΙΑ</cp:lastModifiedBy>
  <cp:revision>31</cp:revision>
  <cp:lastPrinted>2020-05-28T06:57:00Z</cp:lastPrinted>
  <dcterms:created xsi:type="dcterms:W3CDTF">2020-05-27T19:42:00Z</dcterms:created>
  <dcterms:modified xsi:type="dcterms:W3CDTF">2020-05-28T14:04:00Z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BANK\e40915</vt:lpwstr>
  </property>
  <property fmtid="{D5CDD505-2E9C-101B-9397-08002B2CF9AE}" pid="4" name="DLPManualFileClassificationLastModificationDate">
    <vt:lpwstr>1584462117</vt:lpwstr>
  </property>
  <property fmtid="{D5CDD505-2E9C-101B-9397-08002B2CF9AE}" pid="5" name="DLPManualFileClassificationVersion">
    <vt:lpwstr>10.0.300.68</vt:lpwstr>
  </property>
</Properties>
</file>