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17" w:rsidRPr="00C74309" w:rsidRDefault="00CC3917" w:rsidP="00CC3917">
      <w:pPr>
        <w:pStyle w:val="Header"/>
        <w:spacing w:after="120"/>
        <w:jc w:val="center"/>
        <w:rPr>
          <w:rFonts w:asciiTheme="minorHAnsi" w:hAnsiTheme="minorHAnsi" w:cs="Arial"/>
          <w:b/>
          <w:sz w:val="22"/>
          <w:szCs w:val="22"/>
          <w:u w:val="single"/>
          <w:lang w:val="fr-FR"/>
        </w:rPr>
      </w:pPr>
      <w:r w:rsidRPr="00C74309">
        <w:rPr>
          <w:rFonts w:asciiTheme="minorHAnsi" w:hAnsiTheme="minorHAnsi" w:cs="Arial"/>
          <w:b/>
          <w:sz w:val="22"/>
          <w:szCs w:val="22"/>
          <w:u w:val="single"/>
          <w:lang w:val="fr-FR"/>
        </w:rPr>
        <w:t>TITAN CEMENT INTERNATIONAL S.A.</w:t>
      </w:r>
    </w:p>
    <w:p w:rsidR="00CC3917" w:rsidRPr="00C74309" w:rsidRDefault="00CC3917" w:rsidP="009F1C45">
      <w:pPr>
        <w:pStyle w:val="Header"/>
        <w:spacing w:after="120" w:line="480" w:lineRule="auto"/>
        <w:jc w:val="center"/>
        <w:rPr>
          <w:rFonts w:asciiTheme="minorHAnsi" w:hAnsiTheme="minorHAnsi" w:cs="Arial"/>
          <w:b/>
          <w:sz w:val="22"/>
          <w:szCs w:val="22"/>
          <w:u w:val="single"/>
          <w:lang w:val="el-GR"/>
        </w:rPr>
      </w:pPr>
      <w:r w:rsidRPr="00C74309">
        <w:rPr>
          <w:rFonts w:asciiTheme="minorHAnsi" w:hAnsiTheme="minorHAnsi" w:cs="Arial"/>
          <w:b/>
          <w:sz w:val="22"/>
          <w:szCs w:val="22"/>
          <w:u w:val="single"/>
          <w:lang w:val="el-GR"/>
        </w:rPr>
        <w:t>ΑΝΑΚΟΙΝΩΣΗ</w:t>
      </w:r>
    </w:p>
    <w:p w:rsidR="001143F6" w:rsidRPr="00C74309" w:rsidRDefault="001143F6" w:rsidP="00CC3917">
      <w:pPr>
        <w:pStyle w:val="Header"/>
        <w:spacing w:after="120"/>
        <w:jc w:val="center"/>
        <w:rPr>
          <w:rFonts w:asciiTheme="minorHAnsi" w:hAnsiTheme="minorHAnsi"/>
          <w:bCs/>
          <w:i/>
          <w:iCs/>
          <w:sz w:val="22"/>
          <w:szCs w:val="22"/>
          <w:lang w:val="el-GR"/>
        </w:rPr>
      </w:pPr>
      <w:r w:rsidRPr="00C74309">
        <w:rPr>
          <w:rFonts w:asciiTheme="minorHAnsi" w:hAnsiTheme="minorHAnsi"/>
          <w:bCs/>
          <w:i/>
          <w:iCs/>
          <w:sz w:val="22"/>
          <w:szCs w:val="22"/>
          <w:lang w:val="el-GR"/>
        </w:rPr>
        <w:t>ΝΑ ΜΗΝ ΑΠΟΣΤΑΛΕΙ, ΔΗΜΟΣΙΕΥΘΕΙ Ή ΔΙΑΝΕΜΗΘΕΙ, ΑΜΕΣΑ Ή ΕΜΜΕΣΑ, ΕΝ ΟΛΩ Ή ΕΝ ΜΕΡΕΙ, ΣΤΙΣ ΗΠΑ, ΣΤΗΝ ΑΥΣΤΡΑΛΙΑ, ΣΤΟΝ ΚΑΝΑΔΑ, ΣΤΗΝ ΙΑΠΩΝΙΑ Ή ΣΕ ΟΙΑΔΗΠΟΤΕ ΑΛΛΗ ΔΙΚΑΙΟΔΟΣΙΑ ΟΠΟΥ ΑΠΑΓΟΡΕΥΕΤΑΙ ΑΠΟ ΤΗΝ ΟΙΚΕΙΑ ΝΟΜΟΘΕΣΙΑ</w:t>
      </w:r>
    </w:p>
    <w:p w:rsidR="004B16E6" w:rsidRPr="00C74309" w:rsidRDefault="004B16E6" w:rsidP="004B16E6">
      <w:pPr>
        <w:pStyle w:val="Header"/>
        <w:spacing w:after="120"/>
        <w:jc w:val="right"/>
        <w:rPr>
          <w:rFonts w:asciiTheme="minorHAnsi" w:hAnsiTheme="minorHAnsi" w:cs="Arial"/>
          <w:b/>
          <w:sz w:val="22"/>
          <w:szCs w:val="22"/>
          <w:u w:val="single"/>
          <w:lang w:val="el-GR"/>
        </w:rPr>
      </w:pPr>
      <w:r w:rsidRPr="00C74309">
        <w:rPr>
          <w:rFonts w:asciiTheme="minorHAnsi" w:hAnsiTheme="minorHAnsi"/>
          <w:bCs/>
          <w:iCs/>
          <w:sz w:val="22"/>
          <w:szCs w:val="22"/>
          <w:lang w:val="el-GR"/>
        </w:rPr>
        <w:t>25 Οκτωβρίου 2018</w:t>
      </w:r>
    </w:p>
    <w:p w:rsidR="00CB2A1D" w:rsidRPr="008A45C4" w:rsidRDefault="008A45C4" w:rsidP="00CE52B3">
      <w:pPr>
        <w:spacing w:after="120"/>
        <w:jc w:val="both"/>
        <w:rPr>
          <w:rFonts w:asciiTheme="minorHAnsi" w:hAnsiTheme="minorHAnsi" w:cs="Arial"/>
          <w:b/>
          <w:sz w:val="22"/>
          <w:szCs w:val="22"/>
          <w:u w:val="single"/>
          <w:lang w:val="el-GR"/>
        </w:rPr>
      </w:pPr>
      <w:r w:rsidRPr="008A45C4">
        <w:rPr>
          <w:rFonts w:asciiTheme="minorHAnsi" w:hAnsiTheme="minorHAnsi"/>
          <w:sz w:val="22"/>
          <w:szCs w:val="22"/>
          <w:lang w:val="el-GR"/>
        </w:rPr>
        <w:t xml:space="preserve">Σε συνέχεια της από 18.10.2018 ανακοίνωσής της περί της υποβολής προαιρετικής δημόσιας πρότασης ανταλλαγής για την απόκτηση του συνόλου των κοινών και προνομιούχων μετοχών εκδόσεως της «Α.Ε. Τσιμέντων ΤΙΤΑΝ» (εφεξής «ΤΙΤΑΝ»), σύμφωνα με το Ν. 3461/2006 (εφεξής ο «Νόμος») και υπό τους όρους και τις προϋποθέσεις που αναφέρονται στην εν λόγω ανακοίνωση (εφεξής η «Δημόσια Πρόταση»), η </w:t>
      </w:r>
      <w:r w:rsidRPr="008A45C4">
        <w:rPr>
          <w:rFonts w:asciiTheme="minorHAnsi" w:hAnsiTheme="minorHAnsi"/>
          <w:sz w:val="22"/>
          <w:szCs w:val="22"/>
        </w:rPr>
        <w:t>Titan</w:t>
      </w:r>
      <w:r w:rsidRPr="008A45C4">
        <w:rPr>
          <w:rFonts w:asciiTheme="minorHAnsi" w:hAnsiTheme="minorHAnsi"/>
          <w:sz w:val="22"/>
          <w:szCs w:val="22"/>
          <w:lang w:val="el-GR"/>
        </w:rPr>
        <w:t xml:space="preserve"> </w:t>
      </w:r>
      <w:r w:rsidRPr="008A45C4">
        <w:rPr>
          <w:rFonts w:asciiTheme="minorHAnsi" w:hAnsiTheme="minorHAnsi"/>
          <w:sz w:val="22"/>
          <w:szCs w:val="22"/>
        </w:rPr>
        <w:t>Cement</w:t>
      </w:r>
      <w:r w:rsidRPr="008A45C4">
        <w:rPr>
          <w:rFonts w:asciiTheme="minorHAnsi" w:hAnsiTheme="minorHAnsi"/>
          <w:sz w:val="22"/>
          <w:szCs w:val="22"/>
          <w:lang w:val="el-GR"/>
        </w:rPr>
        <w:t xml:space="preserve"> </w:t>
      </w:r>
      <w:r w:rsidRPr="008A45C4">
        <w:rPr>
          <w:rFonts w:asciiTheme="minorHAnsi" w:hAnsiTheme="minorHAnsi"/>
          <w:sz w:val="22"/>
          <w:szCs w:val="22"/>
          <w:lang w:val="en-US"/>
        </w:rPr>
        <w:t>I</w:t>
      </w:r>
      <w:bookmarkStart w:id="0" w:name="_GoBack"/>
      <w:bookmarkEnd w:id="0"/>
      <w:r w:rsidRPr="008A45C4">
        <w:rPr>
          <w:rFonts w:asciiTheme="minorHAnsi" w:hAnsiTheme="minorHAnsi"/>
          <w:sz w:val="22"/>
          <w:szCs w:val="22"/>
          <w:lang w:val="en-US"/>
        </w:rPr>
        <w:t>nternational</w:t>
      </w:r>
      <w:r w:rsidRPr="008A45C4">
        <w:rPr>
          <w:rFonts w:asciiTheme="minorHAnsi" w:hAnsiTheme="minorHAnsi"/>
          <w:sz w:val="22"/>
          <w:szCs w:val="22"/>
          <w:lang w:val="el-GR"/>
        </w:rPr>
        <w:t xml:space="preserve"> </w:t>
      </w:r>
      <w:r w:rsidRPr="008A45C4">
        <w:rPr>
          <w:rFonts w:asciiTheme="minorHAnsi" w:hAnsiTheme="minorHAnsi"/>
          <w:sz w:val="22"/>
          <w:szCs w:val="22"/>
          <w:lang w:val="en-US"/>
        </w:rPr>
        <w:t>S</w:t>
      </w:r>
      <w:r w:rsidRPr="008A45C4">
        <w:rPr>
          <w:rFonts w:asciiTheme="minorHAnsi" w:hAnsiTheme="minorHAnsi"/>
          <w:sz w:val="22"/>
          <w:szCs w:val="22"/>
          <w:lang w:val="el-GR"/>
        </w:rPr>
        <w:t>.</w:t>
      </w:r>
      <w:r w:rsidRPr="008A45C4">
        <w:rPr>
          <w:rFonts w:asciiTheme="minorHAnsi" w:hAnsiTheme="minorHAnsi"/>
          <w:sz w:val="22"/>
          <w:szCs w:val="22"/>
          <w:lang w:val="en-US"/>
        </w:rPr>
        <w:t>A</w:t>
      </w:r>
      <w:r w:rsidRPr="008A45C4">
        <w:rPr>
          <w:rFonts w:asciiTheme="minorHAnsi" w:hAnsiTheme="minorHAnsi"/>
          <w:sz w:val="22"/>
          <w:szCs w:val="22"/>
          <w:lang w:val="el-GR"/>
        </w:rPr>
        <w:t>. διευκρινίζει ότι, καθόσον οι συναλλαγές που έχουν πραγματοποιηθεί επί, κατά περίπτωση, κοινών και προνομιούχων μετοχών της ΤΙΤΑΝ κατά του έξι μήνες που προηγούνται της 18.10.2018 δεν υπερβαίνουν το 10% του συνόλου των μετοχών της αντίστοιχης κατηγορίας, το αντάλλαγμα σε μετρητά που θα προσφερθεί ως εναλλακτική δυνατότητα στους μετόχους της ΤΙΤΑΝ στο πλαίσιο της άσκησης των δικαιωμάτων εξαγοράς και εξόδου, κατ’ άρθρα 27 και 28 του Νόμου εφόσον συντρέξουν οι προϋποθέσεις αυτών των άρθρων, θα υπολογιστεί τελικώς</w:t>
      </w:r>
      <w:r w:rsidRPr="008A45C4">
        <w:rPr>
          <w:rFonts w:asciiTheme="minorHAnsi" w:hAnsiTheme="minorHAnsi"/>
          <w:sz w:val="22"/>
          <w:szCs w:val="22"/>
        </w:rPr>
        <w:t> </w:t>
      </w:r>
      <w:r w:rsidRPr="008A45C4">
        <w:rPr>
          <w:rFonts w:asciiTheme="minorHAnsi" w:hAnsiTheme="minorHAnsi"/>
          <w:sz w:val="22"/>
          <w:szCs w:val="22"/>
          <w:lang w:val="el-GR"/>
        </w:rPr>
        <w:t xml:space="preserve">λαμβάνοντας υπόψη και την αποτίμηση των μετοχών της ΤΙΤΑΝ που πρόκειται να διενεργηθεί άμεσα σύμφωνα με την παρ. 7 του άρθρου 9 του Νόμου  και σε κάθε περίπτωση πριν από την έγκριση του πληροφοριακού δελτίου της Δημόσιας Πρότασης, η δε σχετική έκθεση αποτίμησης θα δημοσιοποιηθεί σύμφωνα με το άρθρο 16 του Νόμου. Συνεπώς, το αντάλλαγμα σε μετρητά ανά κατηγορία μετοχών της ΤΙΤΑΝ που αναφέρεται στην ως άνω ανακοίνωση ενδέχεται να διαφοροποιηθεί ανάλογα με το αποτέλεσμα αυτής της αποτίμησης. </w:t>
      </w:r>
      <w:r w:rsidR="00EE33E8" w:rsidRPr="008A45C4">
        <w:rPr>
          <w:rFonts w:asciiTheme="minorHAnsi" w:hAnsiTheme="minorHAnsi" w:cs="Arial"/>
          <w:b/>
          <w:sz w:val="22"/>
          <w:szCs w:val="22"/>
          <w:u w:val="single"/>
          <w:lang w:val="el-GR"/>
        </w:rPr>
        <w:t xml:space="preserve"> </w:t>
      </w:r>
    </w:p>
    <w:p w:rsidR="001143F6" w:rsidRPr="00C74309" w:rsidRDefault="001143F6" w:rsidP="001143F6">
      <w:pPr>
        <w:shd w:val="clear" w:color="auto" w:fill="FFFFFF"/>
        <w:spacing w:before="120"/>
        <w:jc w:val="both"/>
        <w:rPr>
          <w:rFonts w:asciiTheme="minorHAnsi" w:hAnsiTheme="minorHAnsi" w:cs="Calibri"/>
          <w:b/>
          <w:i/>
          <w:sz w:val="20"/>
          <w:szCs w:val="20"/>
          <w:lang w:val="el-GR"/>
        </w:rPr>
      </w:pPr>
      <w:r w:rsidRPr="00C74309">
        <w:rPr>
          <w:rFonts w:asciiTheme="minorHAnsi" w:hAnsiTheme="minorHAnsi" w:cs="Calibri"/>
          <w:b/>
          <w:i/>
          <w:sz w:val="20"/>
          <w:szCs w:val="20"/>
          <w:lang w:val="el-GR"/>
        </w:rPr>
        <w:t xml:space="preserve">Σημαντικές </w:t>
      </w:r>
      <w:r w:rsidR="00C74309" w:rsidRPr="00C74309">
        <w:rPr>
          <w:rFonts w:asciiTheme="minorHAnsi" w:hAnsiTheme="minorHAnsi" w:cs="Calibri"/>
          <w:b/>
          <w:i/>
          <w:sz w:val="20"/>
          <w:szCs w:val="20"/>
          <w:lang w:val="el-GR"/>
        </w:rPr>
        <w:t>Σημειώσεις</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 xml:space="preserve">Η παρούσα ανακοίνωση απαγορεύεται να δημοσιοποιηθεί, διανεμηθεί ή δημοσιευθεί, άμεσα ή έμμεσα, εν </w:t>
      </w:r>
      <w:proofErr w:type="spellStart"/>
      <w:r w:rsidRPr="00C74309">
        <w:rPr>
          <w:rFonts w:asciiTheme="minorHAnsi" w:hAnsiTheme="minorHAnsi" w:cs="Calibri"/>
          <w:bCs/>
          <w:i/>
          <w:sz w:val="20"/>
          <w:szCs w:val="20"/>
          <w:lang w:val="el-GR"/>
        </w:rPr>
        <w:t>όλω</w:t>
      </w:r>
      <w:proofErr w:type="spellEnd"/>
      <w:r w:rsidRPr="00C74309">
        <w:rPr>
          <w:rFonts w:asciiTheme="minorHAnsi" w:hAnsiTheme="minorHAnsi" w:cs="Calibri"/>
          <w:bCs/>
          <w:i/>
          <w:sz w:val="20"/>
          <w:szCs w:val="20"/>
          <w:lang w:val="el-GR"/>
        </w:rPr>
        <w:t xml:space="preserve"> ή εν μέρει, στις Ηνωμένες Πολιτείες Αμερικής, στον Καναδά, στην Αυστραλία ή στην Ιαπωνία ή εντός αυτών των χωρών, ή σε οποιαδήποτε άλλη χώρα όπου μια τέτοια ενέργεια θα παραβίαζε τους σχετικούς νόμους της εν λόγω χώρας. </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 xml:space="preserve">Η παρούσα ανακοίνωση διατίθεται μόνο για πληροφοριακούς λόγους και δεν συνιστά ούτε δύναται να ερμηνευθεί ως προσφορά προς πώληση ή προσέλκυση προτάσεων για την αγορά κινητών αξιών της </w:t>
      </w:r>
      <w:r w:rsidRPr="00C74309">
        <w:rPr>
          <w:rFonts w:asciiTheme="minorHAnsi" w:hAnsiTheme="minorHAnsi" w:cs="Calibri"/>
          <w:bCs/>
          <w:i/>
          <w:sz w:val="20"/>
          <w:szCs w:val="20"/>
        </w:rPr>
        <w:t>Titan</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Cement</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International</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SA</w:t>
      </w:r>
      <w:r w:rsidRPr="00C74309">
        <w:rPr>
          <w:rFonts w:asciiTheme="minorHAnsi" w:hAnsiTheme="minorHAnsi" w:cs="Calibri"/>
          <w:bCs/>
          <w:i/>
          <w:sz w:val="20"/>
          <w:szCs w:val="20"/>
          <w:lang w:val="el-GR"/>
        </w:rPr>
        <w:t xml:space="preserve"> (η "Εταιρία", και αυτές οι κινητές  αξίες, οι "Κινητές Αξίες") στις Ηνωμένες Πολιτείες Αμερικής, στον Καναδά, στην Αυστραλία ή στην Ιαπωνία ή εντός αυτών των χωρών, ή σε οποιαδήποτε άλλη χώρα όπου μια τέτοια προσφορά προς πώληση ή προσέλκυση προτάσεων αγοράς ή πώληση θα ήταν παράνομη προτού καταχωρηθούν ή τύχουν εξαίρεσης από την υποχρέωση καταχώρησης, σύμφωνα με τη νομοθεσία περί κινητών αξιών εκάστης χώρας.</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Οι Κινητές Αξίες δεν έχουν καταχωρισθεί ούτε θα καταχωρισθούν σύμφωνα με την Πράξη περί Κινητών Αξιών των Η.Π.Α του 1933, όπως τροποποιήθηκε (</w:t>
      </w:r>
      <w:r w:rsidRPr="00C74309">
        <w:rPr>
          <w:rFonts w:asciiTheme="minorHAnsi" w:hAnsiTheme="minorHAnsi" w:cs="Calibri"/>
          <w:bCs/>
          <w:i/>
          <w:sz w:val="20"/>
          <w:szCs w:val="20"/>
        </w:rPr>
        <w:t>U</w:t>
      </w:r>
      <w:r w:rsidRPr="00C74309">
        <w:rPr>
          <w:rFonts w:asciiTheme="minorHAnsi" w:hAnsiTheme="minorHAnsi" w:cs="Calibri"/>
          <w:bCs/>
          <w:i/>
          <w:sz w:val="20"/>
          <w:szCs w:val="20"/>
          <w:lang w:val="el-GR"/>
        </w:rPr>
        <w:t>.</w:t>
      </w:r>
      <w:r w:rsidRPr="00C74309">
        <w:rPr>
          <w:rFonts w:asciiTheme="minorHAnsi" w:hAnsiTheme="minorHAnsi" w:cs="Calibri"/>
          <w:bCs/>
          <w:i/>
          <w:sz w:val="20"/>
          <w:szCs w:val="20"/>
        </w:rPr>
        <w:t>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Securities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Act</w:t>
      </w:r>
      <w:r w:rsidRPr="00C74309">
        <w:rPr>
          <w:rFonts w:asciiTheme="minorHAnsi" w:hAnsiTheme="minorHAnsi" w:cs="Calibri"/>
          <w:bCs/>
          <w:i/>
          <w:sz w:val="20"/>
          <w:szCs w:val="20"/>
          <w:lang w:val="el-GR"/>
        </w:rPr>
        <w:t>, η “Πράξη περί Κινητών Αξιών”) και δεν δύνανται να προσφερθούν ή πωληθούν στις Ηνωμένες Πολιτείες Αμερικής εν τη απουσία καταχώρησης ή εξαίρεσης από την υποχρέωση καταχώρησης σύμφωνα με την Πράξη περί Κινητών Αξιών. Η Εταιρία δεν προτίθεται να καταχωρήσει οποιοδήποτε μέρος της προσφοράς ή να προβεί σε δημόσια προσφορά Κινητών Αξιών στις Ηνωμένες Πολιτείες Αμερικής. Τυχόν κινητές αξίες που πωλούνται στις Ηνωμένες Πολιτείες θα πωλούνται μόνο σε "ειδικούς θεσμικούς αγοραστές" (</w:t>
      </w:r>
      <w:r w:rsidRPr="00C74309">
        <w:rPr>
          <w:rFonts w:asciiTheme="minorHAnsi" w:hAnsiTheme="minorHAnsi" w:cs="Calibri"/>
          <w:bCs/>
          <w:i/>
          <w:sz w:val="20"/>
          <w:szCs w:val="20"/>
        </w:rPr>
        <w:t>qualified</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institutional</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buyers</w:t>
      </w:r>
      <w:r w:rsidRPr="00C74309">
        <w:rPr>
          <w:rFonts w:asciiTheme="minorHAnsi" w:hAnsiTheme="minorHAnsi" w:cs="Calibri"/>
          <w:bCs/>
          <w:i/>
          <w:sz w:val="20"/>
          <w:szCs w:val="20"/>
          <w:lang w:val="el-GR"/>
        </w:rPr>
        <w:t>, όπως ορίζονται στον Κανόνα 144Α της Πράξης περί Κινητών Αξιών), με βάση τον Κανόνα 144Α.</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Στο Ηνωμένο Βασίλειο, η παρούσα ανακοίνωση και οποιοδήποτε άλλο υλικό σχετικό με τις Κινητές Αξίες διανέμεται αποκλειστικά προς, και διατίθεται μόνο προς, και η διενέργεια οποιαδήποτε επένδυσης ή επενδυτικής δραστηριότητας που σχετίζεται με αυτό το έγγραφο είναι διαθέσιμη μόνο σε, και δύναται να διενεργηθεί μόνο προς, “ειδικούς επενδυτές” (</w:t>
      </w:r>
      <w:r w:rsidRPr="00C74309">
        <w:rPr>
          <w:rFonts w:asciiTheme="minorHAnsi" w:hAnsiTheme="minorHAnsi" w:cs="Calibri"/>
          <w:bCs/>
          <w:i/>
          <w:sz w:val="20"/>
          <w:szCs w:val="20"/>
        </w:rPr>
        <w:t>qualified</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investors</w:t>
      </w:r>
      <w:r w:rsidRPr="00C74309">
        <w:rPr>
          <w:rFonts w:asciiTheme="minorHAnsi" w:hAnsiTheme="minorHAnsi" w:cs="Calibri"/>
          <w:bCs/>
          <w:i/>
          <w:sz w:val="20"/>
          <w:szCs w:val="20"/>
          <w:lang w:val="el-GR"/>
        </w:rPr>
        <w:t>) (όπως ορίζονται στην ενότητα 86(7) της Πράξης περί Χρηματοοικονομικών Υπηρεσιών και Χρηματαγορών του 2000 (</w:t>
      </w:r>
      <w:r w:rsidRPr="00C74309">
        <w:rPr>
          <w:rFonts w:asciiTheme="minorHAnsi" w:hAnsiTheme="minorHAnsi" w:cs="Calibri"/>
          <w:bCs/>
          <w:i/>
          <w:sz w:val="20"/>
          <w:szCs w:val="20"/>
        </w:rPr>
        <w:t>Financial</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Services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and</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Markets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Act</w:t>
      </w:r>
      <w:r w:rsidRPr="00C74309">
        <w:rPr>
          <w:rFonts w:asciiTheme="minorHAnsi" w:hAnsiTheme="minorHAnsi" w:cs="Calibri"/>
          <w:bCs/>
          <w:i/>
          <w:sz w:val="20"/>
          <w:szCs w:val="20"/>
          <w:lang w:val="el-GR"/>
        </w:rPr>
        <w:t xml:space="preserve"> 2000) και οι οποίοι είναι (</w:t>
      </w:r>
      <w:r w:rsidRPr="00C74309">
        <w:rPr>
          <w:rFonts w:asciiTheme="minorHAnsi" w:hAnsiTheme="minorHAnsi" w:cs="Calibri"/>
          <w:bCs/>
          <w:i/>
          <w:sz w:val="20"/>
          <w:szCs w:val="20"/>
        </w:rPr>
        <w:t>i</w:t>
      </w:r>
      <w:r w:rsidRPr="00C74309">
        <w:rPr>
          <w:rFonts w:asciiTheme="minorHAnsi" w:hAnsiTheme="minorHAnsi" w:cs="Calibri"/>
          <w:bCs/>
          <w:i/>
          <w:sz w:val="20"/>
          <w:szCs w:val="20"/>
          <w:lang w:val="el-GR"/>
        </w:rPr>
        <w:t xml:space="preserve">) πρόσωπα που έχουν επαγγελματική εμπειρία σε θέματα που αφορούν σε </w:t>
      </w:r>
      <w:r w:rsidRPr="00C74309">
        <w:rPr>
          <w:rFonts w:asciiTheme="minorHAnsi" w:hAnsiTheme="minorHAnsi" w:cs="Calibri"/>
          <w:bCs/>
          <w:i/>
          <w:sz w:val="20"/>
          <w:szCs w:val="20"/>
          <w:lang w:val="el-GR"/>
        </w:rPr>
        <w:lastRenderedPageBreak/>
        <w:t>επενδύσεις και εμπίπτουν στον ορισμό των “επαγγελματιών επενδύσεων” (</w:t>
      </w:r>
      <w:r w:rsidRPr="00C74309">
        <w:rPr>
          <w:rFonts w:asciiTheme="minorHAnsi" w:hAnsiTheme="minorHAnsi" w:cs="Calibri"/>
          <w:bCs/>
          <w:i/>
          <w:sz w:val="20"/>
          <w:szCs w:val="20"/>
        </w:rPr>
        <w:t>investment</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professionals</w:t>
      </w:r>
      <w:r w:rsidRPr="00C74309">
        <w:rPr>
          <w:rFonts w:asciiTheme="minorHAnsi" w:hAnsiTheme="minorHAnsi" w:cs="Calibri"/>
          <w:bCs/>
          <w:i/>
          <w:sz w:val="20"/>
          <w:szCs w:val="20"/>
          <w:lang w:val="el-GR"/>
        </w:rPr>
        <w:t xml:space="preserve">) που δίδεται στο Άρθρο 19(5) της </w:t>
      </w:r>
      <w:r w:rsidRPr="00C74309">
        <w:rPr>
          <w:rFonts w:asciiTheme="minorHAnsi" w:hAnsiTheme="minorHAnsi" w:cs="Calibri"/>
          <w:bCs/>
          <w:i/>
          <w:sz w:val="20"/>
          <w:szCs w:val="20"/>
        </w:rPr>
        <w:t>Financial</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Services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and</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Markets</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Act</w:t>
      </w:r>
      <w:r w:rsidRPr="00C74309">
        <w:rPr>
          <w:rFonts w:asciiTheme="minorHAnsi" w:hAnsiTheme="minorHAnsi" w:cs="Calibri"/>
          <w:bCs/>
          <w:i/>
          <w:sz w:val="20"/>
          <w:szCs w:val="20"/>
          <w:lang w:val="el-GR"/>
        </w:rPr>
        <w:t xml:space="preserve"> 2000 (</w:t>
      </w:r>
      <w:r w:rsidRPr="00C74309">
        <w:rPr>
          <w:rFonts w:asciiTheme="minorHAnsi" w:hAnsiTheme="minorHAnsi" w:cs="Calibri"/>
          <w:bCs/>
          <w:i/>
          <w:sz w:val="20"/>
          <w:szCs w:val="20"/>
        </w:rPr>
        <w:t>Financial</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Promotion</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Order</w:t>
      </w:r>
      <w:r w:rsidRPr="00C74309">
        <w:rPr>
          <w:rFonts w:asciiTheme="minorHAnsi" w:hAnsiTheme="minorHAnsi" w:cs="Calibri"/>
          <w:bCs/>
          <w:i/>
          <w:sz w:val="20"/>
          <w:szCs w:val="20"/>
          <w:lang w:val="el-GR"/>
        </w:rPr>
        <w:t xml:space="preserve"> 2005 (το “Διάταγμα”); ή (</w:t>
      </w:r>
      <w:r w:rsidRPr="00C74309">
        <w:rPr>
          <w:rFonts w:asciiTheme="minorHAnsi" w:hAnsiTheme="minorHAnsi" w:cs="Calibri"/>
          <w:bCs/>
          <w:i/>
          <w:sz w:val="20"/>
          <w:szCs w:val="20"/>
        </w:rPr>
        <w:t>ii</w:t>
      </w:r>
      <w:r w:rsidRPr="00C74309">
        <w:rPr>
          <w:rFonts w:asciiTheme="minorHAnsi" w:hAnsiTheme="minorHAnsi" w:cs="Calibri"/>
          <w:bCs/>
          <w:i/>
          <w:sz w:val="20"/>
          <w:szCs w:val="20"/>
          <w:lang w:val="el-GR"/>
        </w:rPr>
        <w:t>) οντότητες υψηλής καθαρής οικονομικής επιφάνειας (</w:t>
      </w:r>
      <w:r w:rsidRPr="00C74309">
        <w:rPr>
          <w:rFonts w:asciiTheme="minorHAnsi" w:hAnsiTheme="minorHAnsi" w:cs="Calibri"/>
          <w:bCs/>
          <w:i/>
          <w:sz w:val="20"/>
          <w:szCs w:val="20"/>
        </w:rPr>
        <w:t>high</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net</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worth</w:t>
      </w:r>
      <w:r w:rsidRPr="00C74309">
        <w:rPr>
          <w:rFonts w:asciiTheme="minorHAnsi" w:hAnsiTheme="minorHAnsi" w:cs="Calibri"/>
          <w:bCs/>
          <w:i/>
          <w:sz w:val="20"/>
          <w:szCs w:val="20"/>
          <w:lang w:val="el-GR"/>
        </w:rPr>
        <w:t xml:space="preserve"> </w:t>
      </w:r>
      <w:r w:rsidRPr="00C74309">
        <w:rPr>
          <w:rFonts w:asciiTheme="minorHAnsi" w:hAnsiTheme="minorHAnsi" w:cs="Calibri"/>
          <w:bCs/>
          <w:i/>
          <w:sz w:val="20"/>
          <w:szCs w:val="20"/>
        </w:rPr>
        <w:t>entities</w:t>
      </w:r>
      <w:r w:rsidRPr="00C74309">
        <w:rPr>
          <w:rFonts w:asciiTheme="minorHAnsi" w:hAnsiTheme="minorHAnsi" w:cs="Calibri"/>
          <w:bCs/>
          <w:i/>
          <w:sz w:val="20"/>
          <w:szCs w:val="20"/>
          <w:lang w:val="el-GR"/>
        </w:rPr>
        <w:t xml:space="preserve">) που εμπίπτουν στο Άρθρο </w:t>
      </w:r>
      <w:r w:rsidRPr="00C74309">
        <w:rPr>
          <w:rFonts w:asciiTheme="minorHAnsi" w:hAnsiTheme="minorHAnsi" w:cs="Calibri"/>
          <w:bCs/>
          <w:i/>
          <w:sz w:val="20"/>
          <w:szCs w:val="20"/>
        </w:rPr>
        <w:t>Article</w:t>
      </w:r>
      <w:r w:rsidRPr="00C74309">
        <w:rPr>
          <w:rFonts w:asciiTheme="minorHAnsi" w:hAnsiTheme="minorHAnsi" w:cs="Calibri"/>
          <w:bCs/>
          <w:i/>
          <w:sz w:val="20"/>
          <w:szCs w:val="20"/>
          <w:lang w:val="el-GR"/>
        </w:rPr>
        <w:t xml:space="preserve"> 49(2)(</w:t>
      </w:r>
      <w:r w:rsidRPr="00C74309">
        <w:rPr>
          <w:rFonts w:asciiTheme="minorHAnsi" w:hAnsiTheme="minorHAnsi" w:cs="Calibri"/>
          <w:bCs/>
          <w:i/>
          <w:sz w:val="20"/>
          <w:szCs w:val="20"/>
        </w:rPr>
        <w:t>a</w:t>
      </w:r>
      <w:r w:rsidRPr="00C74309">
        <w:rPr>
          <w:rFonts w:asciiTheme="minorHAnsi" w:hAnsiTheme="minorHAnsi" w:cs="Calibri"/>
          <w:bCs/>
          <w:i/>
          <w:sz w:val="20"/>
          <w:szCs w:val="20"/>
          <w:lang w:val="el-GR"/>
        </w:rPr>
        <w:t>) έως (</w:t>
      </w:r>
      <w:r w:rsidRPr="00C74309">
        <w:rPr>
          <w:rFonts w:asciiTheme="minorHAnsi" w:hAnsiTheme="minorHAnsi" w:cs="Calibri"/>
          <w:bCs/>
          <w:i/>
          <w:sz w:val="20"/>
          <w:szCs w:val="20"/>
        </w:rPr>
        <w:t>d</w:t>
      </w:r>
      <w:r w:rsidRPr="00C74309">
        <w:rPr>
          <w:rFonts w:asciiTheme="minorHAnsi" w:hAnsiTheme="minorHAnsi" w:cs="Calibri"/>
          <w:bCs/>
          <w:i/>
          <w:sz w:val="20"/>
          <w:szCs w:val="20"/>
          <w:lang w:val="el-GR"/>
        </w:rPr>
        <w:t xml:space="preserve">) του Διατάγματος (άπαντα τα ανωτέρω πρόσωπα θα καλούνται στο εξής τα "σχετικά πρόσωπα"). Πρόσωπα που δεν είναι σχετικά πρόσωπα δεν θα πρέπει να προβαίνουν σε οποιαδήποτε ενέργεια βάσει αυτού του εγγράφου ούτε να δραστηριοποιούνται ή να βασίζονται σε αυτό. </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Η Εταιρία δεν έχει εγκρίνει οποιαδήποτε δημόσια προσφορά Κινητών Αξιών σε οποιοδήποτε Κράτος Μέλος του Ευρωπαϊκού Οικονομικού Χώρου, πλην της Ελλάδος. Αναφορικά με Κράτος Μέλος του Ευρωπαϊκού Οικονομικού Χώρου, εκτός της Ελλάδος, το οποίο έχει ενσωματώσει την Οδηγία περί του Ενημερωτικού Δελτίου (έκαστο το "Σχετικό Κράτος Μέλος"), δεν έχει λάβει ούτε πρόκειται να λάβει χώρα οποιαδήποτε πράξη για τη δημόσια προσφορά Κινητών Αξιών που θα απαιτούσε τη δημοσίευση ενημερωτικού δελτίου σε οποιοδήποτε Σχετικό Κράτος Μέλος. Συνεπώς, οι Κινητές Αξίες δύνανται να προσφερθούν σε Σχετικό Κράτος Μέλος (</w:t>
      </w:r>
      <w:r w:rsidRPr="00C74309">
        <w:rPr>
          <w:rFonts w:asciiTheme="minorHAnsi" w:hAnsiTheme="minorHAnsi" w:cs="Calibri"/>
          <w:bCs/>
          <w:i/>
          <w:sz w:val="20"/>
          <w:szCs w:val="20"/>
        </w:rPr>
        <w:t>i</w:t>
      </w:r>
      <w:r w:rsidRPr="00C74309">
        <w:rPr>
          <w:rFonts w:asciiTheme="minorHAnsi" w:hAnsiTheme="minorHAnsi" w:cs="Calibri"/>
          <w:bCs/>
          <w:i/>
          <w:sz w:val="20"/>
          <w:szCs w:val="20"/>
          <w:lang w:val="el-GR"/>
        </w:rPr>
        <w:t>) προς οποιαδήποτε νομική οντότητα η οποία αποτελεί ειδικό επενδυτή, όπως ορίζεται στην Οδηγία περί του Ενημερωτικού Δελτίου; ή (</w:t>
      </w:r>
      <w:r w:rsidRPr="00C74309">
        <w:rPr>
          <w:rFonts w:asciiTheme="minorHAnsi" w:hAnsiTheme="minorHAnsi" w:cs="Calibri"/>
          <w:bCs/>
          <w:i/>
          <w:sz w:val="20"/>
          <w:szCs w:val="20"/>
        </w:rPr>
        <w:t>ii</w:t>
      </w:r>
      <w:r w:rsidRPr="00C74309">
        <w:rPr>
          <w:rFonts w:asciiTheme="minorHAnsi" w:hAnsiTheme="minorHAnsi" w:cs="Calibri"/>
          <w:bCs/>
          <w:i/>
          <w:sz w:val="20"/>
          <w:szCs w:val="20"/>
          <w:lang w:val="el-GR"/>
        </w:rPr>
        <w:t xml:space="preserve">) υπό οποιαδήποτε άλλη από τις περιπτώσεις που εμπίπτουν στο Άρθρο 3(2) της Οδηγίας περί του Ενημερωτικού Δελτίου. Για το σκοπό της παρούσας παραγράφου, η φράση "δημόσια προσφορά κινητών αξιών" σημαίνει την ανακοίνωση με οποιαδήποτε μορφή και με οποιοδήποτε μέσο επαρκών πληροφοριών για τους όρους της προσφοράς και των προσφερόμενων Κινητών Αξιών, ώστε να παρέχεται στον επενδυτή η δυνατότητα να αποφασίζει την αγορά ή την εγγραφή για την απόκτηση Κινητών Αξιών, όπως αυτή η έννοια δύναται να διαφοροποιείται στο εν λόγω Σχετικό Κράτος Μέλος δυνάμει οποιοδήποτε μέσου με το οποίο ενσωματώνεται η Οδηγία περί του Ενημερωτικού Δελτίου σε αυτό το Σχετικό Κράτος Μέλος, και η φράση “Οδηγία περί του Ενημερωτικού Δελτίου” σημαίνει την Οδηγία 2003/71/ΕΚ (και τις τροποποιήσεις της), συμπεριλαμβανομένου κάθε </w:t>
      </w:r>
      <w:proofErr w:type="spellStart"/>
      <w:r w:rsidRPr="00C74309">
        <w:rPr>
          <w:rFonts w:asciiTheme="minorHAnsi" w:hAnsiTheme="minorHAnsi" w:cs="Calibri"/>
          <w:bCs/>
          <w:i/>
          <w:sz w:val="20"/>
          <w:szCs w:val="20"/>
          <w:lang w:val="el-GR"/>
        </w:rPr>
        <w:t>εφαρμοστικού</w:t>
      </w:r>
      <w:proofErr w:type="spellEnd"/>
      <w:r w:rsidRPr="00C74309">
        <w:rPr>
          <w:rFonts w:asciiTheme="minorHAnsi" w:hAnsiTheme="minorHAnsi" w:cs="Calibri"/>
          <w:bCs/>
          <w:i/>
          <w:sz w:val="20"/>
          <w:szCs w:val="20"/>
          <w:lang w:val="el-GR"/>
        </w:rPr>
        <w:t xml:space="preserve"> μέτρου σε Σχετικό Κράτος Μέλος.</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bCs/>
          <w:i/>
          <w:sz w:val="20"/>
          <w:szCs w:val="20"/>
          <w:lang w:val="el-GR"/>
        </w:rPr>
        <w:t xml:space="preserve">Η Εταιρία δεν έχει προβεί σε καμία ενέργεια που θα επέτρεπε την προσφορά Κινητών Αξιών ή την κατοχή ή τη διανομή </w:t>
      </w:r>
      <w:r w:rsidR="009F1C45" w:rsidRPr="00C74309">
        <w:rPr>
          <w:rFonts w:asciiTheme="minorHAnsi" w:hAnsiTheme="minorHAnsi" w:cs="Calibri"/>
          <w:bCs/>
          <w:i/>
          <w:sz w:val="20"/>
          <w:szCs w:val="20"/>
          <w:lang w:val="el-GR"/>
        </w:rPr>
        <w:t>της παρούσας ανακοίνωσης</w:t>
      </w:r>
      <w:r w:rsidRPr="00C74309">
        <w:rPr>
          <w:rFonts w:asciiTheme="minorHAnsi" w:hAnsiTheme="minorHAnsi" w:cs="Calibri"/>
          <w:bCs/>
          <w:i/>
          <w:sz w:val="20"/>
          <w:szCs w:val="20"/>
          <w:lang w:val="el-GR"/>
        </w:rPr>
        <w:t xml:space="preserve"> ή οποιουδήποτε άλλου διαφημιστικού υλικού ή υλικού για την προσφορά Κινητών Αξιών σε οποιαδήποτε χώρα, όπου μια τέτοια ενέργεια θα απαιτείτο προς εκπλήρωση αυτού του σκοπού.</w:t>
      </w:r>
    </w:p>
    <w:p w:rsidR="001143F6" w:rsidRPr="00C74309" w:rsidRDefault="001143F6" w:rsidP="001143F6">
      <w:pPr>
        <w:shd w:val="clear" w:color="auto" w:fill="FFFFFF"/>
        <w:spacing w:before="120"/>
        <w:jc w:val="both"/>
        <w:rPr>
          <w:rFonts w:asciiTheme="minorHAnsi" w:hAnsiTheme="minorHAnsi" w:cs="Calibri"/>
          <w:bCs/>
          <w:sz w:val="20"/>
          <w:szCs w:val="20"/>
          <w:lang w:val="el-GR"/>
        </w:rPr>
      </w:pPr>
      <w:r w:rsidRPr="00C74309">
        <w:rPr>
          <w:rFonts w:asciiTheme="minorHAnsi" w:hAnsiTheme="minorHAnsi" w:cs="Calibri"/>
          <w:bCs/>
          <w:i/>
          <w:sz w:val="20"/>
          <w:szCs w:val="20"/>
          <w:lang w:val="el-GR"/>
        </w:rPr>
        <w:t xml:space="preserve">Η δημοσιοποίηση, διανομή ή δημοσίευση </w:t>
      </w:r>
      <w:r w:rsidR="009F1C45" w:rsidRPr="00C74309">
        <w:rPr>
          <w:rFonts w:asciiTheme="minorHAnsi" w:hAnsiTheme="minorHAnsi" w:cs="Calibri"/>
          <w:bCs/>
          <w:i/>
          <w:sz w:val="20"/>
          <w:szCs w:val="20"/>
          <w:lang w:val="el-GR"/>
        </w:rPr>
        <w:t>της παρούσας ανακοίνωσης</w:t>
      </w:r>
      <w:r w:rsidRPr="00C74309">
        <w:rPr>
          <w:rFonts w:asciiTheme="minorHAnsi" w:hAnsiTheme="minorHAnsi" w:cs="Calibri"/>
          <w:bCs/>
          <w:i/>
          <w:sz w:val="20"/>
          <w:szCs w:val="20"/>
          <w:lang w:val="el-GR"/>
        </w:rPr>
        <w:t xml:space="preserve"> σε ορισμένες χώρες ενδέχεται να τελεί υπό νομικούς περιορισμούς και συνεπώς πρόσωπα σε αυτές τις χώρες θα πρέπει να ενημερώνονται και συμμορφώνονται με αυτούς τους περιορισμούς</w:t>
      </w:r>
      <w:r w:rsidRPr="00C74309">
        <w:rPr>
          <w:rFonts w:asciiTheme="minorHAnsi" w:hAnsiTheme="minorHAnsi" w:cs="Calibri"/>
          <w:bCs/>
          <w:sz w:val="20"/>
          <w:szCs w:val="20"/>
          <w:lang w:val="el-GR"/>
        </w:rPr>
        <w:t xml:space="preserve">.  </w:t>
      </w:r>
    </w:p>
    <w:p w:rsidR="001143F6" w:rsidRPr="00C74309" w:rsidRDefault="001143F6" w:rsidP="001143F6">
      <w:pPr>
        <w:shd w:val="clear" w:color="auto" w:fill="FFFFFF"/>
        <w:spacing w:before="120"/>
        <w:jc w:val="both"/>
        <w:rPr>
          <w:rFonts w:asciiTheme="minorHAnsi" w:hAnsiTheme="minorHAnsi" w:cs="Calibri"/>
          <w:bCs/>
          <w:i/>
          <w:sz w:val="20"/>
          <w:szCs w:val="20"/>
          <w:lang w:val="el-GR"/>
        </w:rPr>
      </w:pPr>
      <w:r w:rsidRPr="00C74309">
        <w:rPr>
          <w:rFonts w:asciiTheme="minorHAnsi" w:hAnsiTheme="minorHAnsi" w:cs="Calibri"/>
          <w:i/>
          <w:sz w:val="20"/>
          <w:szCs w:val="20"/>
          <w:lang w:val="el-GR"/>
        </w:rPr>
        <w:t xml:space="preserve">Η παρούσα ανακοίνωση δεν συνιστά ενημερωτικό δελτίο. Προσφορές για την απόκτηση Κινητών Αξιών στο πλαίσιο της προτεινόμενης προσφοράς τους και επενδύσεις από επενδυτές θα πρέπει αν γίνονται μόνο επί τη βάσει των πληροφοριών που θα εμπεριέχονται στο </w:t>
      </w:r>
      <w:r w:rsidRPr="00C74309">
        <w:rPr>
          <w:rFonts w:asciiTheme="minorHAnsi" w:hAnsiTheme="minorHAnsi"/>
          <w:i/>
          <w:color w:val="000000"/>
          <w:sz w:val="20"/>
          <w:szCs w:val="20"/>
          <w:lang w:val="el-GR"/>
        </w:rPr>
        <w:t>(</w:t>
      </w:r>
      <w:r w:rsidRPr="00C74309">
        <w:rPr>
          <w:rFonts w:asciiTheme="minorHAnsi" w:hAnsiTheme="minorHAnsi"/>
          <w:i/>
          <w:color w:val="000000"/>
          <w:sz w:val="20"/>
          <w:szCs w:val="20"/>
          <w:lang w:val="en-US"/>
        </w:rPr>
        <w:t>i</w:t>
      </w:r>
      <w:r w:rsidRPr="00C74309">
        <w:rPr>
          <w:rFonts w:asciiTheme="minorHAnsi" w:hAnsiTheme="minorHAnsi"/>
          <w:i/>
          <w:color w:val="000000"/>
          <w:sz w:val="20"/>
          <w:szCs w:val="20"/>
          <w:lang w:val="el-GR"/>
        </w:rPr>
        <w:t>) ε</w:t>
      </w:r>
      <w:r w:rsidRPr="00C74309">
        <w:rPr>
          <w:rFonts w:asciiTheme="minorHAnsi" w:hAnsiTheme="minorHAnsi" w:cs="Calibri"/>
          <w:i/>
          <w:sz w:val="20"/>
          <w:szCs w:val="20"/>
          <w:lang w:val="el-GR"/>
        </w:rPr>
        <w:t xml:space="preserve">νημερωτικό δελτίο που αναμένεται να δημοσιευθεί από την Εταιρία σε σχέση με την προτεινόμενη εισαγωγή προς διαπραγμάτευση των Κινητών Αξιών στη ρυθμιζόμενη αγορά </w:t>
      </w:r>
      <w:r w:rsidRPr="00C74309">
        <w:rPr>
          <w:rFonts w:asciiTheme="minorHAnsi" w:hAnsiTheme="minorHAnsi" w:cs="Calibri"/>
          <w:i/>
          <w:sz w:val="20"/>
          <w:szCs w:val="20"/>
        </w:rPr>
        <w:t>Euronext</w:t>
      </w:r>
      <w:r w:rsidRPr="00C74309">
        <w:rPr>
          <w:rFonts w:asciiTheme="minorHAnsi" w:hAnsiTheme="minorHAnsi" w:cs="Calibri"/>
          <w:i/>
          <w:sz w:val="20"/>
          <w:szCs w:val="20"/>
          <w:lang w:val="el-GR"/>
        </w:rPr>
        <w:t xml:space="preserve"> Βρυξελλών με δευτερογενή εισαγωγή στο Χρηματιστήριο Αθηνών και στο </w:t>
      </w:r>
      <w:r w:rsidRPr="00C74309">
        <w:rPr>
          <w:rFonts w:asciiTheme="minorHAnsi" w:hAnsiTheme="minorHAnsi" w:cs="Calibri"/>
          <w:i/>
          <w:sz w:val="20"/>
          <w:szCs w:val="20"/>
          <w:lang w:val="en-US"/>
        </w:rPr>
        <w:t>Euronext</w:t>
      </w:r>
      <w:r w:rsidRPr="00C74309">
        <w:rPr>
          <w:rFonts w:asciiTheme="minorHAnsi" w:hAnsiTheme="minorHAnsi" w:cs="Calibri"/>
          <w:i/>
          <w:sz w:val="20"/>
          <w:szCs w:val="20"/>
          <w:lang w:val="el-GR"/>
        </w:rPr>
        <w:t xml:space="preserve"> Παρισίων, κατόπιν επίσημης έγκρισης από τη βελγική Αρχή Εποπτείας Χρηματοοικονομικών Υπηρεσιών και Αγορών (</w:t>
      </w:r>
      <w:r w:rsidRPr="00C74309">
        <w:rPr>
          <w:rFonts w:asciiTheme="minorHAnsi" w:hAnsiTheme="minorHAnsi" w:cs="Calibri"/>
          <w:i/>
          <w:sz w:val="20"/>
          <w:szCs w:val="20"/>
        </w:rPr>
        <w:t>Financial</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Services</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and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Markets</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Authority</w:t>
      </w:r>
      <w:r w:rsidRPr="00C74309">
        <w:rPr>
          <w:rFonts w:asciiTheme="minorHAnsi" w:hAnsiTheme="minorHAnsi" w:cs="Calibri"/>
          <w:i/>
          <w:sz w:val="20"/>
          <w:szCs w:val="20"/>
          <w:lang w:val="el-GR"/>
        </w:rPr>
        <w:t xml:space="preserve">) και γνωστοποίησης στην Επιτροπή Κεφαλαιαγοράς σύμφωνα με το άρθρο 18 της </w:t>
      </w:r>
      <w:r w:rsidRPr="00C74309">
        <w:rPr>
          <w:rFonts w:asciiTheme="minorHAnsi" w:hAnsiTheme="minorHAnsi" w:cs="Calibri"/>
          <w:bCs/>
          <w:i/>
          <w:sz w:val="20"/>
          <w:szCs w:val="20"/>
          <w:lang w:val="el-GR"/>
        </w:rPr>
        <w:t>Οδηγίας περί του Ενημερωτικού Δελτίου, και (</w:t>
      </w:r>
      <w:r w:rsidRPr="00C74309">
        <w:rPr>
          <w:rFonts w:asciiTheme="minorHAnsi" w:hAnsiTheme="minorHAnsi" w:cs="Calibri"/>
          <w:bCs/>
          <w:i/>
          <w:sz w:val="20"/>
          <w:szCs w:val="20"/>
        </w:rPr>
        <w:t>ii</w:t>
      </w:r>
      <w:r w:rsidRPr="00C74309">
        <w:rPr>
          <w:rFonts w:asciiTheme="minorHAnsi" w:hAnsiTheme="minorHAnsi" w:cs="Calibri"/>
          <w:bCs/>
          <w:i/>
          <w:sz w:val="20"/>
          <w:szCs w:val="20"/>
          <w:lang w:val="el-GR"/>
        </w:rPr>
        <w:t>) πληροφοριακό δελτίο που θα καταστεί διαθέσιμο γενικά στην Ελλάδα σύμφωνα με το Νόμο 3461/2006, σε κάθε περίπτωση σε σχέση με την εν λόγω προσφορά κινητών αξιών.</w:t>
      </w:r>
    </w:p>
    <w:p w:rsidR="001143F6" w:rsidRPr="00C74309" w:rsidRDefault="001143F6" w:rsidP="001143F6">
      <w:pPr>
        <w:shd w:val="clear" w:color="auto" w:fill="FFFFFF"/>
        <w:spacing w:before="120"/>
        <w:jc w:val="both"/>
        <w:rPr>
          <w:rFonts w:asciiTheme="minorHAnsi" w:hAnsiTheme="minorHAnsi" w:cs="Calibri"/>
          <w:i/>
          <w:sz w:val="20"/>
          <w:szCs w:val="20"/>
          <w:lang w:val="el-GR"/>
        </w:rPr>
      </w:pPr>
      <w:r w:rsidRPr="00C74309">
        <w:rPr>
          <w:rFonts w:asciiTheme="minorHAnsi" w:hAnsiTheme="minorHAnsi" w:cs="Calibri"/>
          <w:i/>
          <w:sz w:val="20"/>
          <w:szCs w:val="20"/>
          <w:lang w:val="el-GR"/>
        </w:rPr>
        <w:t>Πληροφορίες για διανομείς και μόνο για τους σκοπούς των απαιτήσεων διακυβέρνησης προϊόντων που περιέχονται: (α) στην Οδηγία (ΕΕ) 2014/65 /ΕΕ για τις αγορές χρηματοπιστωτικών μέσων, όπως τροποποιήθηκε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xml:space="preserve">»), (β) στα άρθρα 9 και 10 της κατ' εξουσιοδότηση Οδηγίας (ΕΕ) 2017/593 της Επιτροπής που συμπληρώνει τη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xml:space="preserve"> και (γ) στα τοπικά μέτρα εφαρμογής (από κοινού, οι «Απαιτήσεις  Διακυβέρνησης Προϊόντων της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xml:space="preserve">»), και με την αποποίηση κάθε είδους ευθύνης, ανεξάρτητα από το αν πρόκειται για </w:t>
      </w:r>
      <w:proofErr w:type="spellStart"/>
      <w:r w:rsidRPr="00C74309">
        <w:rPr>
          <w:rFonts w:asciiTheme="minorHAnsi" w:hAnsiTheme="minorHAnsi" w:cs="Calibri"/>
          <w:i/>
          <w:sz w:val="20"/>
          <w:szCs w:val="20"/>
          <w:lang w:val="el-GR"/>
        </w:rPr>
        <w:t>αδικοπρακτική</w:t>
      </w:r>
      <w:proofErr w:type="spellEnd"/>
      <w:r w:rsidRPr="00C74309">
        <w:rPr>
          <w:rFonts w:asciiTheme="minorHAnsi" w:hAnsiTheme="minorHAnsi" w:cs="Calibri"/>
          <w:i/>
          <w:sz w:val="20"/>
          <w:szCs w:val="20"/>
          <w:lang w:val="el-GR"/>
        </w:rPr>
        <w:t xml:space="preserve">, συμβατική ή άλλου είδους, που θα μπορούσε να έχει οιοσδήποτε "κατασκευαστής" (για τους σκοπούς των Απαιτήσεων Διακυβέρνησης Προϊόντων της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οι Κινητές Αξίες έχουν υπαχθεί σε διαδικασία έγκρισης προϊόντων, με την οποία έχει καθοριστεί ότι οι Κινητές Αξίες είναι: (</w:t>
      </w:r>
      <w:r w:rsidRPr="00C74309">
        <w:rPr>
          <w:rFonts w:asciiTheme="minorHAnsi" w:hAnsiTheme="minorHAnsi" w:cs="Calibri"/>
          <w:i/>
          <w:sz w:val="20"/>
          <w:szCs w:val="20"/>
        </w:rPr>
        <w:t>i</w:t>
      </w:r>
      <w:r w:rsidRPr="00C74309">
        <w:rPr>
          <w:rFonts w:asciiTheme="minorHAnsi" w:hAnsiTheme="minorHAnsi" w:cs="Calibri"/>
          <w:i/>
          <w:sz w:val="20"/>
          <w:szCs w:val="20"/>
          <w:lang w:val="el-GR"/>
        </w:rPr>
        <w:t xml:space="preserve">) συμβατές με μια τελική αγορά-στόχο ιδιωτών επενδυτών και επενδυτών που πληρούν τα κριτήρια των επαγγελματιών πελατών και των επιλέξιμων αντισυμβαλλομένων, όπως ο καθένας ορίζεται στη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και (</w:t>
      </w:r>
      <w:r w:rsidRPr="00C74309">
        <w:rPr>
          <w:rFonts w:asciiTheme="minorHAnsi" w:hAnsiTheme="minorHAnsi" w:cs="Calibri"/>
          <w:i/>
          <w:sz w:val="20"/>
          <w:szCs w:val="20"/>
        </w:rPr>
        <w:t>ii</w:t>
      </w:r>
      <w:r w:rsidRPr="00C74309">
        <w:rPr>
          <w:rFonts w:asciiTheme="minorHAnsi" w:hAnsiTheme="minorHAnsi" w:cs="Calibri"/>
          <w:i/>
          <w:sz w:val="20"/>
          <w:szCs w:val="20"/>
          <w:lang w:val="el-GR"/>
        </w:rPr>
        <w:t xml:space="preserve">) είναι κατάλληλοι για διανομή μέσω όλων των διαύλων διανομής, όπως επιτρέπεται από τη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xml:space="preserve"> («Εκτίμηση Αγοράς-Στόχου»). Οι διανομείς, πέραν την Εκτίμησης Αγοράς-Στόχου, χρειάζεται να λάβουν υπόψη και τα ακόλουθα: ότι η τιμή των Κινητών Αξιών μπορεί να μειωθεί και οι επενδυτές θα μπορούσαν να χάσουν ολόκληρη ή μέρος της επένδυσής </w:t>
      </w:r>
      <w:r w:rsidRPr="00C74309">
        <w:rPr>
          <w:rFonts w:asciiTheme="minorHAnsi" w:hAnsiTheme="minorHAnsi" w:cs="Calibri"/>
          <w:i/>
          <w:sz w:val="20"/>
          <w:szCs w:val="20"/>
          <w:lang w:val="el-GR"/>
        </w:rPr>
        <w:lastRenderedPageBreak/>
        <w:t xml:space="preserve">τους, ότι οι Κινητές Αξίες δεν προσφέρουν εγγυημένο εισόδημα ούτε προστασία κεφαλαίου, και ότι η επένδυση στις Κινητές Αξίες είναι συμβατή μόνο με επενδυτές που δεν χρειάζονται εγγυημένο εισόδημα ή προστασία κεφαλαίου, οι οποίοι (είτε μόνοι τους, είτε σε συνδυασμό με κατάλληλο οικονομικό ή άλλο σύμβουλο) είναι σε θέση να αξιολογήσουν τα πλεονεκτήματα και τους κινδύνους μιας τέτοιας επένδυσης και διαθέτουν επαρκείς πόρους για να είναι σε θέση να επωμιστούν τυχόν ζημίες που μπορεί να προκύψουν. Η Εκτίμηση Αγοράς-Στόχου δεν θίγει τις απαιτήσεις οιωνδήποτε συμβατικών, νομικών ή κανονιστικών περιορισμών πώλησης σε σχέση με την προσφορά των Κινητών Αξιών. </w:t>
      </w:r>
    </w:p>
    <w:p w:rsidR="00C74309" w:rsidRDefault="001143F6" w:rsidP="00C74309">
      <w:pPr>
        <w:shd w:val="clear" w:color="auto" w:fill="FFFFFF"/>
        <w:spacing w:before="120"/>
        <w:jc w:val="both"/>
        <w:rPr>
          <w:rFonts w:asciiTheme="minorHAnsi" w:hAnsiTheme="minorHAnsi" w:cs="Calibri"/>
          <w:i/>
          <w:sz w:val="20"/>
          <w:szCs w:val="20"/>
          <w:lang w:val="el-GR"/>
        </w:rPr>
      </w:pPr>
      <w:r w:rsidRPr="00C74309">
        <w:rPr>
          <w:rFonts w:asciiTheme="minorHAnsi" w:hAnsiTheme="minorHAnsi" w:cs="Calibri"/>
          <w:i/>
          <w:sz w:val="20"/>
          <w:szCs w:val="20"/>
          <w:lang w:val="el-GR"/>
        </w:rPr>
        <w:t xml:space="preserve">Προς αποφυγή κάθε αμφιβολίας, διευκρινίζεται ότι η Εκτίμηση Αγοράς-Στόχου δεν συνιστά: (α) αξιολόγηση της καταλληλότητας ή της σκοπιμότητας για τους σκοπούς της </w:t>
      </w:r>
      <w:r w:rsidRPr="00C74309">
        <w:rPr>
          <w:rFonts w:asciiTheme="minorHAnsi" w:hAnsiTheme="minorHAnsi" w:cs="Calibri"/>
          <w:i/>
          <w:sz w:val="20"/>
          <w:szCs w:val="20"/>
        </w:rPr>
        <w:t>MiFID</w:t>
      </w:r>
      <w:r w:rsidRPr="00C74309">
        <w:rPr>
          <w:rFonts w:asciiTheme="minorHAnsi" w:hAnsiTheme="minorHAnsi" w:cs="Calibri"/>
          <w:i/>
          <w:sz w:val="20"/>
          <w:szCs w:val="20"/>
          <w:lang w:val="el-GR"/>
        </w:rPr>
        <w:t xml:space="preserve"> </w:t>
      </w:r>
      <w:r w:rsidRPr="00C74309">
        <w:rPr>
          <w:rFonts w:asciiTheme="minorHAnsi" w:hAnsiTheme="minorHAnsi" w:cs="Calibri"/>
          <w:i/>
          <w:sz w:val="20"/>
          <w:szCs w:val="20"/>
        </w:rPr>
        <w:t>II</w:t>
      </w:r>
      <w:r w:rsidRPr="00C74309">
        <w:rPr>
          <w:rFonts w:asciiTheme="minorHAnsi" w:hAnsiTheme="minorHAnsi" w:cs="Calibri"/>
          <w:i/>
          <w:sz w:val="20"/>
          <w:szCs w:val="20"/>
          <w:lang w:val="el-GR"/>
        </w:rPr>
        <w:t>, ή (β) προτροπή προς οιονδήποτε επενδυτή ή ομάδα επενδυτών να επενδύσει, να αγοράσει ή να προβεί σε οιαδήποτε άλλη ενέργεια σχετικά με τις Κινητές Αξίες . Κάθε διανομέας είναι υπεύθυνος για την πραγματοποίηση της δικής του εκτίμησης της αγοράς-στόχου όσον αφορά τις Κινητές Αξίες και για τον καθορισμό κατάλληλων διαύλων διανομής.</w:t>
      </w:r>
    </w:p>
    <w:p w:rsidR="00636358" w:rsidRPr="00636358" w:rsidRDefault="00C74309" w:rsidP="00C74309">
      <w:pPr>
        <w:shd w:val="clear" w:color="auto" w:fill="FFFFFF"/>
        <w:spacing w:before="120"/>
        <w:jc w:val="center"/>
        <w:rPr>
          <w:rFonts w:asciiTheme="minorHAnsi" w:hAnsiTheme="minorHAnsi" w:cs="Arial"/>
          <w:b/>
          <w:sz w:val="22"/>
          <w:szCs w:val="22"/>
          <w:u w:val="single"/>
          <w:lang w:val="el-GR"/>
        </w:rPr>
      </w:pPr>
      <w:r>
        <w:rPr>
          <w:rFonts w:asciiTheme="minorHAnsi" w:hAnsiTheme="minorHAnsi" w:cs="Calibri"/>
          <w:sz w:val="20"/>
          <w:szCs w:val="20"/>
          <w:lang w:val="el-GR"/>
        </w:rPr>
        <w:t>______________________________________</w:t>
      </w:r>
    </w:p>
    <w:sectPr w:rsidR="00636358" w:rsidRPr="00636358" w:rsidSect="004E559E">
      <w:headerReference w:type="even" r:id="rId8"/>
      <w:footerReference w:type="even" r:id="rId9"/>
      <w:footerReference w:type="default" r:id="rId10"/>
      <w:headerReference w:type="first" r:id="rId11"/>
      <w:pgSz w:w="11907" w:h="16840" w:code="9"/>
      <w:pgMar w:top="1815" w:right="1418" w:bottom="1418" w:left="1418" w:header="900" w:footer="138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2A1" w:rsidRDefault="00B452A1" w:rsidP="00CC3917">
      <w:r>
        <w:separator/>
      </w:r>
    </w:p>
  </w:endnote>
  <w:endnote w:type="continuationSeparator" w:id="0">
    <w:p w:rsidR="00B452A1" w:rsidRDefault="00B452A1" w:rsidP="00C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26013D" w:rsidRDefault="002F424E" w:rsidP="002F424E">
    <w:pPr>
      <w:pStyle w:val="Footer"/>
      <w:framePr w:wrap="around" w:vAnchor="text" w:hAnchor="margin" w:xAlign="right" w:y="1"/>
      <w:rPr>
        <w:rStyle w:val="PageNumber"/>
        <w:lang w:val="el-GR"/>
      </w:rPr>
    </w:pPr>
    <w:r>
      <w:rPr>
        <w:rStyle w:val="PageNumber"/>
      </w:rPr>
      <w:t>RESTRICTED</w:t>
    </w:r>
    <w:r>
      <w:rPr>
        <w:rStyle w:val="PageNumber"/>
      </w:rPr>
      <w:fldChar w:fldCharType="begin"/>
    </w:r>
    <w:r>
      <w:rPr>
        <w:rStyle w:val="PageNumber"/>
      </w:rPr>
      <w:instrText>PAGE</w:instrText>
    </w:r>
    <w:r w:rsidRPr="0026013D">
      <w:rPr>
        <w:rStyle w:val="PageNumber"/>
        <w:lang w:val="el-GR"/>
      </w:rPr>
      <w:instrText xml:space="preserve">  </w:instrText>
    </w:r>
    <w:r>
      <w:rPr>
        <w:rStyle w:val="PageNumber"/>
      </w:rPr>
      <w:fldChar w:fldCharType="end"/>
    </w:r>
  </w:p>
  <w:p w:rsidR="001F0B9B" w:rsidRPr="0026013D" w:rsidRDefault="00B452A1">
    <w:pPr>
      <w:pStyle w:val="Footer"/>
      <w:ind w:right="360"/>
      <w:rPr>
        <w:lang w:val="el-GR"/>
      </w:rPr>
    </w:pPr>
  </w:p>
  <w:p w:rsidR="001F0B9B" w:rsidRPr="0026013D" w:rsidRDefault="00B452A1">
    <w:pPr>
      <w:rPr>
        <w:lang w:val="el-GR"/>
      </w:rPr>
    </w:pPr>
  </w:p>
  <w:p w:rsidR="001F0B9B" w:rsidRPr="0026013D" w:rsidRDefault="00B452A1">
    <w:pPr>
      <w:rPr>
        <w:lang w:val="el-GR"/>
      </w:rPr>
    </w:pPr>
  </w:p>
  <w:p w:rsidR="001F0B9B" w:rsidRPr="0026013D" w:rsidRDefault="002F424E">
    <w:pPr>
      <w:pStyle w:val="SCDocID"/>
      <w:rPr>
        <w:lang w:val="el-GR"/>
      </w:rPr>
    </w:pPr>
    <w:r w:rsidRPr="0026013D">
      <w:rPr>
        <w:lang w:val="el-GR"/>
      </w:rPr>
      <w:softHyphen/>
    </w:r>
    <w:r>
      <w:t>LONDON</w:t>
    </w:r>
    <w:r w:rsidRPr="0026013D">
      <w:rPr>
        <w:lang w:val="el-GR"/>
      </w:rPr>
      <w:t>:440574.7</w:t>
    </w:r>
  </w:p>
  <w:p w:rsidR="001F0B9B" w:rsidRPr="0026013D" w:rsidRDefault="001D1A72" w:rsidP="005760B7">
    <w:pPr>
      <w:pStyle w:val="Footer"/>
      <w:rPr>
        <w:rFonts w:ascii="Tahoma" w:hAnsi="Tahoma" w:cs="Tahoma"/>
        <w:smallCaps/>
        <w:noProof/>
        <w:color w:val="404040"/>
        <w:lang w:val="el-GR"/>
      </w:rPr>
    </w:pPr>
    <w:r>
      <w:fldChar w:fldCharType="begin"/>
    </w:r>
    <w:r w:rsidRPr="0026013D">
      <w:rPr>
        <w:lang w:val="el-GR"/>
      </w:rPr>
      <w:instrText xml:space="preserve"> </w:instrText>
    </w:r>
    <w:r>
      <w:instrText>DOCPROPERTY</w:instrText>
    </w:r>
    <w:r w:rsidRPr="0026013D">
      <w:rPr>
        <w:lang w:val="el-GR"/>
      </w:rPr>
      <w:instrText xml:space="preserve"> "</w:instrText>
    </w:r>
    <w:r>
      <w:instrText>wsKG</w:instrText>
    </w:r>
    <w:r w:rsidRPr="0026013D">
      <w:rPr>
        <w:lang w:val="el-GR"/>
      </w:rPr>
      <w:instrText xml:space="preserve">"  \* </w:instrText>
    </w:r>
    <w:r>
      <w:instrText>MERGEFORMAT</w:instrText>
    </w:r>
    <w:r w:rsidRPr="0026013D">
      <w:rPr>
        <w:lang w:val="el-GR"/>
      </w:rPr>
      <w:instrText xml:space="preserve"> </w:instrText>
    </w:r>
    <w:r>
      <w:fldChar w:fldCharType="separate"/>
    </w:r>
    <w:r w:rsidR="00602625">
      <w:rPr>
        <w:b/>
        <w:bCs/>
        <w:lang w:val="el-GR"/>
      </w:rPr>
      <w:t>Σφάλμα! Άγνωστο όνομα ιδιότητας εγγράφου</w:t>
    </w:r>
    <w:r>
      <w:rPr>
        <w:rFonts w:ascii="Tahoma" w:hAnsi="Tahoma" w:cs="Tahoma"/>
        <w:smallCaps/>
        <w:noProof/>
        <w:color w:val="40404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4E" w:rsidRDefault="002F424E" w:rsidP="00B77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154">
      <w:rPr>
        <w:rStyle w:val="PageNumber"/>
        <w:noProof/>
      </w:rPr>
      <w:t>2</w:t>
    </w:r>
    <w:r>
      <w:rPr>
        <w:rStyle w:val="PageNumber"/>
      </w:rPr>
      <w:fldChar w:fldCharType="end"/>
    </w:r>
  </w:p>
  <w:p w:rsidR="002F424E" w:rsidRDefault="002F424E" w:rsidP="002F42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2A1" w:rsidRDefault="00B452A1" w:rsidP="00CC3917">
      <w:r>
        <w:separator/>
      </w:r>
    </w:p>
  </w:footnote>
  <w:footnote w:type="continuationSeparator" w:id="0">
    <w:p w:rsidR="00B452A1" w:rsidRDefault="00B452A1" w:rsidP="00CC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Default="002F424E" w:rsidP="00DA1C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B9B" w:rsidRDefault="00B452A1">
    <w:pPr>
      <w:pStyle w:val="Header"/>
      <w:ind w:right="360"/>
    </w:pPr>
  </w:p>
  <w:p w:rsidR="001F0B9B" w:rsidRDefault="00B452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CC3917" w:rsidRDefault="00B452A1" w:rsidP="00CC3917">
    <w:pPr>
      <w:pStyle w:val="Header"/>
      <w:ind w:right="360"/>
      <w:jc w:val="right"/>
      <w:rPr>
        <w:rFonts w:ascii="Calibri" w:hAnsi="Calibri"/>
        <w:b/>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F81AF4"/>
    <w:lvl w:ilvl="0">
      <w:start w:val="1"/>
      <w:numFmt w:val="bullet"/>
      <w:pStyle w:val="ListBullet"/>
      <w:lvlText w:val=""/>
      <w:lvlJc w:val="left"/>
      <w:pPr>
        <w:tabs>
          <w:tab w:val="num" w:pos="720"/>
        </w:tabs>
        <w:ind w:left="720" w:hanging="720"/>
      </w:pPr>
      <w:rPr>
        <w:rFonts w:ascii="Symbol" w:hAnsi="Symbol" w:hint="default"/>
      </w:rPr>
    </w:lvl>
  </w:abstractNum>
  <w:abstractNum w:abstractNumId="1">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nsid w:val="01747BB7"/>
    <w:multiLevelType w:val="hybridMultilevel"/>
    <w:tmpl w:val="5C7EA0D6"/>
    <w:lvl w:ilvl="0" w:tplc="67DCB9A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156" w:hanging="360"/>
      </w:pPr>
      <w:rPr>
        <w:rFonts w:ascii="Courier New" w:hAnsi="Courier New" w:cs="Courier New" w:hint="default"/>
      </w:rPr>
    </w:lvl>
    <w:lvl w:ilvl="2" w:tplc="04080005">
      <w:start w:val="1"/>
      <w:numFmt w:val="bullet"/>
      <w:lvlText w:val=""/>
      <w:lvlJc w:val="left"/>
      <w:pPr>
        <w:ind w:left="1876" w:hanging="360"/>
      </w:pPr>
      <w:rPr>
        <w:rFonts w:ascii="Wingdings" w:hAnsi="Wingdings" w:hint="default"/>
      </w:rPr>
    </w:lvl>
    <w:lvl w:ilvl="3" w:tplc="04080001">
      <w:start w:val="1"/>
      <w:numFmt w:val="bullet"/>
      <w:lvlText w:val=""/>
      <w:lvlJc w:val="left"/>
      <w:pPr>
        <w:ind w:left="2596" w:hanging="360"/>
      </w:pPr>
      <w:rPr>
        <w:rFonts w:ascii="Symbol" w:hAnsi="Symbol" w:hint="default"/>
      </w:rPr>
    </w:lvl>
    <w:lvl w:ilvl="4" w:tplc="04080003">
      <w:start w:val="1"/>
      <w:numFmt w:val="bullet"/>
      <w:lvlText w:val="o"/>
      <w:lvlJc w:val="left"/>
      <w:pPr>
        <w:ind w:left="3316" w:hanging="360"/>
      </w:pPr>
      <w:rPr>
        <w:rFonts w:ascii="Courier New" w:hAnsi="Courier New" w:cs="Courier New" w:hint="default"/>
      </w:rPr>
    </w:lvl>
    <w:lvl w:ilvl="5" w:tplc="04080005">
      <w:start w:val="1"/>
      <w:numFmt w:val="bullet"/>
      <w:lvlText w:val=""/>
      <w:lvlJc w:val="left"/>
      <w:pPr>
        <w:ind w:left="4036" w:hanging="360"/>
      </w:pPr>
      <w:rPr>
        <w:rFonts w:ascii="Wingdings" w:hAnsi="Wingdings" w:hint="default"/>
      </w:rPr>
    </w:lvl>
    <w:lvl w:ilvl="6" w:tplc="04080001">
      <w:start w:val="1"/>
      <w:numFmt w:val="bullet"/>
      <w:lvlText w:val=""/>
      <w:lvlJc w:val="left"/>
      <w:pPr>
        <w:ind w:left="4756" w:hanging="360"/>
      </w:pPr>
      <w:rPr>
        <w:rFonts w:ascii="Symbol" w:hAnsi="Symbol" w:hint="default"/>
      </w:rPr>
    </w:lvl>
    <w:lvl w:ilvl="7" w:tplc="04080003">
      <w:start w:val="1"/>
      <w:numFmt w:val="bullet"/>
      <w:lvlText w:val="o"/>
      <w:lvlJc w:val="left"/>
      <w:pPr>
        <w:ind w:left="5476" w:hanging="360"/>
      </w:pPr>
      <w:rPr>
        <w:rFonts w:ascii="Courier New" w:hAnsi="Courier New" w:cs="Courier New" w:hint="default"/>
      </w:rPr>
    </w:lvl>
    <w:lvl w:ilvl="8" w:tplc="04080005">
      <w:start w:val="1"/>
      <w:numFmt w:val="bullet"/>
      <w:lvlText w:val=""/>
      <w:lvlJc w:val="left"/>
      <w:pPr>
        <w:ind w:left="6196" w:hanging="360"/>
      </w:pPr>
      <w:rPr>
        <w:rFonts w:ascii="Wingdings" w:hAnsi="Wingdings" w:hint="default"/>
      </w:rPr>
    </w:lvl>
  </w:abstractNum>
  <w:abstractNum w:abstractNumId="3">
    <w:nsid w:val="037E3411"/>
    <w:multiLevelType w:val="hybridMultilevel"/>
    <w:tmpl w:val="91862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CA7789"/>
    <w:multiLevelType w:val="hybridMultilevel"/>
    <w:tmpl w:val="2294DC5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DB8623A"/>
    <w:multiLevelType w:val="hybridMultilevel"/>
    <w:tmpl w:val="5C106C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6536A81"/>
    <w:multiLevelType w:val="multilevel"/>
    <w:tmpl w:val="045EE88E"/>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nsid w:val="2ED60507"/>
    <w:multiLevelType w:val="hybridMultilevel"/>
    <w:tmpl w:val="807EF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B15F62"/>
    <w:multiLevelType w:val="hybridMultilevel"/>
    <w:tmpl w:val="A9C69D72"/>
    <w:lvl w:ilvl="0" w:tplc="04080001">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4F623971"/>
    <w:multiLevelType w:val="hybridMultilevel"/>
    <w:tmpl w:val="376203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B44221"/>
    <w:multiLevelType w:val="hybridMultilevel"/>
    <w:tmpl w:val="3DC63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8F69D9"/>
    <w:multiLevelType w:val="hybridMultilevel"/>
    <w:tmpl w:val="CA444A44"/>
    <w:lvl w:ilvl="0" w:tplc="6EFE7A7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71B162EC"/>
    <w:multiLevelType w:val="hybridMultilevel"/>
    <w:tmpl w:val="E33E4A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7A7C3634"/>
    <w:multiLevelType w:val="hybridMultilevel"/>
    <w:tmpl w:val="BC7EB2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7FF76A1A"/>
    <w:multiLevelType w:val="hybridMultilevel"/>
    <w:tmpl w:val="88FEDF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13"/>
  </w:num>
  <w:num w:numId="5">
    <w:abstractNumId w:val="7"/>
  </w:num>
  <w:num w:numId="6">
    <w:abstractNumId w:val="10"/>
  </w:num>
  <w:num w:numId="7">
    <w:abstractNumId w:val="5"/>
  </w:num>
  <w:num w:numId="8">
    <w:abstractNumId w:val="3"/>
  </w:num>
  <w:num w:numId="9">
    <w:abstractNumId w:val="11"/>
  </w:num>
  <w:num w:numId="10">
    <w:abstractNumId w:val="8"/>
  </w:num>
  <w:num w:numId="11">
    <w:abstractNumId w:val="2"/>
  </w:num>
  <w:num w:numId="12">
    <w:abstractNumId w:val="12"/>
  </w:num>
  <w:num w:numId="13">
    <w:abstractNumId w:val="4"/>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P">
    <w15:presenceInfo w15:providerId="None" w15:userId="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7"/>
    <w:rsid w:val="00000AB3"/>
    <w:rsid w:val="000013CD"/>
    <w:rsid w:val="000015A2"/>
    <w:rsid w:val="00001EDF"/>
    <w:rsid w:val="00003859"/>
    <w:rsid w:val="00003AFD"/>
    <w:rsid w:val="00004244"/>
    <w:rsid w:val="00004D20"/>
    <w:rsid w:val="00005EF3"/>
    <w:rsid w:val="00007676"/>
    <w:rsid w:val="00007716"/>
    <w:rsid w:val="00010489"/>
    <w:rsid w:val="00011C87"/>
    <w:rsid w:val="00013A7E"/>
    <w:rsid w:val="00013CDF"/>
    <w:rsid w:val="00013D73"/>
    <w:rsid w:val="00013DDE"/>
    <w:rsid w:val="00013E89"/>
    <w:rsid w:val="00013F60"/>
    <w:rsid w:val="000141A4"/>
    <w:rsid w:val="000148A8"/>
    <w:rsid w:val="000149A9"/>
    <w:rsid w:val="000149B9"/>
    <w:rsid w:val="00016C1D"/>
    <w:rsid w:val="00020B92"/>
    <w:rsid w:val="00020BB4"/>
    <w:rsid w:val="00020D50"/>
    <w:rsid w:val="000218E2"/>
    <w:rsid w:val="0002223A"/>
    <w:rsid w:val="000222D6"/>
    <w:rsid w:val="00022B67"/>
    <w:rsid w:val="00022E8B"/>
    <w:rsid w:val="00025171"/>
    <w:rsid w:val="000260FD"/>
    <w:rsid w:val="000271E8"/>
    <w:rsid w:val="00027B3E"/>
    <w:rsid w:val="0003004E"/>
    <w:rsid w:val="0003054E"/>
    <w:rsid w:val="000308AC"/>
    <w:rsid w:val="00030E97"/>
    <w:rsid w:val="00032706"/>
    <w:rsid w:val="00032D0A"/>
    <w:rsid w:val="00033872"/>
    <w:rsid w:val="000342B8"/>
    <w:rsid w:val="000351B0"/>
    <w:rsid w:val="00035490"/>
    <w:rsid w:val="0003693E"/>
    <w:rsid w:val="000378E8"/>
    <w:rsid w:val="000400A1"/>
    <w:rsid w:val="000400F5"/>
    <w:rsid w:val="000402A9"/>
    <w:rsid w:val="00041B43"/>
    <w:rsid w:val="00043662"/>
    <w:rsid w:val="000437AA"/>
    <w:rsid w:val="00043B28"/>
    <w:rsid w:val="00044073"/>
    <w:rsid w:val="000442D8"/>
    <w:rsid w:val="000449B8"/>
    <w:rsid w:val="00044CBF"/>
    <w:rsid w:val="00045D8B"/>
    <w:rsid w:val="00045EFB"/>
    <w:rsid w:val="0004730C"/>
    <w:rsid w:val="00050369"/>
    <w:rsid w:val="00050F4B"/>
    <w:rsid w:val="000512F3"/>
    <w:rsid w:val="0005161A"/>
    <w:rsid w:val="00051630"/>
    <w:rsid w:val="00052573"/>
    <w:rsid w:val="00052924"/>
    <w:rsid w:val="00053BE2"/>
    <w:rsid w:val="00053CB3"/>
    <w:rsid w:val="000541E0"/>
    <w:rsid w:val="00054B53"/>
    <w:rsid w:val="000554CF"/>
    <w:rsid w:val="00055B88"/>
    <w:rsid w:val="00055D2D"/>
    <w:rsid w:val="000561F7"/>
    <w:rsid w:val="000564C2"/>
    <w:rsid w:val="000566C1"/>
    <w:rsid w:val="000571C8"/>
    <w:rsid w:val="0005774A"/>
    <w:rsid w:val="00060E4B"/>
    <w:rsid w:val="00061023"/>
    <w:rsid w:val="000618DC"/>
    <w:rsid w:val="00061F7F"/>
    <w:rsid w:val="00062BC0"/>
    <w:rsid w:val="0006332B"/>
    <w:rsid w:val="00065153"/>
    <w:rsid w:val="000662C0"/>
    <w:rsid w:val="000662F7"/>
    <w:rsid w:val="000666A7"/>
    <w:rsid w:val="00066E96"/>
    <w:rsid w:val="00067BD8"/>
    <w:rsid w:val="0007014E"/>
    <w:rsid w:val="00071209"/>
    <w:rsid w:val="0007214B"/>
    <w:rsid w:val="00072F8D"/>
    <w:rsid w:val="0007366E"/>
    <w:rsid w:val="00075424"/>
    <w:rsid w:val="00075CBE"/>
    <w:rsid w:val="00076E1C"/>
    <w:rsid w:val="000770AB"/>
    <w:rsid w:val="000776C3"/>
    <w:rsid w:val="00077868"/>
    <w:rsid w:val="00077C96"/>
    <w:rsid w:val="00080040"/>
    <w:rsid w:val="00082EFD"/>
    <w:rsid w:val="000844F5"/>
    <w:rsid w:val="000844FC"/>
    <w:rsid w:val="00084E10"/>
    <w:rsid w:val="0008510A"/>
    <w:rsid w:val="000851DD"/>
    <w:rsid w:val="000852C0"/>
    <w:rsid w:val="000857EB"/>
    <w:rsid w:val="00085817"/>
    <w:rsid w:val="00090005"/>
    <w:rsid w:val="0009039A"/>
    <w:rsid w:val="000905C7"/>
    <w:rsid w:val="00090FAD"/>
    <w:rsid w:val="00091526"/>
    <w:rsid w:val="00091F2B"/>
    <w:rsid w:val="0009213B"/>
    <w:rsid w:val="00092D4B"/>
    <w:rsid w:val="000939EA"/>
    <w:rsid w:val="0009492C"/>
    <w:rsid w:val="00094D01"/>
    <w:rsid w:val="00094ED5"/>
    <w:rsid w:val="000952AF"/>
    <w:rsid w:val="000978AB"/>
    <w:rsid w:val="00097E52"/>
    <w:rsid w:val="00097E89"/>
    <w:rsid w:val="000A00D9"/>
    <w:rsid w:val="000A22A3"/>
    <w:rsid w:val="000A24CC"/>
    <w:rsid w:val="000A2CA2"/>
    <w:rsid w:val="000A46FA"/>
    <w:rsid w:val="000A562D"/>
    <w:rsid w:val="000A5E8E"/>
    <w:rsid w:val="000A6050"/>
    <w:rsid w:val="000A60B5"/>
    <w:rsid w:val="000A685F"/>
    <w:rsid w:val="000A7248"/>
    <w:rsid w:val="000B05C1"/>
    <w:rsid w:val="000B07E4"/>
    <w:rsid w:val="000B195C"/>
    <w:rsid w:val="000B1C37"/>
    <w:rsid w:val="000B21EE"/>
    <w:rsid w:val="000B2508"/>
    <w:rsid w:val="000B2B49"/>
    <w:rsid w:val="000B4C94"/>
    <w:rsid w:val="000B4DD4"/>
    <w:rsid w:val="000B5114"/>
    <w:rsid w:val="000B545A"/>
    <w:rsid w:val="000B5E9B"/>
    <w:rsid w:val="000B6691"/>
    <w:rsid w:val="000B6F0B"/>
    <w:rsid w:val="000B6F8E"/>
    <w:rsid w:val="000B7BFA"/>
    <w:rsid w:val="000C0203"/>
    <w:rsid w:val="000C02AB"/>
    <w:rsid w:val="000C03A2"/>
    <w:rsid w:val="000C03A8"/>
    <w:rsid w:val="000C0D7F"/>
    <w:rsid w:val="000C0E34"/>
    <w:rsid w:val="000C22BA"/>
    <w:rsid w:val="000C409F"/>
    <w:rsid w:val="000C46F2"/>
    <w:rsid w:val="000C47A5"/>
    <w:rsid w:val="000C48D0"/>
    <w:rsid w:val="000C5A6B"/>
    <w:rsid w:val="000C6231"/>
    <w:rsid w:val="000C63C6"/>
    <w:rsid w:val="000C6450"/>
    <w:rsid w:val="000C72CD"/>
    <w:rsid w:val="000C7EEA"/>
    <w:rsid w:val="000D00A9"/>
    <w:rsid w:val="000D06BB"/>
    <w:rsid w:val="000D0C86"/>
    <w:rsid w:val="000D2430"/>
    <w:rsid w:val="000D2CFD"/>
    <w:rsid w:val="000D305F"/>
    <w:rsid w:val="000D36E1"/>
    <w:rsid w:val="000D3764"/>
    <w:rsid w:val="000D4110"/>
    <w:rsid w:val="000D4801"/>
    <w:rsid w:val="000D4DF5"/>
    <w:rsid w:val="000D5154"/>
    <w:rsid w:val="000D5F81"/>
    <w:rsid w:val="000D69E9"/>
    <w:rsid w:val="000D784B"/>
    <w:rsid w:val="000D7B7B"/>
    <w:rsid w:val="000D7C8E"/>
    <w:rsid w:val="000E01A6"/>
    <w:rsid w:val="000E0213"/>
    <w:rsid w:val="000E140E"/>
    <w:rsid w:val="000E186F"/>
    <w:rsid w:val="000E18AE"/>
    <w:rsid w:val="000E2031"/>
    <w:rsid w:val="000E2061"/>
    <w:rsid w:val="000E29B1"/>
    <w:rsid w:val="000E2DB7"/>
    <w:rsid w:val="000E2DE6"/>
    <w:rsid w:val="000E3101"/>
    <w:rsid w:val="000E3B65"/>
    <w:rsid w:val="000E3B94"/>
    <w:rsid w:val="000E4703"/>
    <w:rsid w:val="000E4905"/>
    <w:rsid w:val="000E5824"/>
    <w:rsid w:val="000E5BF2"/>
    <w:rsid w:val="000E620D"/>
    <w:rsid w:val="000E7804"/>
    <w:rsid w:val="000E7901"/>
    <w:rsid w:val="000E7D5A"/>
    <w:rsid w:val="000F0696"/>
    <w:rsid w:val="000F0F1A"/>
    <w:rsid w:val="000F13AA"/>
    <w:rsid w:val="000F14EE"/>
    <w:rsid w:val="000F1535"/>
    <w:rsid w:val="000F175F"/>
    <w:rsid w:val="000F1DCA"/>
    <w:rsid w:val="000F251D"/>
    <w:rsid w:val="000F2EC7"/>
    <w:rsid w:val="000F3721"/>
    <w:rsid w:val="000F3FF9"/>
    <w:rsid w:val="000F477E"/>
    <w:rsid w:val="000F4D9C"/>
    <w:rsid w:val="000F4F22"/>
    <w:rsid w:val="000F5B1C"/>
    <w:rsid w:val="000F65FB"/>
    <w:rsid w:val="000F6713"/>
    <w:rsid w:val="000F70BA"/>
    <w:rsid w:val="000F7143"/>
    <w:rsid w:val="000F75C1"/>
    <w:rsid w:val="000F7AF6"/>
    <w:rsid w:val="0010136D"/>
    <w:rsid w:val="0010219F"/>
    <w:rsid w:val="001026E5"/>
    <w:rsid w:val="00102815"/>
    <w:rsid w:val="00102A87"/>
    <w:rsid w:val="00102B6A"/>
    <w:rsid w:val="001038C9"/>
    <w:rsid w:val="00104439"/>
    <w:rsid w:val="0010496F"/>
    <w:rsid w:val="00104C29"/>
    <w:rsid w:val="00105A5D"/>
    <w:rsid w:val="00105FA6"/>
    <w:rsid w:val="001060C0"/>
    <w:rsid w:val="0011083A"/>
    <w:rsid w:val="00110A38"/>
    <w:rsid w:val="00110FF0"/>
    <w:rsid w:val="001118BA"/>
    <w:rsid w:val="00111CD1"/>
    <w:rsid w:val="00111F12"/>
    <w:rsid w:val="00111F2E"/>
    <w:rsid w:val="001121D3"/>
    <w:rsid w:val="00112430"/>
    <w:rsid w:val="001137E5"/>
    <w:rsid w:val="00113D26"/>
    <w:rsid w:val="001143F6"/>
    <w:rsid w:val="00114E44"/>
    <w:rsid w:val="00114F98"/>
    <w:rsid w:val="00115CB7"/>
    <w:rsid w:val="00116C86"/>
    <w:rsid w:val="001171E2"/>
    <w:rsid w:val="00120B73"/>
    <w:rsid w:val="0012260E"/>
    <w:rsid w:val="001232E7"/>
    <w:rsid w:val="001237BC"/>
    <w:rsid w:val="00123CB6"/>
    <w:rsid w:val="00123D9C"/>
    <w:rsid w:val="00124FEF"/>
    <w:rsid w:val="00125E40"/>
    <w:rsid w:val="0012603C"/>
    <w:rsid w:val="00127787"/>
    <w:rsid w:val="0013024B"/>
    <w:rsid w:val="001305DD"/>
    <w:rsid w:val="00130C6D"/>
    <w:rsid w:val="00131EBD"/>
    <w:rsid w:val="00132322"/>
    <w:rsid w:val="00132C08"/>
    <w:rsid w:val="00133E08"/>
    <w:rsid w:val="001341E3"/>
    <w:rsid w:val="001344AC"/>
    <w:rsid w:val="00134862"/>
    <w:rsid w:val="00134983"/>
    <w:rsid w:val="00134A8A"/>
    <w:rsid w:val="00134B97"/>
    <w:rsid w:val="0013633B"/>
    <w:rsid w:val="00137472"/>
    <w:rsid w:val="001375A2"/>
    <w:rsid w:val="00137C0B"/>
    <w:rsid w:val="00140F45"/>
    <w:rsid w:val="00140FCF"/>
    <w:rsid w:val="00141339"/>
    <w:rsid w:val="00141361"/>
    <w:rsid w:val="001415BF"/>
    <w:rsid w:val="0014175F"/>
    <w:rsid w:val="0014203E"/>
    <w:rsid w:val="001429CF"/>
    <w:rsid w:val="00143320"/>
    <w:rsid w:val="001436E8"/>
    <w:rsid w:val="00143D4C"/>
    <w:rsid w:val="00144689"/>
    <w:rsid w:val="001448ED"/>
    <w:rsid w:val="00145646"/>
    <w:rsid w:val="00145B13"/>
    <w:rsid w:val="00145BE9"/>
    <w:rsid w:val="001460ED"/>
    <w:rsid w:val="00147073"/>
    <w:rsid w:val="0014752F"/>
    <w:rsid w:val="00147AA5"/>
    <w:rsid w:val="00147CB0"/>
    <w:rsid w:val="001503DA"/>
    <w:rsid w:val="00151A3B"/>
    <w:rsid w:val="00151B5E"/>
    <w:rsid w:val="00151EBD"/>
    <w:rsid w:val="001520EA"/>
    <w:rsid w:val="00152238"/>
    <w:rsid w:val="0015228D"/>
    <w:rsid w:val="0015242B"/>
    <w:rsid w:val="00153269"/>
    <w:rsid w:val="00153CCD"/>
    <w:rsid w:val="00153D5B"/>
    <w:rsid w:val="001542A7"/>
    <w:rsid w:val="0015491F"/>
    <w:rsid w:val="001561E1"/>
    <w:rsid w:val="0015638D"/>
    <w:rsid w:val="001563F7"/>
    <w:rsid w:val="00156992"/>
    <w:rsid w:val="00156DC8"/>
    <w:rsid w:val="00157AC0"/>
    <w:rsid w:val="00157C51"/>
    <w:rsid w:val="0016027A"/>
    <w:rsid w:val="0016071E"/>
    <w:rsid w:val="00160F13"/>
    <w:rsid w:val="00161052"/>
    <w:rsid w:val="00161071"/>
    <w:rsid w:val="00161CD4"/>
    <w:rsid w:val="00161D1A"/>
    <w:rsid w:val="00164949"/>
    <w:rsid w:val="00164D18"/>
    <w:rsid w:val="00164F1A"/>
    <w:rsid w:val="001653D1"/>
    <w:rsid w:val="00166157"/>
    <w:rsid w:val="00166CA8"/>
    <w:rsid w:val="001676A3"/>
    <w:rsid w:val="00167854"/>
    <w:rsid w:val="00170CDC"/>
    <w:rsid w:val="00170EA9"/>
    <w:rsid w:val="00171D9D"/>
    <w:rsid w:val="00172613"/>
    <w:rsid w:val="00172751"/>
    <w:rsid w:val="001731A8"/>
    <w:rsid w:val="00173253"/>
    <w:rsid w:val="00173494"/>
    <w:rsid w:val="00173617"/>
    <w:rsid w:val="001746E7"/>
    <w:rsid w:val="001756DF"/>
    <w:rsid w:val="00177495"/>
    <w:rsid w:val="001775C7"/>
    <w:rsid w:val="0018029E"/>
    <w:rsid w:val="0018048A"/>
    <w:rsid w:val="00181A7B"/>
    <w:rsid w:val="0018207F"/>
    <w:rsid w:val="001832CB"/>
    <w:rsid w:val="0018346E"/>
    <w:rsid w:val="00184028"/>
    <w:rsid w:val="001849A0"/>
    <w:rsid w:val="00184A44"/>
    <w:rsid w:val="001870C3"/>
    <w:rsid w:val="00187E02"/>
    <w:rsid w:val="001912F2"/>
    <w:rsid w:val="00191359"/>
    <w:rsid w:val="00191D93"/>
    <w:rsid w:val="00192264"/>
    <w:rsid w:val="001922C5"/>
    <w:rsid w:val="00192E46"/>
    <w:rsid w:val="00193AC8"/>
    <w:rsid w:val="00194248"/>
    <w:rsid w:val="00194B26"/>
    <w:rsid w:val="00194BBD"/>
    <w:rsid w:val="00194DEA"/>
    <w:rsid w:val="001950E5"/>
    <w:rsid w:val="001A014D"/>
    <w:rsid w:val="001A20BC"/>
    <w:rsid w:val="001A2335"/>
    <w:rsid w:val="001A29C2"/>
    <w:rsid w:val="001A2D7E"/>
    <w:rsid w:val="001A41CD"/>
    <w:rsid w:val="001A4521"/>
    <w:rsid w:val="001A4EB3"/>
    <w:rsid w:val="001A54F3"/>
    <w:rsid w:val="001A578A"/>
    <w:rsid w:val="001A58E6"/>
    <w:rsid w:val="001B0398"/>
    <w:rsid w:val="001B16AF"/>
    <w:rsid w:val="001B267C"/>
    <w:rsid w:val="001B2C18"/>
    <w:rsid w:val="001B3399"/>
    <w:rsid w:val="001B3485"/>
    <w:rsid w:val="001B3F02"/>
    <w:rsid w:val="001B53E5"/>
    <w:rsid w:val="001B5760"/>
    <w:rsid w:val="001B5CFF"/>
    <w:rsid w:val="001B6D7E"/>
    <w:rsid w:val="001B7507"/>
    <w:rsid w:val="001B7A0A"/>
    <w:rsid w:val="001C2204"/>
    <w:rsid w:val="001C243B"/>
    <w:rsid w:val="001C286F"/>
    <w:rsid w:val="001C3275"/>
    <w:rsid w:val="001C33D2"/>
    <w:rsid w:val="001C3798"/>
    <w:rsid w:val="001C3D9C"/>
    <w:rsid w:val="001C4714"/>
    <w:rsid w:val="001C4CB2"/>
    <w:rsid w:val="001C5223"/>
    <w:rsid w:val="001C52B5"/>
    <w:rsid w:val="001C54C0"/>
    <w:rsid w:val="001C68BE"/>
    <w:rsid w:val="001C7E80"/>
    <w:rsid w:val="001D013E"/>
    <w:rsid w:val="001D079A"/>
    <w:rsid w:val="001D1A72"/>
    <w:rsid w:val="001D3756"/>
    <w:rsid w:val="001D3F2D"/>
    <w:rsid w:val="001D44D7"/>
    <w:rsid w:val="001D5A6D"/>
    <w:rsid w:val="001D5ABC"/>
    <w:rsid w:val="001D674E"/>
    <w:rsid w:val="001D7A41"/>
    <w:rsid w:val="001E147F"/>
    <w:rsid w:val="001E1996"/>
    <w:rsid w:val="001E2205"/>
    <w:rsid w:val="001E28F6"/>
    <w:rsid w:val="001E3155"/>
    <w:rsid w:val="001E33A2"/>
    <w:rsid w:val="001E40CB"/>
    <w:rsid w:val="001E43DE"/>
    <w:rsid w:val="001E45FD"/>
    <w:rsid w:val="001E463E"/>
    <w:rsid w:val="001E4CF2"/>
    <w:rsid w:val="001E4D9F"/>
    <w:rsid w:val="001E6CA4"/>
    <w:rsid w:val="001E6F09"/>
    <w:rsid w:val="001F0491"/>
    <w:rsid w:val="001F1189"/>
    <w:rsid w:val="001F1944"/>
    <w:rsid w:val="001F20B1"/>
    <w:rsid w:val="001F2A08"/>
    <w:rsid w:val="001F2C50"/>
    <w:rsid w:val="001F31E5"/>
    <w:rsid w:val="001F3262"/>
    <w:rsid w:val="001F337E"/>
    <w:rsid w:val="001F419E"/>
    <w:rsid w:val="001F5ACA"/>
    <w:rsid w:val="001F5BA6"/>
    <w:rsid w:val="001F5D25"/>
    <w:rsid w:val="00200F92"/>
    <w:rsid w:val="00201219"/>
    <w:rsid w:val="00201B9B"/>
    <w:rsid w:val="00202C7E"/>
    <w:rsid w:val="00202FD5"/>
    <w:rsid w:val="00203704"/>
    <w:rsid w:val="00203DF1"/>
    <w:rsid w:val="002047DD"/>
    <w:rsid w:val="00205073"/>
    <w:rsid w:val="0020530A"/>
    <w:rsid w:val="002058CA"/>
    <w:rsid w:val="002067D3"/>
    <w:rsid w:val="002079EB"/>
    <w:rsid w:val="00210160"/>
    <w:rsid w:val="002101D3"/>
    <w:rsid w:val="0021152E"/>
    <w:rsid w:val="00211DC5"/>
    <w:rsid w:val="002120BD"/>
    <w:rsid w:val="0021294E"/>
    <w:rsid w:val="00212CB7"/>
    <w:rsid w:val="00213197"/>
    <w:rsid w:val="00213948"/>
    <w:rsid w:val="002149F2"/>
    <w:rsid w:val="0021579F"/>
    <w:rsid w:val="00215E25"/>
    <w:rsid w:val="00217439"/>
    <w:rsid w:val="002179C2"/>
    <w:rsid w:val="00217B99"/>
    <w:rsid w:val="00220C39"/>
    <w:rsid w:val="00221124"/>
    <w:rsid w:val="00221E45"/>
    <w:rsid w:val="00221EF9"/>
    <w:rsid w:val="00222819"/>
    <w:rsid w:val="0022374E"/>
    <w:rsid w:val="00223AD6"/>
    <w:rsid w:val="00224836"/>
    <w:rsid w:val="00225189"/>
    <w:rsid w:val="00225657"/>
    <w:rsid w:val="00225986"/>
    <w:rsid w:val="002259BA"/>
    <w:rsid w:val="00225A51"/>
    <w:rsid w:val="00225E2C"/>
    <w:rsid w:val="002265BB"/>
    <w:rsid w:val="002265FE"/>
    <w:rsid w:val="00226E7C"/>
    <w:rsid w:val="00227CC9"/>
    <w:rsid w:val="00230199"/>
    <w:rsid w:val="002316B2"/>
    <w:rsid w:val="00231BC9"/>
    <w:rsid w:val="002322C4"/>
    <w:rsid w:val="00232539"/>
    <w:rsid w:val="00232CB8"/>
    <w:rsid w:val="00233E09"/>
    <w:rsid w:val="0023421A"/>
    <w:rsid w:val="00234BDA"/>
    <w:rsid w:val="00235002"/>
    <w:rsid w:val="00235634"/>
    <w:rsid w:val="00235F4A"/>
    <w:rsid w:val="002360D7"/>
    <w:rsid w:val="002361F6"/>
    <w:rsid w:val="002366B6"/>
    <w:rsid w:val="002373B2"/>
    <w:rsid w:val="00237D59"/>
    <w:rsid w:val="00240CA3"/>
    <w:rsid w:val="00241029"/>
    <w:rsid w:val="00241FB2"/>
    <w:rsid w:val="00242086"/>
    <w:rsid w:val="00242390"/>
    <w:rsid w:val="002432D8"/>
    <w:rsid w:val="002435F9"/>
    <w:rsid w:val="0024445E"/>
    <w:rsid w:val="00244603"/>
    <w:rsid w:val="002449C6"/>
    <w:rsid w:val="00246907"/>
    <w:rsid w:val="00247204"/>
    <w:rsid w:val="00247298"/>
    <w:rsid w:val="00247BA9"/>
    <w:rsid w:val="0025104C"/>
    <w:rsid w:val="0025183D"/>
    <w:rsid w:val="0025268A"/>
    <w:rsid w:val="00252717"/>
    <w:rsid w:val="002529DA"/>
    <w:rsid w:val="00252C20"/>
    <w:rsid w:val="002538E8"/>
    <w:rsid w:val="00253D0D"/>
    <w:rsid w:val="0025415F"/>
    <w:rsid w:val="0025432C"/>
    <w:rsid w:val="00254EF7"/>
    <w:rsid w:val="00255026"/>
    <w:rsid w:val="002550FE"/>
    <w:rsid w:val="00255F0B"/>
    <w:rsid w:val="002560C8"/>
    <w:rsid w:val="0025690B"/>
    <w:rsid w:val="0026013D"/>
    <w:rsid w:val="00261FE7"/>
    <w:rsid w:val="0026259C"/>
    <w:rsid w:val="00262C7F"/>
    <w:rsid w:val="00262E22"/>
    <w:rsid w:val="00264C6D"/>
    <w:rsid w:val="00267362"/>
    <w:rsid w:val="00267958"/>
    <w:rsid w:val="00267BA6"/>
    <w:rsid w:val="002708CF"/>
    <w:rsid w:val="00271196"/>
    <w:rsid w:val="00271CA8"/>
    <w:rsid w:val="0027341A"/>
    <w:rsid w:val="0027384F"/>
    <w:rsid w:val="00274B02"/>
    <w:rsid w:val="00275690"/>
    <w:rsid w:val="002765F4"/>
    <w:rsid w:val="0027660E"/>
    <w:rsid w:val="00276960"/>
    <w:rsid w:val="00276CBE"/>
    <w:rsid w:val="00277E65"/>
    <w:rsid w:val="002802D6"/>
    <w:rsid w:val="002815E4"/>
    <w:rsid w:val="00284846"/>
    <w:rsid w:val="00284A34"/>
    <w:rsid w:val="002863DA"/>
    <w:rsid w:val="002877A9"/>
    <w:rsid w:val="00287960"/>
    <w:rsid w:val="00290300"/>
    <w:rsid w:val="002903A9"/>
    <w:rsid w:val="00290555"/>
    <w:rsid w:val="002915B3"/>
    <w:rsid w:val="0029225C"/>
    <w:rsid w:val="00292654"/>
    <w:rsid w:val="002927D7"/>
    <w:rsid w:val="002939F5"/>
    <w:rsid w:val="00294ACE"/>
    <w:rsid w:val="00295226"/>
    <w:rsid w:val="00295233"/>
    <w:rsid w:val="0029523E"/>
    <w:rsid w:val="002966D0"/>
    <w:rsid w:val="00296CF7"/>
    <w:rsid w:val="0029729E"/>
    <w:rsid w:val="002972F8"/>
    <w:rsid w:val="002A16AC"/>
    <w:rsid w:val="002A1BC1"/>
    <w:rsid w:val="002A1F32"/>
    <w:rsid w:val="002A247D"/>
    <w:rsid w:val="002A2D64"/>
    <w:rsid w:val="002A33CA"/>
    <w:rsid w:val="002A37EC"/>
    <w:rsid w:val="002A43DC"/>
    <w:rsid w:val="002A5797"/>
    <w:rsid w:val="002A5F29"/>
    <w:rsid w:val="002A7E97"/>
    <w:rsid w:val="002B0797"/>
    <w:rsid w:val="002B08A7"/>
    <w:rsid w:val="002B0B9B"/>
    <w:rsid w:val="002B0CB2"/>
    <w:rsid w:val="002B1676"/>
    <w:rsid w:val="002B24A9"/>
    <w:rsid w:val="002B35A3"/>
    <w:rsid w:val="002B37CB"/>
    <w:rsid w:val="002B3D3D"/>
    <w:rsid w:val="002B433D"/>
    <w:rsid w:val="002B4D36"/>
    <w:rsid w:val="002B58D5"/>
    <w:rsid w:val="002B6605"/>
    <w:rsid w:val="002B696C"/>
    <w:rsid w:val="002B7717"/>
    <w:rsid w:val="002B77E5"/>
    <w:rsid w:val="002B7E39"/>
    <w:rsid w:val="002C07C6"/>
    <w:rsid w:val="002C2021"/>
    <w:rsid w:val="002C29B5"/>
    <w:rsid w:val="002C3226"/>
    <w:rsid w:val="002C32EF"/>
    <w:rsid w:val="002C3B71"/>
    <w:rsid w:val="002C40A1"/>
    <w:rsid w:val="002C4662"/>
    <w:rsid w:val="002C48E5"/>
    <w:rsid w:val="002C4EA6"/>
    <w:rsid w:val="002C6A69"/>
    <w:rsid w:val="002C7848"/>
    <w:rsid w:val="002D045E"/>
    <w:rsid w:val="002D0A85"/>
    <w:rsid w:val="002D2B12"/>
    <w:rsid w:val="002D2EF5"/>
    <w:rsid w:val="002D3164"/>
    <w:rsid w:val="002D3888"/>
    <w:rsid w:val="002D4B7B"/>
    <w:rsid w:val="002D5953"/>
    <w:rsid w:val="002D5D8D"/>
    <w:rsid w:val="002D5F22"/>
    <w:rsid w:val="002D61A1"/>
    <w:rsid w:val="002D6572"/>
    <w:rsid w:val="002D792A"/>
    <w:rsid w:val="002E02A6"/>
    <w:rsid w:val="002E10A1"/>
    <w:rsid w:val="002E1372"/>
    <w:rsid w:val="002E1659"/>
    <w:rsid w:val="002E1E4B"/>
    <w:rsid w:val="002E2AED"/>
    <w:rsid w:val="002E37A6"/>
    <w:rsid w:val="002E3FEC"/>
    <w:rsid w:val="002E413F"/>
    <w:rsid w:val="002E47E5"/>
    <w:rsid w:val="002E5167"/>
    <w:rsid w:val="002E528F"/>
    <w:rsid w:val="002E5420"/>
    <w:rsid w:val="002E55B6"/>
    <w:rsid w:val="002E623F"/>
    <w:rsid w:val="002E64BB"/>
    <w:rsid w:val="002E710C"/>
    <w:rsid w:val="002E74E1"/>
    <w:rsid w:val="002E7B2A"/>
    <w:rsid w:val="002E7E10"/>
    <w:rsid w:val="002F019A"/>
    <w:rsid w:val="002F2001"/>
    <w:rsid w:val="002F2EFE"/>
    <w:rsid w:val="002F2F8A"/>
    <w:rsid w:val="002F4038"/>
    <w:rsid w:val="002F424E"/>
    <w:rsid w:val="002F45A6"/>
    <w:rsid w:val="002F479C"/>
    <w:rsid w:val="002F59A5"/>
    <w:rsid w:val="002F5AD9"/>
    <w:rsid w:val="002F6199"/>
    <w:rsid w:val="002F7E35"/>
    <w:rsid w:val="003003CE"/>
    <w:rsid w:val="00300A3C"/>
    <w:rsid w:val="003012A5"/>
    <w:rsid w:val="00301C01"/>
    <w:rsid w:val="003021B6"/>
    <w:rsid w:val="003022E1"/>
    <w:rsid w:val="00303F02"/>
    <w:rsid w:val="00304D8D"/>
    <w:rsid w:val="00305E29"/>
    <w:rsid w:val="00305E4A"/>
    <w:rsid w:val="003064EC"/>
    <w:rsid w:val="003065EF"/>
    <w:rsid w:val="0030747E"/>
    <w:rsid w:val="003117E1"/>
    <w:rsid w:val="00311CCA"/>
    <w:rsid w:val="00312688"/>
    <w:rsid w:val="00313FC3"/>
    <w:rsid w:val="00314625"/>
    <w:rsid w:val="003148E5"/>
    <w:rsid w:val="00314B0E"/>
    <w:rsid w:val="003164E6"/>
    <w:rsid w:val="00316701"/>
    <w:rsid w:val="003179DB"/>
    <w:rsid w:val="00321397"/>
    <w:rsid w:val="003215CC"/>
    <w:rsid w:val="00321B13"/>
    <w:rsid w:val="003225A1"/>
    <w:rsid w:val="0032283D"/>
    <w:rsid w:val="00323809"/>
    <w:rsid w:val="0032394E"/>
    <w:rsid w:val="00323CBC"/>
    <w:rsid w:val="00323FDF"/>
    <w:rsid w:val="00324CAD"/>
    <w:rsid w:val="00325593"/>
    <w:rsid w:val="00325CAF"/>
    <w:rsid w:val="00326CB7"/>
    <w:rsid w:val="00327024"/>
    <w:rsid w:val="00327201"/>
    <w:rsid w:val="003272B0"/>
    <w:rsid w:val="0032751C"/>
    <w:rsid w:val="00327EA4"/>
    <w:rsid w:val="00330469"/>
    <w:rsid w:val="0033237E"/>
    <w:rsid w:val="0033244E"/>
    <w:rsid w:val="00332AB7"/>
    <w:rsid w:val="00332C34"/>
    <w:rsid w:val="00332EEA"/>
    <w:rsid w:val="003330E8"/>
    <w:rsid w:val="00334AB6"/>
    <w:rsid w:val="00334B05"/>
    <w:rsid w:val="00334B6A"/>
    <w:rsid w:val="003352D3"/>
    <w:rsid w:val="0033617A"/>
    <w:rsid w:val="003362C0"/>
    <w:rsid w:val="003371CD"/>
    <w:rsid w:val="00340359"/>
    <w:rsid w:val="00340998"/>
    <w:rsid w:val="003410C4"/>
    <w:rsid w:val="003419E2"/>
    <w:rsid w:val="00341BA0"/>
    <w:rsid w:val="00343D09"/>
    <w:rsid w:val="0034416E"/>
    <w:rsid w:val="003449D6"/>
    <w:rsid w:val="003459F9"/>
    <w:rsid w:val="00346BC3"/>
    <w:rsid w:val="00347090"/>
    <w:rsid w:val="00347A17"/>
    <w:rsid w:val="00347B67"/>
    <w:rsid w:val="00351108"/>
    <w:rsid w:val="00351B4D"/>
    <w:rsid w:val="00351D53"/>
    <w:rsid w:val="00351D6F"/>
    <w:rsid w:val="003524C3"/>
    <w:rsid w:val="0035274C"/>
    <w:rsid w:val="00352D41"/>
    <w:rsid w:val="0035409D"/>
    <w:rsid w:val="00354167"/>
    <w:rsid w:val="003544AB"/>
    <w:rsid w:val="003545A2"/>
    <w:rsid w:val="00354CCA"/>
    <w:rsid w:val="0035576C"/>
    <w:rsid w:val="00355E4B"/>
    <w:rsid w:val="00356460"/>
    <w:rsid w:val="00356E99"/>
    <w:rsid w:val="00356EE3"/>
    <w:rsid w:val="00356FEC"/>
    <w:rsid w:val="0035701D"/>
    <w:rsid w:val="00357749"/>
    <w:rsid w:val="00361AB1"/>
    <w:rsid w:val="00361F41"/>
    <w:rsid w:val="003626D1"/>
    <w:rsid w:val="00362AFD"/>
    <w:rsid w:val="00363718"/>
    <w:rsid w:val="00363A84"/>
    <w:rsid w:val="00364672"/>
    <w:rsid w:val="00364BD2"/>
    <w:rsid w:val="00364D38"/>
    <w:rsid w:val="003657BD"/>
    <w:rsid w:val="00366146"/>
    <w:rsid w:val="003671D7"/>
    <w:rsid w:val="00370C79"/>
    <w:rsid w:val="00370D16"/>
    <w:rsid w:val="00370D19"/>
    <w:rsid w:val="00373C2F"/>
    <w:rsid w:val="00373F78"/>
    <w:rsid w:val="00374ABD"/>
    <w:rsid w:val="003777DE"/>
    <w:rsid w:val="003778A4"/>
    <w:rsid w:val="00380F30"/>
    <w:rsid w:val="00381542"/>
    <w:rsid w:val="00381B94"/>
    <w:rsid w:val="00382052"/>
    <w:rsid w:val="00382637"/>
    <w:rsid w:val="00382704"/>
    <w:rsid w:val="003828D6"/>
    <w:rsid w:val="00382C12"/>
    <w:rsid w:val="00383D1A"/>
    <w:rsid w:val="00383DE1"/>
    <w:rsid w:val="003841FE"/>
    <w:rsid w:val="0038477F"/>
    <w:rsid w:val="00384897"/>
    <w:rsid w:val="00385D6A"/>
    <w:rsid w:val="003865EA"/>
    <w:rsid w:val="003916B7"/>
    <w:rsid w:val="0039193B"/>
    <w:rsid w:val="00391C03"/>
    <w:rsid w:val="00392A39"/>
    <w:rsid w:val="00393CF3"/>
    <w:rsid w:val="00394054"/>
    <w:rsid w:val="00394D0B"/>
    <w:rsid w:val="003950D4"/>
    <w:rsid w:val="00395608"/>
    <w:rsid w:val="00395A7E"/>
    <w:rsid w:val="00396F31"/>
    <w:rsid w:val="003A01B2"/>
    <w:rsid w:val="003A0904"/>
    <w:rsid w:val="003A0BCB"/>
    <w:rsid w:val="003A12E3"/>
    <w:rsid w:val="003A2055"/>
    <w:rsid w:val="003A2261"/>
    <w:rsid w:val="003A255C"/>
    <w:rsid w:val="003A2B61"/>
    <w:rsid w:val="003A2C70"/>
    <w:rsid w:val="003A3C57"/>
    <w:rsid w:val="003A3EB1"/>
    <w:rsid w:val="003A42C0"/>
    <w:rsid w:val="003A4B6C"/>
    <w:rsid w:val="003A4F1E"/>
    <w:rsid w:val="003A516C"/>
    <w:rsid w:val="003A546E"/>
    <w:rsid w:val="003A6672"/>
    <w:rsid w:val="003A6996"/>
    <w:rsid w:val="003A70DC"/>
    <w:rsid w:val="003B05FB"/>
    <w:rsid w:val="003B08E5"/>
    <w:rsid w:val="003B0AFA"/>
    <w:rsid w:val="003B0B82"/>
    <w:rsid w:val="003B0C2E"/>
    <w:rsid w:val="003B1FF4"/>
    <w:rsid w:val="003B2C78"/>
    <w:rsid w:val="003B3318"/>
    <w:rsid w:val="003B38A5"/>
    <w:rsid w:val="003B4045"/>
    <w:rsid w:val="003B4286"/>
    <w:rsid w:val="003B5799"/>
    <w:rsid w:val="003B5F58"/>
    <w:rsid w:val="003B673A"/>
    <w:rsid w:val="003C05B1"/>
    <w:rsid w:val="003C09CF"/>
    <w:rsid w:val="003C0D52"/>
    <w:rsid w:val="003C1A31"/>
    <w:rsid w:val="003C26D2"/>
    <w:rsid w:val="003C2CB5"/>
    <w:rsid w:val="003C2CC8"/>
    <w:rsid w:val="003C2D17"/>
    <w:rsid w:val="003C2E59"/>
    <w:rsid w:val="003C2EF2"/>
    <w:rsid w:val="003C32C6"/>
    <w:rsid w:val="003C3C34"/>
    <w:rsid w:val="003C42C4"/>
    <w:rsid w:val="003C4C5D"/>
    <w:rsid w:val="003C69A2"/>
    <w:rsid w:val="003C7423"/>
    <w:rsid w:val="003C75B5"/>
    <w:rsid w:val="003C7766"/>
    <w:rsid w:val="003C7B8B"/>
    <w:rsid w:val="003D0676"/>
    <w:rsid w:val="003D17A2"/>
    <w:rsid w:val="003D1925"/>
    <w:rsid w:val="003D2740"/>
    <w:rsid w:val="003D2C3D"/>
    <w:rsid w:val="003D2CA9"/>
    <w:rsid w:val="003D3F84"/>
    <w:rsid w:val="003D4920"/>
    <w:rsid w:val="003D5729"/>
    <w:rsid w:val="003D5F05"/>
    <w:rsid w:val="003D5FA9"/>
    <w:rsid w:val="003D6491"/>
    <w:rsid w:val="003D6557"/>
    <w:rsid w:val="003D6CE4"/>
    <w:rsid w:val="003D74D8"/>
    <w:rsid w:val="003D7A61"/>
    <w:rsid w:val="003D7B13"/>
    <w:rsid w:val="003D7C78"/>
    <w:rsid w:val="003E0726"/>
    <w:rsid w:val="003E0740"/>
    <w:rsid w:val="003E1BD9"/>
    <w:rsid w:val="003E2BB0"/>
    <w:rsid w:val="003E2E55"/>
    <w:rsid w:val="003E3EC2"/>
    <w:rsid w:val="003E4268"/>
    <w:rsid w:val="003E45BC"/>
    <w:rsid w:val="003E4D21"/>
    <w:rsid w:val="003E5ABB"/>
    <w:rsid w:val="003E612A"/>
    <w:rsid w:val="003E6181"/>
    <w:rsid w:val="003E6A6A"/>
    <w:rsid w:val="003E6F9D"/>
    <w:rsid w:val="003E7222"/>
    <w:rsid w:val="003F06FE"/>
    <w:rsid w:val="003F0E97"/>
    <w:rsid w:val="003F161A"/>
    <w:rsid w:val="003F1791"/>
    <w:rsid w:val="003F190D"/>
    <w:rsid w:val="003F19BD"/>
    <w:rsid w:val="003F24DC"/>
    <w:rsid w:val="003F24E1"/>
    <w:rsid w:val="003F3692"/>
    <w:rsid w:val="003F38FB"/>
    <w:rsid w:val="003F3B0D"/>
    <w:rsid w:val="003F57F9"/>
    <w:rsid w:val="003F7490"/>
    <w:rsid w:val="003F7E75"/>
    <w:rsid w:val="004002E5"/>
    <w:rsid w:val="004005EF"/>
    <w:rsid w:val="0040130B"/>
    <w:rsid w:val="00401A04"/>
    <w:rsid w:val="00401D18"/>
    <w:rsid w:val="00401D48"/>
    <w:rsid w:val="00401FAB"/>
    <w:rsid w:val="004021FB"/>
    <w:rsid w:val="00402A7B"/>
    <w:rsid w:val="00402C90"/>
    <w:rsid w:val="00403369"/>
    <w:rsid w:val="0040352F"/>
    <w:rsid w:val="004053DD"/>
    <w:rsid w:val="00405AA3"/>
    <w:rsid w:val="00405F51"/>
    <w:rsid w:val="0040705A"/>
    <w:rsid w:val="00410CC2"/>
    <w:rsid w:val="00410E1F"/>
    <w:rsid w:val="00411A26"/>
    <w:rsid w:val="00411DEB"/>
    <w:rsid w:val="0041280B"/>
    <w:rsid w:val="00412F75"/>
    <w:rsid w:val="00415C69"/>
    <w:rsid w:val="0041621A"/>
    <w:rsid w:val="00417295"/>
    <w:rsid w:val="00417663"/>
    <w:rsid w:val="004178CF"/>
    <w:rsid w:val="00420229"/>
    <w:rsid w:val="004215F8"/>
    <w:rsid w:val="004221B4"/>
    <w:rsid w:val="0042231D"/>
    <w:rsid w:val="004234C3"/>
    <w:rsid w:val="00423C56"/>
    <w:rsid w:val="00423E5B"/>
    <w:rsid w:val="00423E84"/>
    <w:rsid w:val="0042466B"/>
    <w:rsid w:val="004247A4"/>
    <w:rsid w:val="00424A8A"/>
    <w:rsid w:val="004256D6"/>
    <w:rsid w:val="00427289"/>
    <w:rsid w:val="004303B8"/>
    <w:rsid w:val="004304D5"/>
    <w:rsid w:val="00430C78"/>
    <w:rsid w:val="00430E8C"/>
    <w:rsid w:val="004314BF"/>
    <w:rsid w:val="00432C6F"/>
    <w:rsid w:val="00432EF8"/>
    <w:rsid w:val="00433476"/>
    <w:rsid w:val="00433B88"/>
    <w:rsid w:val="004345E3"/>
    <w:rsid w:val="00434855"/>
    <w:rsid w:val="00435296"/>
    <w:rsid w:val="004358FA"/>
    <w:rsid w:val="00435B3C"/>
    <w:rsid w:val="0043654A"/>
    <w:rsid w:val="00436BC1"/>
    <w:rsid w:val="004371E3"/>
    <w:rsid w:val="004376D9"/>
    <w:rsid w:val="004376FE"/>
    <w:rsid w:val="00437BD3"/>
    <w:rsid w:val="004409F6"/>
    <w:rsid w:val="00441243"/>
    <w:rsid w:val="00441431"/>
    <w:rsid w:val="00441CFC"/>
    <w:rsid w:val="00442492"/>
    <w:rsid w:val="00442804"/>
    <w:rsid w:val="00443654"/>
    <w:rsid w:val="004451FC"/>
    <w:rsid w:val="00445E62"/>
    <w:rsid w:val="004461F2"/>
    <w:rsid w:val="004465E3"/>
    <w:rsid w:val="00447478"/>
    <w:rsid w:val="004502EB"/>
    <w:rsid w:val="004508E6"/>
    <w:rsid w:val="004513E2"/>
    <w:rsid w:val="004514AE"/>
    <w:rsid w:val="00451C8A"/>
    <w:rsid w:val="00452352"/>
    <w:rsid w:val="00452EE3"/>
    <w:rsid w:val="00454A66"/>
    <w:rsid w:val="00454B04"/>
    <w:rsid w:val="00454CF7"/>
    <w:rsid w:val="00454F4E"/>
    <w:rsid w:val="00455162"/>
    <w:rsid w:val="00455278"/>
    <w:rsid w:val="004552EB"/>
    <w:rsid w:val="0045652D"/>
    <w:rsid w:val="00457FF4"/>
    <w:rsid w:val="0046012D"/>
    <w:rsid w:val="004612E9"/>
    <w:rsid w:val="004621B7"/>
    <w:rsid w:val="00462DB7"/>
    <w:rsid w:val="00463A80"/>
    <w:rsid w:val="00463E78"/>
    <w:rsid w:val="004640B7"/>
    <w:rsid w:val="00464D84"/>
    <w:rsid w:val="00466740"/>
    <w:rsid w:val="00466AF3"/>
    <w:rsid w:val="00472A9A"/>
    <w:rsid w:val="00472D4C"/>
    <w:rsid w:val="00473FDE"/>
    <w:rsid w:val="00474A0B"/>
    <w:rsid w:val="00475EC3"/>
    <w:rsid w:val="00476BBA"/>
    <w:rsid w:val="004777B3"/>
    <w:rsid w:val="00480CF4"/>
    <w:rsid w:val="004812E1"/>
    <w:rsid w:val="0048383F"/>
    <w:rsid w:val="00486BDD"/>
    <w:rsid w:val="00487038"/>
    <w:rsid w:val="0048721E"/>
    <w:rsid w:val="00487C83"/>
    <w:rsid w:val="00487F63"/>
    <w:rsid w:val="00490614"/>
    <w:rsid w:val="00490EA5"/>
    <w:rsid w:val="004910B1"/>
    <w:rsid w:val="004910F7"/>
    <w:rsid w:val="00491EB8"/>
    <w:rsid w:val="00492562"/>
    <w:rsid w:val="00493067"/>
    <w:rsid w:val="0049393E"/>
    <w:rsid w:val="00493D27"/>
    <w:rsid w:val="00493EE0"/>
    <w:rsid w:val="004942F5"/>
    <w:rsid w:val="004949BC"/>
    <w:rsid w:val="00494A20"/>
    <w:rsid w:val="00494AA4"/>
    <w:rsid w:val="004967A9"/>
    <w:rsid w:val="00496D0D"/>
    <w:rsid w:val="00497298"/>
    <w:rsid w:val="00497361"/>
    <w:rsid w:val="00497B2A"/>
    <w:rsid w:val="004A0C33"/>
    <w:rsid w:val="004A36AD"/>
    <w:rsid w:val="004A3A12"/>
    <w:rsid w:val="004A40DE"/>
    <w:rsid w:val="004A561F"/>
    <w:rsid w:val="004A66F3"/>
    <w:rsid w:val="004A6CF9"/>
    <w:rsid w:val="004A6F82"/>
    <w:rsid w:val="004B007C"/>
    <w:rsid w:val="004B00A6"/>
    <w:rsid w:val="004B046E"/>
    <w:rsid w:val="004B087C"/>
    <w:rsid w:val="004B09EB"/>
    <w:rsid w:val="004B1214"/>
    <w:rsid w:val="004B16E6"/>
    <w:rsid w:val="004B374B"/>
    <w:rsid w:val="004B4A7C"/>
    <w:rsid w:val="004B4AA1"/>
    <w:rsid w:val="004B526A"/>
    <w:rsid w:val="004B54FB"/>
    <w:rsid w:val="004B5ACF"/>
    <w:rsid w:val="004B60AF"/>
    <w:rsid w:val="004B7100"/>
    <w:rsid w:val="004B71E3"/>
    <w:rsid w:val="004B7479"/>
    <w:rsid w:val="004B7ADA"/>
    <w:rsid w:val="004C0B72"/>
    <w:rsid w:val="004C0C4D"/>
    <w:rsid w:val="004C2267"/>
    <w:rsid w:val="004C2E2F"/>
    <w:rsid w:val="004C3285"/>
    <w:rsid w:val="004C3B2F"/>
    <w:rsid w:val="004C44E1"/>
    <w:rsid w:val="004C4552"/>
    <w:rsid w:val="004C47CB"/>
    <w:rsid w:val="004C4ABC"/>
    <w:rsid w:val="004C5159"/>
    <w:rsid w:val="004C595C"/>
    <w:rsid w:val="004C5DA0"/>
    <w:rsid w:val="004C63F2"/>
    <w:rsid w:val="004C694F"/>
    <w:rsid w:val="004C6BBE"/>
    <w:rsid w:val="004C6CAD"/>
    <w:rsid w:val="004C7D3D"/>
    <w:rsid w:val="004C7F93"/>
    <w:rsid w:val="004D1413"/>
    <w:rsid w:val="004D1E13"/>
    <w:rsid w:val="004D2347"/>
    <w:rsid w:val="004D2D87"/>
    <w:rsid w:val="004D35DA"/>
    <w:rsid w:val="004D46B2"/>
    <w:rsid w:val="004D665C"/>
    <w:rsid w:val="004D6ADC"/>
    <w:rsid w:val="004D75BC"/>
    <w:rsid w:val="004D75ED"/>
    <w:rsid w:val="004D771E"/>
    <w:rsid w:val="004E0074"/>
    <w:rsid w:val="004E007F"/>
    <w:rsid w:val="004E0F7F"/>
    <w:rsid w:val="004E1692"/>
    <w:rsid w:val="004E1D95"/>
    <w:rsid w:val="004E236F"/>
    <w:rsid w:val="004E2A5D"/>
    <w:rsid w:val="004E4C80"/>
    <w:rsid w:val="004E4CF5"/>
    <w:rsid w:val="004E4EBC"/>
    <w:rsid w:val="004E579B"/>
    <w:rsid w:val="004E636B"/>
    <w:rsid w:val="004E6902"/>
    <w:rsid w:val="004E6913"/>
    <w:rsid w:val="004E73A5"/>
    <w:rsid w:val="004E7439"/>
    <w:rsid w:val="004F02CB"/>
    <w:rsid w:val="004F0926"/>
    <w:rsid w:val="004F0B4C"/>
    <w:rsid w:val="004F1187"/>
    <w:rsid w:val="004F140B"/>
    <w:rsid w:val="004F2018"/>
    <w:rsid w:val="004F2C08"/>
    <w:rsid w:val="004F3AE2"/>
    <w:rsid w:val="004F41BA"/>
    <w:rsid w:val="004F4D06"/>
    <w:rsid w:val="004F5104"/>
    <w:rsid w:val="004F511B"/>
    <w:rsid w:val="004F6097"/>
    <w:rsid w:val="004F63C9"/>
    <w:rsid w:val="004F710D"/>
    <w:rsid w:val="004F725A"/>
    <w:rsid w:val="004F7C73"/>
    <w:rsid w:val="0050046B"/>
    <w:rsid w:val="0050056B"/>
    <w:rsid w:val="005008B3"/>
    <w:rsid w:val="00501A93"/>
    <w:rsid w:val="00501DF7"/>
    <w:rsid w:val="005044BE"/>
    <w:rsid w:val="005047D1"/>
    <w:rsid w:val="00504A05"/>
    <w:rsid w:val="00504A18"/>
    <w:rsid w:val="00504F4D"/>
    <w:rsid w:val="00505CD9"/>
    <w:rsid w:val="00506BE4"/>
    <w:rsid w:val="0050726F"/>
    <w:rsid w:val="00507F6D"/>
    <w:rsid w:val="005109DE"/>
    <w:rsid w:val="00511862"/>
    <w:rsid w:val="00511AC5"/>
    <w:rsid w:val="00511AFB"/>
    <w:rsid w:val="00511F86"/>
    <w:rsid w:val="0051249D"/>
    <w:rsid w:val="005126A3"/>
    <w:rsid w:val="00513090"/>
    <w:rsid w:val="0051318E"/>
    <w:rsid w:val="005137E2"/>
    <w:rsid w:val="005139B6"/>
    <w:rsid w:val="005150C5"/>
    <w:rsid w:val="005159AE"/>
    <w:rsid w:val="00517A83"/>
    <w:rsid w:val="00517ADB"/>
    <w:rsid w:val="00520926"/>
    <w:rsid w:val="00520E84"/>
    <w:rsid w:val="00520EBF"/>
    <w:rsid w:val="005211C2"/>
    <w:rsid w:val="00521400"/>
    <w:rsid w:val="005233BB"/>
    <w:rsid w:val="0052459D"/>
    <w:rsid w:val="00525DBD"/>
    <w:rsid w:val="00526A05"/>
    <w:rsid w:val="00526A3F"/>
    <w:rsid w:val="00526D25"/>
    <w:rsid w:val="00526E6A"/>
    <w:rsid w:val="00527011"/>
    <w:rsid w:val="00527C98"/>
    <w:rsid w:val="00527E37"/>
    <w:rsid w:val="00530652"/>
    <w:rsid w:val="005314AB"/>
    <w:rsid w:val="005318FF"/>
    <w:rsid w:val="0053231C"/>
    <w:rsid w:val="00532DCA"/>
    <w:rsid w:val="005336DC"/>
    <w:rsid w:val="005344E7"/>
    <w:rsid w:val="00534A7E"/>
    <w:rsid w:val="005352E7"/>
    <w:rsid w:val="00536015"/>
    <w:rsid w:val="0053645B"/>
    <w:rsid w:val="005365FE"/>
    <w:rsid w:val="005370BF"/>
    <w:rsid w:val="005375B0"/>
    <w:rsid w:val="005376D2"/>
    <w:rsid w:val="0054103B"/>
    <w:rsid w:val="0054151B"/>
    <w:rsid w:val="00541EEC"/>
    <w:rsid w:val="00542CE7"/>
    <w:rsid w:val="005434C1"/>
    <w:rsid w:val="005434CB"/>
    <w:rsid w:val="005456AC"/>
    <w:rsid w:val="005456B0"/>
    <w:rsid w:val="00545F82"/>
    <w:rsid w:val="00546429"/>
    <w:rsid w:val="005472F0"/>
    <w:rsid w:val="0054767C"/>
    <w:rsid w:val="005503FE"/>
    <w:rsid w:val="00550E7B"/>
    <w:rsid w:val="00551144"/>
    <w:rsid w:val="00552328"/>
    <w:rsid w:val="00552A08"/>
    <w:rsid w:val="005539D7"/>
    <w:rsid w:val="00554FB7"/>
    <w:rsid w:val="00555D28"/>
    <w:rsid w:val="00556B8A"/>
    <w:rsid w:val="00556F2D"/>
    <w:rsid w:val="00556FE9"/>
    <w:rsid w:val="0055756D"/>
    <w:rsid w:val="005577B6"/>
    <w:rsid w:val="0056072F"/>
    <w:rsid w:val="00561091"/>
    <w:rsid w:val="005612B0"/>
    <w:rsid w:val="00562216"/>
    <w:rsid w:val="00562E67"/>
    <w:rsid w:val="00562F65"/>
    <w:rsid w:val="00563666"/>
    <w:rsid w:val="00564365"/>
    <w:rsid w:val="00565ACE"/>
    <w:rsid w:val="00565E2E"/>
    <w:rsid w:val="005663E4"/>
    <w:rsid w:val="00566D87"/>
    <w:rsid w:val="00566DB6"/>
    <w:rsid w:val="00566E9D"/>
    <w:rsid w:val="00570DC8"/>
    <w:rsid w:val="005720F8"/>
    <w:rsid w:val="005725E5"/>
    <w:rsid w:val="00572ABA"/>
    <w:rsid w:val="00572B02"/>
    <w:rsid w:val="00573330"/>
    <w:rsid w:val="0057342F"/>
    <w:rsid w:val="005739E6"/>
    <w:rsid w:val="00573BC0"/>
    <w:rsid w:val="00574C4D"/>
    <w:rsid w:val="00575C5D"/>
    <w:rsid w:val="00576A5D"/>
    <w:rsid w:val="00576D52"/>
    <w:rsid w:val="0057726B"/>
    <w:rsid w:val="00577415"/>
    <w:rsid w:val="00580D77"/>
    <w:rsid w:val="005818BE"/>
    <w:rsid w:val="0058452F"/>
    <w:rsid w:val="00585E74"/>
    <w:rsid w:val="005860B8"/>
    <w:rsid w:val="00586BB6"/>
    <w:rsid w:val="00586EAC"/>
    <w:rsid w:val="005877A6"/>
    <w:rsid w:val="00587940"/>
    <w:rsid w:val="005879BD"/>
    <w:rsid w:val="0059042C"/>
    <w:rsid w:val="00590688"/>
    <w:rsid w:val="0059161B"/>
    <w:rsid w:val="00592342"/>
    <w:rsid w:val="00592686"/>
    <w:rsid w:val="005931BC"/>
    <w:rsid w:val="00593AB5"/>
    <w:rsid w:val="005966A2"/>
    <w:rsid w:val="00596ADA"/>
    <w:rsid w:val="00597695"/>
    <w:rsid w:val="00597C90"/>
    <w:rsid w:val="00597F14"/>
    <w:rsid w:val="005A08EF"/>
    <w:rsid w:val="005A1718"/>
    <w:rsid w:val="005A2191"/>
    <w:rsid w:val="005A2AB3"/>
    <w:rsid w:val="005A3234"/>
    <w:rsid w:val="005A3401"/>
    <w:rsid w:val="005A4821"/>
    <w:rsid w:val="005A506D"/>
    <w:rsid w:val="005A50E4"/>
    <w:rsid w:val="005A57C7"/>
    <w:rsid w:val="005A5F66"/>
    <w:rsid w:val="005A7FDD"/>
    <w:rsid w:val="005B0B12"/>
    <w:rsid w:val="005B2E3E"/>
    <w:rsid w:val="005B2F3E"/>
    <w:rsid w:val="005B3751"/>
    <w:rsid w:val="005B3E8A"/>
    <w:rsid w:val="005B4DD1"/>
    <w:rsid w:val="005B4F3E"/>
    <w:rsid w:val="005B5775"/>
    <w:rsid w:val="005B5CD4"/>
    <w:rsid w:val="005B7513"/>
    <w:rsid w:val="005C0412"/>
    <w:rsid w:val="005C063D"/>
    <w:rsid w:val="005C08C7"/>
    <w:rsid w:val="005C0C2A"/>
    <w:rsid w:val="005C1E74"/>
    <w:rsid w:val="005C1F90"/>
    <w:rsid w:val="005C3662"/>
    <w:rsid w:val="005C3C69"/>
    <w:rsid w:val="005C3CE6"/>
    <w:rsid w:val="005C4175"/>
    <w:rsid w:val="005C4492"/>
    <w:rsid w:val="005C48B6"/>
    <w:rsid w:val="005C4B58"/>
    <w:rsid w:val="005C4B96"/>
    <w:rsid w:val="005C4C42"/>
    <w:rsid w:val="005C5042"/>
    <w:rsid w:val="005C6A18"/>
    <w:rsid w:val="005C6AB7"/>
    <w:rsid w:val="005C7038"/>
    <w:rsid w:val="005C721B"/>
    <w:rsid w:val="005D0602"/>
    <w:rsid w:val="005D0FA7"/>
    <w:rsid w:val="005D2714"/>
    <w:rsid w:val="005D2EEE"/>
    <w:rsid w:val="005D317E"/>
    <w:rsid w:val="005D32E5"/>
    <w:rsid w:val="005D3358"/>
    <w:rsid w:val="005D3400"/>
    <w:rsid w:val="005D3C0D"/>
    <w:rsid w:val="005D5AF5"/>
    <w:rsid w:val="005D6880"/>
    <w:rsid w:val="005D68CC"/>
    <w:rsid w:val="005D732C"/>
    <w:rsid w:val="005D7421"/>
    <w:rsid w:val="005D7782"/>
    <w:rsid w:val="005E0DA5"/>
    <w:rsid w:val="005E13CA"/>
    <w:rsid w:val="005E28F9"/>
    <w:rsid w:val="005E2F1D"/>
    <w:rsid w:val="005E413B"/>
    <w:rsid w:val="005E5737"/>
    <w:rsid w:val="005E58FA"/>
    <w:rsid w:val="005E5F14"/>
    <w:rsid w:val="005E6242"/>
    <w:rsid w:val="005E6565"/>
    <w:rsid w:val="005E6A0E"/>
    <w:rsid w:val="005E7913"/>
    <w:rsid w:val="005F0745"/>
    <w:rsid w:val="005F0C9A"/>
    <w:rsid w:val="005F3237"/>
    <w:rsid w:val="005F4036"/>
    <w:rsid w:val="005F458D"/>
    <w:rsid w:val="005F50C4"/>
    <w:rsid w:val="005F512F"/>
    <w:rsid w:val="005F5214"/>
    <w:rsid w:val="005F54DE"/>
    <w:rsid w:val="005F54E9"/>
    <w:rsid w:val="005F5815"/>
    <w:rsid w:val="005F5B59"/>
    <w:rsid w:val="005F5B5A"/>
    <w:rsid w:val="005F5DC5"/>
    <w:rsid w:val="005F722B"/>
    <w:rsid w:val="005F737B"/>
    <w:rsid w:val="005F7E26"/>
    <w:rsid w:val="006005E6"/>
    <w:rsid w:val="00601C25"/>
    <w:rsid w:val="00602374"/>
    <w:rsid w:val="00602625"/>
    <w:rsid w:val="0060357B"/>
    <w:rsid w:val="00603C8C"/>
    <w:rsid w:val="00604853"/>
    <w:rsid w:val="00604CFB"/>
    <w:rsid w:val="00605613"/>
    <w:rsid w:val="00605D20"/>
    <w:rsid w:val="00607398"/>
    <w:rsid w:val="00610703"/>
    <w:rsid w:val="00610BD6"/>
    <w:rsid w:val="006114FD"/>
    <w:rsid w:val="00611576"/>
    <w:rsid w:val="00611A42"/>
    <w:rsid w:val="00611C1A"/>
    <w:rsid w:val="00612E53"/>
    <w:rsid w:val="00612E75"/>
    <w:rsid w:val="006130C3"/>
    <w:rsid w:val="00613B15"/>
    <w:rsid w:val="00613DA5"/>
    <w:rsid w:val="0061466E"/>
    <w:rsid w:val="0061480D"/>
    <w:rsid w:val="00615610"/>
    <w:rsid w:val="00615A33"/>
    <w:rsid w:val="00617E0D"/>
    <w:rsid w:val="0062010D"/>
    <w:rsid w:val="0062175D"/>
    <w:rsid w:val="00621988"/>
    <w:rsid w:val="00621BEB"/>
    <w:rsid w:val="00622B09"/>
    <w:rsid w:val="00622E77"/>
    <w:rsid w:val="00623040"/>
    <w:rsid w:val="0062369A"/>
    <w:rsid w:val="00623A57"/>
    <w:rsid w:val="00623A6D"/>
    <w:rsid w:val="006240B5"/>
    <w:rsid w:val="00624A98"/>
    <w:rsid w:val="00625272"/>
    <w:rsid w:val="0062560D"/>
    <w:rsid w:val="0062569D"/>
    <w:rsid w:val="00626BA4"/>
    <w:rsid w:val="00626BB0"/>
    <w:rsid w:val="00626CF4"/>
    <w:rsid w:val="00627267"/>
    <w:rsid w:val="0062728C"/>
    <w:rsid w:val="00627786"/>
    <w:rsid w:val="00630A3A"/>
    <w:rsid w:val="00631780"/>
    <w:rsid w:val="00631920"/>
    <w:rsid w:val="006325BD"/>
    <w:rsid w:val="00632BDD"/>
    <w:rsid w:val="006331F6"/>
    <w:rsid w:val="0063360F"/>
    <w:rsid w:val="0063396A"/>
    <w:rsid w:val="00634559"/>
    <w:rsid w:val="00634719"/>
    <w:rsid w:val="00634D4E"/>
    <w:rsid w:val="00635770"/>
    <w:rsid w:val="00636358"/>
    <w:rsid w:val="00636794"/>
    <w:rsid w:val="006369C6"/>
    <w:rsid w:val="00637989"/>
    <w:rsid w:val="00637D71"/>
    <w:rsid w:val="0064023A"/>
    <w:rsid w:val="006417D7"/>
    <w:rsid w:val="006423FF"/>
    <w:rsid w:val="006427C5"/>
    <w:rsid w:val="00643065"/>
    <w:rsid w:val="00643F0D"/>
    <w:rsid w:val="006441C0"/>
    <w:rsid w:val="006445F9"/>
    <w:rsid w:val="006448EA"/>
    <w:rsid w:val="006474E8"/>
    <w:rsid w:val="00647E92"/>
    <w:rsid w:val="006507CB"/>
    <w:rsid w:val="00650B16"/>
    <w:rsid w:val="00650FB9"/>
    <w:rsid w:val="006516E1"/>
    <w:rsid w:val="006524CD"/>
    <w:rsid w:val="0065275F"/>
    <w:rsid w:val="00652AB6"/>
    <w:rsid w:val="00652BEE"/>
    <w:rsid w:val="00653548"/>
    <w:rsid w:val="00653D6B"/>
    <w:rsid w:val="00654EE4"/>
    <w:rsid w:val="00655408"/>
    <w:rsid w:val="0065610D"/>
    <w:rsid w:val="00656187"/>
    <w:rsid w:val="006576B1"/>
    <w:rsid w:val="00657838"/>
    <w:rsid w:val="00657D43"/>
    <w:rsid w:val="0066026D"/>
    <w:rsid w:val="006603F7"/>
    <w:rsid w:val="00660ACE"/>
    <w:rsid w:val="00660E65"/>
    <w:rsid w:val="00660F20"/>
    <w:rsid w:val="0066180F"/>
    <w:rsid w:val="00662A56"/>
    <w:rsid w:val="00663243"/>
    <w:rsid w:val="00663BE6"/>
    <w:rsid w:val="00664158"/>
    <w:rsid w:val="0066459B"/>
    <w:rsid w:val="00664A28"/>
    <w:rsid w:val="00666AB9"/>
    <w:rsid w:val="00667886"/>
    <w:rsid w:val="006703A3"/>
    <w:rsid w:val="006728A1"/>
    <w:rsid w:val="00672EA3"/>
    <w:rsid w:val="00672EE8"/>
    <w:rsid w:val="00674625"/>
    <w:rsid w:val="00674C20"/>
    <w:rsid w:val="00675094"/>
    <w:rsid w:val="00675245"/>
    <w:rsid w:val="00675A00"/>
    <w:rsid w:val="00675E7A"/>
    <w:rsid w:val="0067608D"/>
    <w:rsid w:val="00676200"/>
    <w:rsid w:val="0067627E"/>
    <w:rsid w:val="00676CB2"/>
    <w:rsid w:val="00680999"/>
    <w:rsid w:val="00680AB9"/>
    <w:rsid w:val="00680E16"/>
    <w:rsid w:val="006810D4"/>
    <w:rsid w:val="0068114D"/>
    <w:rsid w:val="00681460"/>
    <w:rsid w:val="00681A82"/>
    <w:rsid w:val="006821BA"/>
    <w:rsid w:val="0068260A"/>
    <w:rsid w:val="006840E3"/>
    <w:rsid w:val="00684549"/>
    <w:rsid w:val="00684F47"/>
    <w:rsid w:val="006853B4"/>
    <w:rsid w:val="00685B50"/>
    <w:rsid w:val="006871EC"/>
    <w:rsid w:val="00687F4D"/>
    <w:rsid w:val="00690059"/>
    <w:rsid w:val="006903E5"/>
    <w:rsid w:val="006913E7"/>
    <w:rsid w:val="00691507"/>
    <w:rsid w:val="00692682"/>
    <w:rsid w:val="00693200"/>
    <w:rsid w:val="006938A8"/>
    <w:rsid w:val="006940F8"/>
    <w:rsid w:val="006945F3"/>
    <w:rsid w:val="0069511E"/>
    <w:rsid w:val="0069622D"/>
    <w:rsid w:val="006964B8"/>
    <w:rsid w:val="0069693B"/>
    <w:rsid w:val="006A00BC"/>
    <w:rsid w:val="006A05DC"/>
    <w:rsid w:val="006A0BFE"/>
    <w:rsid w:val="006A0E6C"/>
    <w:rsid w:val="006A153F"/>
    <w:rsid w:val="006A1922"/>
    <w:rsid w:val="006A41F6"/>
    <w:rsid w:val="006A4DAB"/>
    <w:rsid w:val="006A5399"/>
    <w:rsid w:val="006A5A5B"/>
    <w:rsid w:val="006A6104"/>
    <w:rsid w:val="006A66E4"/>
    <w:rsid w:val="006A6BFC"/>
    <w:rsid w:val="006A7FDA"/>
    <w:rsid w:val="006B04FC"/>
    <w:rsid w:val="006B07FF"/>
    <w:rsid w:val="006B0CC6"/>
    <w:rsid w:val="006B14EB"/>
    <w:rsid w:val="006B1C88"/>
    <w:rsid w:val="006B27D8"/>
    <w:rsid w:val="006B2B6B"/>
    <w:rsid w:val="006B3EF4"/>
    <w:rsid w:val="006B420E"/>
    <w:rsid w:val="006B5672"/>
    <w:rsid w:val="006B5D50"/>
    <w:rsid w:val="006B732C"/>
    <w:rsid w:val="006B742C"/>
    <w:rsid w:val="006C06F8"/>
    <w:rsid w:val="006C0CB2"/>
    <w:rsid w:val="006C0D1E"/>
    <w:rsid w:val="006C209D"/>
    <w:rsid w:val="006C27EA"/>
    <w:rsid w:val="006C2960"/>
    <w:rsid w:val="006C2AE1"/>
    <w:rsid w:val="006C42F8"/>
    <w:rsid w:val="006C47A0"/>
    <w:rsid w:val="006C568B"/>
    <w:rsid w:val="006C572F"/>
    <w:rsid w:val="006C5D6F"/>
    <w:rsid w:val="006C63AF"/>
    <w:rsid w:val="006C7321"/>
    <w:rsid w:val="006C734D"/>
    <w:rsid w:val="006C781A"/>
    <w:rsid w:val="006C7C1B"/>
    <w:rsid w:val="006C7CF8"/>
    <w:rsid w:val="006D071A"/>
    <w:rsid w:val="006D1174"/>
    <w:rsid w:val="006D158D"/>
    <w:rsid w:val="006D1F50"/>
    <w:rsid w:val="006D262A"/>
    <w:rsid w:val="006D2800"/>
    <w:rsid w:val="006D3931"/>
    <w:rsid w:val="006D3D2D"/>
    <w:rsid w:val="006D4955"/>
    <w:rsid w:val="006D5B03"/>
    <w:rsid w:val="006D664E"/>
    <w:rsid w:val="006D69D7"/>
    <w:rsid w:val="006E01AA"/>
    <w:rsid w:val="006E0CEC"/>
    <w:rsid w:val="006E1424"/>
    <w:rsid w:val="006E1F1B"/>
    <w:rsid w:val="006E283F"/>
    <w:rsid w:val="006E2EC3"/>
    <w:rsid w:val="006E342F"/>
    <w:rsid w:val="006E3A23"/>
    <w:rsid w:val="006E4135"/>
    <w:rsid w:val="006E4C37"/>
    <w:rsid w:val="006E6986"/>
    <w:rsid w:val="006E6D18"/>
    <w:rsid w:val="006E7A00"/>
    <w:rsid w:val="006E7F22"/>
    <w:rsid w:val="006F001B"/>
    <w:rsid w:val="006F0419"/>
    <w:rsid w:val="006F0C48"/>
    <w:rsid w:val="006F0E31"/>
    <w:rsid w:val="006F1BEF"/>
    <w:rsid w:val="006F4320"/>
    <w:rsid w:val="006F5BE9"/>
    <w:rsid w:val="006F61D6"/>
    <w:rsid w:val="006F6E31"/>
    <w:rsid w:val="006F6EF3"/>
    <w:rsid w:val="006F735D"/>
    <w:rsid w:val="006F7C69"/>
    <w:rsid w:val="006F7F26"/>
    <w:rsid w:val="0070020A"/>
    <w:rsid w:val="0070021E"/>
    <w:rsid w:val="00700308"/>
    <w:rsid w:val="0070093B"/>
    <w:rsid w:val="00700B27"/>
    <w:rsid w:val="00701294"/>
    <w:rsid w:val="007012BA"/>
    <w:rsid w:val="00702E0B"/>
    <w:rsid w:val="007035DE"/>
    <w:rsid w:val="00703AF1"/>
    <w:rsid w:val="00703E0D"/>
    <w:rsid w:val="00704BE5"/>
    <w:rsid w:val="00705B4E"/>
    <w:rsid w:val="007066AA"/>
    <w:rsid w:val="00706765"/>
    <w:rsid w:val="00706EE3"/>
    <w:rsid w:val="00707354"/>
    <w:rsid w:val="00707BEF"/>
    <w:rsid w:val="007105DC"/>
    <w:rsid w:val="00710DDD"/>
    <w:rsid w:val="00710E9A"/>
    <w:rsid w:val="00711682"/>
    <w:rsid w:val="00712527"/>
    <w:rsid w:val="00712F42"/>
    <w:rsid w:val="00712F98"/>
    <w:rsid w:val="007133DA"/>
    <w:rsid w:val="007145A8"/>
    <w:rsid w:val="0071492B"/>
    <w:rsid w:val="007152A0"/>
    <w:rsid w:val="007156DF"/>
    <w:rsid w:val="00715946"/>
    <w:rsid w:val="007168A2"/>
    <w:rsid w:val="00716DE9"/>
    <w:rsid w:val="0071765E"/>
    <w:rsid w:val="0071794E"/>
    <w:rsid w:val="00717EEB"/>
    <w:rsid w:val="00720060"/>
    <w:rsid w:val="0072070E"/>
    <w:rsid w:val="00720C02"/>
    <w:rsid w:val="00720FC0"/>
    <w:rsid w:val="0072103C"/>
    <w:rsid w:val="00721209"/>
    <w:rsid w:val="00721430"/>
    <w:rsid w:val="00722656"/>
    <w:rsid w:val="00722FFE"/>
    <w:rsid w:val="00723060"/>
    <w:rsid w:val="00723C9E"/>
    <w:rsid w:val="007243AB"/>
    <w:rsid w:val="00724BE2"/>
    <w:rsid w:val="00724D1A"/>
    <w:rsid w:val="0072523A"/>
    <w:rsid w:val="007259C9"/>
    <w:rsid w:val="00726AC4"/>
    <w:rsid w:val="00726FC4"/>
    <w:rsid w:val="007272C2"/>
    <w:rsid w:val="0072756B"/>
    <w:rsid w:val="00727915"/>
    <w:rsid w:val="00730828"/>
    <w:rsid w:val="00730CD5"/>
    <w:rsid w:val="00730E61"/>
    <w:rsid w:val="00731C27"/>
    <w:rsid w:val="00733953"/>
    <w:rsid w:val="00733E05"/>
    <w:rsid w:val="0073401C"/>
    <w:rsid w:val="007342B4"/>
    <w:rsid w:val="0073504D"/>
    <w:rsid w:val="007360C1"/>
    <w:rsid w:val="00736439"/>
    <w:rsid w:val="007378C0"/>
    <w:rsid w:val="0073791E"/>
    <w:rsid w:val="007405F0"/>
    <w:rsid w:val="00740730"/>
    <w:rsid w:val="00741065"/>
    <w:rsid w:val="00741E50"/>
    <w:rsid w:val="0074211C"/>
    <w:rsid w:val="00742742"/>
    <w:rsid w:val="00743DCC"/>
    <w:rsid w:val="00745681"/>
    <w:rsid w:val="00746270"/>
    <w:rsid w:val="00746546"/>
    <w:rsid w:val="0074670F"/>
    <w:rsid w:val="00746CE4"/>
    <w:rsid w:val="00747315"/>
    <w:rsid w:val="0074793A"/>
    <w:rsid w:val="007500AD"/>
    <w:rsid w:val="0075106A"/>
    <w:rsid w:val="00751BD6"/>
    <w:rsid w:val="00751C04"/>
    <w:rsid w:val="00751C6C"/>
    <w:rsid w:val="00751E7B"/>
    <w:rsid w:val="00753092"/>
    <w:rsid w:val="00754256"/>
    <w:rsid w:val="00754770"/>
    <w:rsid w:val="00754963"/>
    <w:rsid w:val="0075523B"/>
    <w:rsid w:val="0075531B"/>
    <w:rsid w:val="00755360"/>
    <w:rsid w:val="00755915"/>
    <w:rsid w:val="00755CD2"/>
    <w:rsid w:val="00755FFC"/>
    <w:rsid w:val="00756327"/>
    <w:rsid w:val="00756818"/>
    <w:rsid w:val="00757B00"/>
    <w:rsid w:val="00757D26"/>
    <w:rsid w:val="00757E18"/>
    <w:rsid w:val="00761166"/>
    <w:rsid w:val="0076168F"/>
    <w:rsid w:val="007620E5"/>
    <w:rsid w:val="00762601"/>
    <w:rsid w:val="00762907"/>
    <w:rsid w:val="00762A21"/>
    <w:rsid w:val="007639BD"/>
    <w:rsid w:val="00763D10"/>
    <w:rsid w:val="00763D58"/>
    <w:rsid w:val="00763E58"/>
    <w:rsid w:val="00764233"/>
    <w:rsid w:val="007650D0"/>
    <w:rsid w:val="00765660"/>
    <w:rsid w:val="007659D7"/>
    <w:rsid w:val="00765B62"/>
    <w:rsid w:val="00765E79"/>
    <w:rsid w:val="0076645D"/>
    <w:rsid w:val="00766950"/>
    <w:rsid w:val="00766E60"/>
    <w:rsid w:val="00767BE7"/>
    <w:rsid w:val="00767C91"/>
    <w:rsid w:val="00767EF1"/>
    <w:rsid w:val="0077007E"/>
    <w:rsid w:val="00770B3A"/>
    <w:rsid w:val="00770C4D"/>
    <w:rsid w:val="0077153C"/>
    <w:rsid w:val="007718BF"/>
    <w:rsid w:val="0077199F"/>
    <w:rsid w:val="0077282B"/>
    <w:rsid w:val="00773911"/>
    <w:rsid w:val="00773E4E"/>
    <w:rsid w:val="00774A7F"/>
    <w:rsid w:val="00774A81"/>
    <w:rsid w:val="00774EEE"/>
    <w:rsid w:val="00775A2A"/>
    <w:rsid w:val="00776CB9"/>
    <w:rsid w:val="0078195D"/>
    <w:rsid w:val="00781F10"/>
    <w:rsid w:val="00782A59"/>
    <w:rsid w:val="00782A82"/>
    <w:rsid w:val="00782B4B"/>
    <w:rsid w:val="00784137"/>
    <w:rsid w:val="00784B67"/>
    <w:rsid w:val="0078541C"/>
    <w:rsid w:val="00785727"/>
    <w:rsid w:val="007870EA"/>
    <w:rsid w:val="0078760D"/>
    <w:rsid w:val="00787780"/>
    <w:rsid w:val="00790C84"/>
    <w:rsid w:val="00790D8C"/>
    <w:rsid w:val="00791CFB"/>
    <w:rsid w:val="007929DD"/>
    <w:rsid w:val="00792E01"/>
    <w:rsid w:val="007930A9"/>
    <w:rsid w:val="00794D96"/>
    <w:rsid w:val="007961A1"/>
    <w:rsid w:val="00796553"/>
    <w:rsid w:val="007970A4"/>
    <w:rsid w:val="00797403"/>
    <w:rsid w:val="007A0800"/>
    <w:rsid w:val="007A11B3"/>
    <w:rsid w:val="007A156A"/>
    <w:rsid w:val="007A1ABD"/>
    <w:rsid w:val="007A2766"/>
    <w:rsid w:val="007A3978"/>
    <w:rsid w:val="007A4329"/>
    <w:rsid w:val="007A47F7"/>
    <w:rsid w:val="007A4C9D"/>
    <w:rsid w:val="007A4D8F"/>
    <w:rsid w:val="007A4F24"/>
    <w:rsid w:val="007A4FC3"/>
    <w:rsid w:val="007A4FFC"/>
    <w:rsid w:val="007A5024"/>
    <w:rsid w:val="007A5092"/>
    <w:rsid w:val="007A50D9"/>
    <w:rsid w:val="007A6792"/>
    <w:rsid w:val="007B0104"/>
    <w:rsid w:val="007B0CF9"/>
    <w:rsid w:val="007B10BF"/>
    <w:rsid w:val="007B1145"/>
    <w:rsid w:val="007B2BAE"/>
    <w:rsid w:val="007B35AB"/>
    <w:rsid w:val="007B4D81"/>
    <w:rsid w:val="007B5020"/>
    <w:rsid w:val="007B56A6"/>
    <w:rsid w:val="007B587B"/>
    <w:rsid w:val="007B5B5A"/>
    <w:rsid w:val="007B6B79"/>
    <w:rsid w:val="007B6CC0"/>
    <w:rsid w:val="007B6E82"/>
    <w:rsid w:val="007C0BA1"/>
    <w:rsid w:val="007C226D"/>
    <w:rsid w:val="007C275C"/>
    <w:rsid w:val="007C2A24"/>
    <w:rsid w:val="007C3C1F"/>
    <w:rsid w:val="007C42E0"/>
    <w:rsid w:val="007C4346"/>
    <w:rsid w:val="007C4C34"/>
    <w:rsid w:val="007C4E93"/>
    <w:rsid w:val="007C5068"/>
    <w:rsid w:val="007C544E"/>
    <w:rsid w:val="007C62F3"/>
    <w:rsid w:val="007C6E16"/>
    <w:rsid w:val="007C77C7"/>
    <w:rsid w:val="007C7E04"/>
    <w:rsid w:val="007D0249"/>
    <w:rsid w:val="007D1DB4"/>
    <w:rsid w:val="007D3142"/>
    <w:rsid w:val="007D433E"/>
    <w:rsid w:val="007D520A"/>
    <w:rsid w:val="007D6DEF"/>
    <w:rsid w:val="007D723D"/>
    <w:rsid w:val="007D7524"/>
    <w:rsid w:val="007E0971"/>
    <w:rsid w:val="007E1489"/>
    <w:rsid w:val="007E2A27"/>
    <w:rsid w:val="007E2AA2"/>
    <w:rsid w:val="007E33C7"/>
    <w:rsid w:val="007E4425"/>
    <w:rsid w:val="007E4FD2"/>
    <w:rsid w:val="007E5E1B"/>
    <w:rsid w:val="007E6874"/>
    <w:rsid w:val="007E76E0"/>
    <w:rsid w:val="007E7D89"/>
    <w:rsid w:val="007F0787"/>
    <w:rsid w:val="007F089C"/>
    <w:rsid w:val="007F1360"/>
    <w:rsid w:val="007F30C1"/>
    <w:rsid w:val="007F364A"/>
    <w:rsid w:val="007F385C"/>
    <w:rsid w:val="007F3C42"/>
    <w:rsid w:val="007F4126"/>
    <w:rsid w:val="007F415E"/>
    <w:rsid w:val="007F4AD3"/>
    <w:rsid w:val="007F55C4"/>
    <w:rsid w:val="007F658D"/>
    <w:rsid w:val="007F6FC1"/>
    <w:rsid w:val="008007F9"/>
    <w:rsid w:val="0080136A"/>
    <w:rsid w:val="00801502"/>
    <w:rsid w:val="00801511"/>
    <w:rsid w:val="00801AE8"/>
    <w:rsid w:val="00801D6C"/>
    <w:rsid w:val="00801DC4"/>
    <w:rsid w:val="008026C0"/>
    <w:rsid w:val="00802815"/>
    <w:rsid w:val="008037EE"/>
    <w:rsid w:val="008045D2"/>
    <w:rsid w:val="008047FB"/>
    <w:rsid w:val="00804B19"/>
    <w:rsid w:val="00805296"/>
    <w:rsid w:val="00805857"/>
    <w:rsid w:val="00806C0C"/>
    <w:rsid w:val="008073B5"/>
    <w:rsid w:val="00807841"/>
    <w:rsid w:val="00807D3E"/>
    <w:rsid w:val="00807F0F"/>
    <w:rsid w:val="00810035"/>
    <w:rsid w:val="0081037A"/>
    <w:rsid w:val="00811411"/>
    <w:rsid w:val="0081188B"/>
    <w:rsid w:val="00811B67"/>
    <w:rsid w:val="00811CEA"/>
    <w:rsid w:val="00813332"/>
    <w:rsid w:val="00814934"/>
    <w:rsid w:val="00815AEF"/>
    <w:rsid w:val="008166C0"/>
    <w:rsid w:val="00816945"/>
    <w:rsid w:val="00817CAC"/>
    <w:rsid w:val="008200A4"/>
    <w:rsid w:val="00820BF1"/>
    <w:rsid w:val="00820F9A"/>
    <w:rsid w:val="00822EA6"/>
    <w:rsid w:val="00822F15"/>
    <w:rsid w:val="0082330F"/>
    <w:rsid w:val="00824AC9"/>
    <w:rsid w:val="0082510E"/>
    <w:rsid w:val="0082573B"/>
    <w:rsid w:val="00825A26"/>
    <w:rsid w:val="008262DB"/>
    <w:rsid w:val="00827505"/>
    <w:rsid w:val="00827D6B"/>
    <w:rsid w:val="00830167"/>
    <w:rsid w:val="00830F36"/>
    <w:rsid w:val="00832787"/>
    <w:rsid w:val="00832CB3"/>
    <w:rsid w:val="008348A7"/>
    <w:rsid w:val="008348AB"/>
    <w:rsid w:val="00835876"/>
    <w:rsid w:val="00837964"/>
    <w:rsid w:val="00837FA6"/>
    <w:rsid w:val="00840376"/>
    <w:rsid w:val="00840B38"/>
    <w:rsid w:val="00841ECF"/>
    <w:rsid w:val="00842D59"/>
    <w:rsid w:val="0084301F"/>
    <w:rsid w:val="00843B5A"/>
    <w:rsid w:val="00843C01"/>
    <w:rsid w:val="00843D09"/>
    <w:rsid w:val="008449C4"/>
    <w:rsid w:val="00844CBE"/>
    <w:rsid w:val="008453F0"/>
    <w:rsid w:val="008454D4"/>
    <w:rsid w:val="008454F6"/>
    <w:rsid w:val="008457E5"/>
    <w:rsid w:val="00845C1F"/>
    <w:rsid w:val="00846ACB"/>
    <w:rsid w:val="00846E0C"/>
    <w:rsid w:val="008471F2"/>
    <w:rsid w:val="0084768C"/>
    <w:rsid w:val="00847EBF"/>
    <w:rsid w:val="008516D6"/>
    <w:rsid w:val="00852211"/>
    <w:rsid w:val="00852328"/>
    <w:rsid w:val="008523D7"/>
    <w:rsid w:val="008525CD"/>
    <w:rsid w:val="0085292E"/>
    <w:rsid w:val="00852932"/>
    <w:rsid w:val="00853075"/>
    <w:rsid w:val="00853AB1"/>
    <w:rsid w:val="00854543"/>
    <w:rsid w:val="008547F6"/>
    <w:rsid w:val="0085509F"/>
    <w:rsid w:val="008550FF"/>
    <w:rsid w:val="00855202"/>
    <w:rsid w:val="00855AFA"/>
    <w:rsid w:val="00855F1B"/>
    <w:rsid w:val="0085635F"/>
    <w:rsid w:val="0085719E"/>
    <w:rsid w:val="00857C5D"/>
    <w:rsid w:val="00857EFC"/>
    <w:rsid w:val="00860AE7"/>
    <w:rsid w:val="00860DD5"/>
    <w:rsid w:val="0086147F"/>
    <w:rsid w:val="008635BD"/>
    <w:rsid w:val="00863BCB"/>
    <w:rsid w:val="00863D3C"/>
    <w:rsid w:val="00864276"/>
    <w:rsid w:val="008652BF"/>
    <w:rsid w:val="00866AC9"/>
    <w:rsid w:val="00867268"/>
    <w:rsid w:val="00867984"/>
    <w:rsid w:val="0087063F"/>
    <w:rsid w:val="00870E9E"/>
    <w:rsid w:val="008712D7"/>
    <w:rsid w:val="00871673"/>
    <w:rsid w:val="0087239B"/>
    <w:rsid w:val="00872A31"/>
    <w:rsid w:val="00872FE4"/>
    <w:rsid w:val="00873B1B"/>
    <w:rsid w:val="00875616"/>
    <w:rsid w:val="0087587A"/>
    <w:rsid w:val="00875AF6"/>
    <w:rsid w:val="0087691A"/>
    <w:rsid w:val="00876C0F"/>
    <w:rsid w:val="00876CA9"/>
    <w:rsid w:val="00876D75"/>
    <w:rsid w:val="00877E7A"/>
    <w:rsid w:val="00880467"/>
    <w:rsid w:val="00880CD1"/>
    <w:rsid w:val="00880CEE"/>
    <w:rsid w:val="00881229"/>
    <w:rsid w:val="008812C6"/>
    <w:rsid w:val="008816D6"/>
    <w:rsid w:val="0088222A"/>
    <w:rsid w:val="00882667"/>
    <w:rsid w:val="00882B62"/>
    <w:rsid w:val="00883617"/>
    <w:rsid w:val="0088387D"/>
    <w:rsid w:val="00883B87"/>
    <w:rsid w:val="00883D8D"/>
    <w:rsid w:val="00884256"/>
    <w:rsid w:val="00884870"/>
    <w:rsid w:val="00885872"/>
    <w:rsid w:val="008860DC"/>
    <w:rsid w:val="0088660F"/>
    <w:rsid w:val="0088719C"/>
    <w:rsid w:val="008873F8"/>
    <w:rsid w:val="0088789F"/>
    <w:rsid w:val="00891022"/>
    <w:rsid w:val="008915D0"/>
    <w:rsid w:val="00891963"/>
    <w:rsid w:val="00891E9D"/>
    <w:rsid w:val="00891FE3"/>
    <w:rsid w:val="008924DF"/>
    <w:rsid w:val="0089337C"/>
    <w:rsid w:val="008939A4"/>
    <w:rsid w:val="00893BDA"/>
    <w:rsid w:val="00895028"/>
    <w:rsid w:val="00895E93"/>
    <w:rsid w:val="00895F1C"/>
    <w:rsid w:val="008961F8"/>
    <w:rsid w:val="008969D0"/>
    <w:rsid w:val="00896C93"/>
    <w:rsid w:val="008A0034"/>
    <w:rsid w:val="008A05E7"/>
    <w:rsid w:val="008A0CC2"/>
    <w:rsid w:val="008A1C64"/>
    <w:rsid w:val="008A2103"/>
    <w:rsid w:val="008A45C4"/>
    <w:rsid w:val="008A555C"/>
    <w:rsid w:val="008A6074"/>
    <w:rsid w:val="008A61D0"/>
    <w:rsid w:val="008A61FA"/>
    <w:rsid w:val="008A63FB"/>
    <w:rsid w:val="008A726D"/>
    <w:rsid w:val="008A7472"/>
    <w:rsid w:val="008A77E7"/>
    <w:rsid w:val="008A784E"/>
    <w:rsid w:val="008B0C62"/>
    <w:rsid w:val="008B134F"/>
    <w:rsid w:val="008B200F"/>
    <w:rsid w:val="008B3641"/>
    <w:rsid w:val="008B3C07"/>
    <w:rsid w:val="008B447C"/>
    <w:rsid w:val="008B5B60"/>
    <w:rsid w:val="008B666E"/>
    <w:rsid w:val="008B710D"/>
    <w:rsid w:val="008B7970"/>
    <w:rsid w:val="008C12C5"/>
    <w:rsid w:val="008C1874"/>
    <w:rsid w:val="008C1A95"/>
    <w:rsid w:val="008C1CCA"/>
    <w:rsid w:val="008C29E0"/>
    <w:rsid w:val="008C3775"/>
    <w:rsid w:val="008C40F3"/>
    <w:rsid w:val="008C49ED"/>
    <w:rsid w:val="008C51E0"/>
    <w:rsid w:val="008C581F"/>
    <w:rsid w:val="008C6368"/>
    <w:rsid w:val="008C64D2"/>
    <w:rsid w:val="008C66A8"/>
    <w:rsid w:val="008C7125"/>
    <w:rsid w:val="008C71F7"/>
    <w:rsid w:val="008C74F6"/>
    <w:rsid w:val="008C75D4"/>
    <w:rsid w:val="008C7604"/>
    <w:rsid w:val="008C771F"/>
    <w:rsid w:val="008D0B5C"/>
    <w:rsid w:val="008D120B"/>
    <w:rsid w:val="008D1230"/>
    <w:rsid w:val="008D195B"/>
    <w:rsid w:val="008D1A8F"/>
    <w:rsid w:val="008D1D86"/>
    <w:rsid w:val="008D2AEF"/>
    <w:rsid w:val="008D32D2"/>
    <w:rsid w:val="008D48F8"/>
    <w:rsid w:val="008D5282"/>
    <w:rsid w:val="008D5CDD"/>
    <w:rsid w:val="008D7A70"/>
    <w:rsid w:val="008E0420"/>
    <w:rsid w:val="008E04D4"/>
    <w:rsid w:val="008E051B"/>
    <w:rsid w:val="008E0615"/>
    <w:rsid w:val="008E0654"/>
    <w:rsid w:val="008E0C7D"/>
    <w:rsid w:val="008E0FE4"/>
    <w:rsid w:val="008E2A3D"/>
    <w:rsid w:val="008E3057"/>
    <w:rsid w:val="008E362B"/>
    <w:rsid w:val="008E3C98"/>
    <w:rsid w:val="008E4E3B"/>
    <w:rsid w:val="008E5D3D"/>
    <w:rsid w:val="008E6797"/>
    <w:rsid w:val="008E6A63"/>
    <w:rsid w:val="008E6FB5"/>
    <w:rsid w:val="008E7034"/>
    <w:rsid w:val="008F0E19"/>
    <w:rsid w:val="008F16C2"/>
    <w:rsid w:val="008F1D06"/>
    <w:rsid w:val="008F276B"/>
    <w:rsid w:val="008F2931"/>
    <w:rsid w:val="008F2B0D"/>
    <w:rsid w:val="008F53E4"/>
    <w:rsid w:val="008F6E29"/>
    <w:rsid w:val="008F7B09"/>
    <w:rsid w:val="009000D4"/>
    <w:rsid w:val="009005FC"/>
    <w:rsid w:val="00900F6F"/>
    <w:rsid w:val="00901B15"/>
    <w:rsid w:val="009020E9"/>
    <w:rsid w:val="00902116"/>
    <w:rsid w:val="0090271D"/>
    <w:rsid w:val="00902A12"/>
    <w:rsid w:val="00904976"/>
    <w:rsid w:val="00904FA8"/>
    <w:rsid w:val="0090673A"/>
    <w:rsid w:val="0090762A"/>
    <w:rsid w:val="0090770E"/>
    <w:rsid w:val="009078FA"/>
    <w:rsid w:val="00907B3B"/>
    <w:rsid w:val="00907C75"/>
    <w:rsid w:val="0091038F"/>
    <w:rsid w:val="0091055D"/>
    <w:rsid w:val="00910A0C"/>
    <w:rsid w:val="009127DD"/>
    <w:rsid w:val="00912A89"/>
    <w:rsid w:val="00914EA1"/>
    <w:rsid w:val="0091525A"/>
    <w:rsid w:val="009159D5"/>
    <w:rsid w:val="00920306"/>
    <w:rsid w:val="009209DF"/>
    <w:rsid w:val="00921785"/>
    <w:rsid w:val="00921A60"/>
    <w:rsid w:val="00921C3C"/>
    <w:rsid w:val="0092233F"/>
    <w:rsid w:val="009223B2"/>
    <w:rsid w:val="00922441"/>
    <w:rsid w:val="00924344"/>
    <w:rsid w:val="00924382"/>
    <w:rsid w:val="009243C6"/>
    <w:rsid w:val="00924B17"/>
    <w:rsid w:val="00924DEE"/>
    <w:rsid w:val="00925B05"/>
    <w:rsid w:val="009267B5"/>
    <w:rsid w:val="009267BB"/>
    <w:rsid w:val="0092740C"/>
    <w:rsid w:val="0092777D"/>
    <w:rsid w:val="00927AC1"/>
    <w:rsid w:val="00930869"/>
    <w:rsid w:val="00930885"/>
    <w:rsid w:val="009308D6"/>
    <w:rsid w:val="00932EC8"/>
    <w:rsid w:val="00933055"/>
    <w:rsid w:val="009334F0"/>
    <w:rsid w:val="00933E83"/>
    <w:rsid w:val="00933F5A"/>
    <w:rsid w:val="0093427B"/>
    <w:rsid w:val="009342BE"/>
    <w:rsid w:val="0093444D"/>
    <w:rsid w:val="0093520D"/>
    <w:rsid w:val="00935632"/>
    <w:rsid w:val="0093621E"/>
    <w:rsid w:val="009362F5"/>
    <w:rsid w:val="00937132"/>
    <w:rsid w:val="009371D2"/>
    <w:rsid w:val="009379A3"/>
    <w:rsid w:val="0094096F"/>
    <w:rsid w:val="00941991"/>
    <w:rsid w:val="00941B87"/>
    <w:rsid w:val="00941EB2"/>
    <w:rsid w:val="00942BEA"/>
    <w:rsid w:val="009432CC"/>
    <w:rsid w:val="00943493"/>
    <w:rsid w:val="00943CA9"/>
    <w:rsid w:val="00943F27"/>
    <w:rsid w:val="009449DB"/>
    <w:rsid w:val="00945108"/>
    <w:rsid w:val="0094534C"/>
    <w:rsid w:val="00947381"/>
    <w:rsid w:val="00947722"/>
    <w:rsid w:val="00947ACC"/>
    <w:rsid w:val="009505BD"/>
    <w:rsid w:val="00950AD6"/>
    <w:rsid w:val="00952330"/>
    <w:rsid w:val="00952359"/>
    <w:rsid w:val="00952C85"/>
    <w:rsid w:val="009534B5"/>
    <w:rsid w:val="00953C62"/>
    <w:rsid w:val="009540FC"/>
    <w:rsid w:val="009542E2"/>
    <w:rsid w:val="009544ED"/>
    <w:rsid w:val="009554F1"/>
    <w:rsid w:val="00955D0E"/>
    <w:rsid w:val="00956C4C"/>
    <w:rsid w:val="0095753D"/>
    <w:rsid w:val="00957628"/>
    <w:rsid w:val="00957BCE"/>
    <w:rsid w:val="00957C6E"/>
    <w:rsid w:val="009602E9"/>
    <w:rsid w:val="009606BC"/>
    <w:rsid w:val="00960C05"/>
    <w:rsid w:val="00960EA6"/>
    <w:rsid w:val="00961083"/>
    <w:rsid w:val="009612A8"/>
    <w:rsid w:val="0096142F"/>
    <w:rsid w:val="00961EF2"/>
    <w:rsid w:val="0096321A"/>
    <w:rsid w:val="00963E7C"/>
    <w:rsid w:val="00963F72"/>
    <w:rsid w:val="00965413"/>
    <w:rsid w:val="0096624F"/>
    <w:rsid w:val="00970BD7"/>
    <w:rsid w:val="00971E9B"/>
    <w:rsid w:val="0097248E"/>
    <w:rsid w:val="00972655"/>
    <w:rsid w:val="009732C4"/>
    <w:rsid w:val="0097348D"/>
    <w:rsid w:val="009750AF"/>
    <w:rsid w:val="00975D67"/>
    <w:rsid w:val="00977B81"/>
    <w:rsid w:val="00980B25"/>
    <w:rsid w:val="00980D1A"/>
    <w:rsid w:val="00980F19"/>
    <w:rsid w:val="009816E3"/>
    <w:rsid w:val="00982711"/>
    <w:rsid w:val="00982757"/>
    <w:rsid w:val="00982A09"/>
    <w:rsid w:val="00982E3D"/>
    <w:rsid w:val="00983140"/>
    <w:rsid w:val="009831B4"/>
    <w:rsid w:val="00983955"/>
    <w:rsid w:val="00983AE3"/>
    <w:rsid w:val="0098400B"/>
    <w:rsid w:val="00984CDB"/>
    <w:rsid w:val="009855EA"/>
    <w:rsid w:val="0098755A"/>
    <w:rsid w:val="0098756A"/>
    <w:rsid w:val="0098756B"/>
    <w:rsid w:val="009876D0"/>
    <w:rsid w:val="00987CB1"/>
    <w:rsid w:val="00991239"/>
    <w:rsid w:val="00991426"/>
    <w:rsid w:val="009915FB"/>
    <w:rsid w:val="0099162F"/>
    <w:rsid w:val="00991D10"/>
    <w:rsid w:val="009926C8"/>
    <w:rsid w:val="009931D5"/>
    <w:rsid w:val="00993407"/>
    <w:rsid w:val="00993640"/>
    <w:rsid w:val="009936D6"/>
    <w:rsid w:val="009937CC"/>
    <w:rsid w:val="00993FD3"/>
    <w:rsid w:val="00994DCA"/>
    <w:rsid w:val="0099506A"/>
    <w:rsid w:val="009959C7"/>
    <w:rsid w:val="009968AC"/>
    <w:rsid w:val="00997818"/>
    <w:rsid w:val="00997D17"/>
    <w:rsid w:val="009A0574"/>
    <w:rsid w:val="009A09B4"/>
    <w:rsid w:val="009A09D6"/>
    <w:rsid w:val="009A2059"/>
    <w:rsid w:val="009A211E"/>
    <w:rsid w:val="009A27F3"/>
    <w:rsid w:val="009A4E27"/>
    <w:rsid w:val="009A502D"/>
    <w:rsid w:val="009A516C"/>
    <w:rsid w:val="009A51A5"/>
    <w:rsid w:val="009A57A1"/>
    <w:rsid w:val="009A5BC9"/>
    <w:rsid w:val="009A6D71"/>
    <w:rsid w:val="009A7430"/>
    <w:rsid w:val="009A7AD4"/>
    <w:rsid w:val="009B0DEE"/>
    <w:rsid w:val="009B0FDC"/>
    <w:rsid w:val="009B0FFF"/>
    <w:rsid w:val="009B22BA"/>
    <w:rsid w:val="009B2A25"/>
    <w:rsid w:val="009B2D7F"/>
    <w:rsid w:val="009B41EB"/>
    <w:rsid w:val="009B54F9"/>
    <w:rsid w:val="009B5D16"/>
    <w:rsid w:val="009B64AA"/>
    <w:rsid w:val="009B7D37"/>
    <w:rsid w:val="009B7D56"/>
    <w:rsid w:val="009C0387"/>
    <w:rsid w:val="009C091C"/>
    <w:rsid w:val="009C2C46"/>
    <w:rsid w:val="009C32C0"/>
    <w:rsid w:val="009C33CA"/>
    <w:rsid w:val="009C3572"/>
    <w:rsid w:val="009C4BD3"/>
    <w:rsid w:val="009C5D8F"/>
    <w:rsid w:val="009C6404"/>
    <w:rsid w:val="009C6C06"/>
    <w:rsid w:val="009C74CB"/>
    <w:rsid w:val="009C757B"/>
    <w:rsid w:val="009C7FA3"/>
    <w:rsid w:val="009D0C31"/>
    <w:rsid w:val="009D21EE"/>
    <w:rsid w:val="009D2CFC"/>
    <w:rsid w:val="009D311D"/>
    <w:rsid w:val="009D3CD2"/>
    <w:rsid w:val="009D3FDF"/>
    <w:rsid w:val="009D5B06"/>
    <w:rsid w:val="009D6179"/>
    <w:rsid w:val="009D655C"/>
    <w:rsid w:val="009D67E2"/>
    <w:rsid w:val="009D73B3"/>
    <w:rsid w:val="009D7AB8"/>
    <w:rsid w:val="009E024F"/>
    <w:rsid w:val="009E1210"/>
    <w:rsid w:val="009E164A"/>
    <w:rsid w:val="009E193D"/>
    <w:rsid w:val="009E1F93"/>
    <w:rsid w:val="009E232B"/>
    <w:rsid w:val="009E27F1"/>
    <w:rsid w:val="009E3131"/>
    <w:rsid w:val="009E3269"/>
    <w:rsid w:val="009E3544"/>
    <w:rsid w:val="009E38A6"/>
    <w:rsid w:val="009E4449"/>
    <w:rsid w:val="009E453F"/>
    <w:rsid w:val="009E6887"/>
    <w:rsid w:val="009F0189"/>
    <w:rsid w:val="009F0351"/>
    <w:rsid w:val="009F043F"/>
    <w:rsid w:val="009F0941"/>
    <w:rsid w:val="009F1247"/>
    <w:rsid w:val="009F1BAB"/>
    <w:rsid w:val="009F1BBB"/>
    <w:rsid w:val="009F1C45"/>
    <w:rsid w:val="009F3426"/>
    <w:rsid w:val="009F36B5"/>
    <w:rsid w:val="009F4523"/>
    <w:rsid w:val="009F463F"/>
    <w:rsid w:val="009F54AF"/>
    <w:rsid w:val="009F56C0"/>
    <w:rsid w:val="009F60E7"/>
    <w:rsid w:val="009F6707"/>
    <w:rsid w:val="00A00A79"/>
    <w:rsid w:val="00A01329"/>
    <w:rsid w:val="00A01B41"/>
    <w:rsid w:val="00A01CC0"/>
    <w:rsid w:val="00A0359F"/>
    <w:rsid w:val="00A03B87"/>
    <w:rsid w:val="00A0464E"/>
    <w:rsid w:val="00A0470E"/>
    <w:rsid w:val="00A04B83"/>
    <w:rsid w:val="00A04E90"/>
    <w:rsid w:val="00A05428"/>
    <w:rsid w:val="00A055BB"/>
    <w:rsid w:val="00A05624"/>
    <w:rsid w:val="00A05AE6"/>
    <w:rsid w:val="00A05F03"/>
    <w:rsid w:val="00A06839"/>
    <w:rsid w:val="00A07108"/>
    <w:rsid w:val="00A074B6"/>
    <w:rsid w:val="00A07A7A"/>
    <w:rsid w:val="00A12808"/>
    <w:rsid w:val="00A12DE1"/>
    <w:rsid w:val="00A145DC"/>
    <w:rsid w:val="00A1644B"/>
    <w:rsid w:val="00A164E9"/>
    <w:rsid w:val="00A16C3C"/>
    <w:rsid w:val="00A17575"/>
    <w:rsid w:val="00A17FE1"/>
    <w:rsid w:val="00A200A6"/>
    <w:rsid w:val="00A214E8"/>
    <w:rsid w:val="00A22A76"/>
    <w:rsid w:val="00A23200"/>
    <w:rsid w:val="00A2342D"/>
    <w:rsid w:val="00A2381C"/>
    <w:rsid w:val="00A243E1"/>
    <w:rsid w:val="00A24BD6"/>
    <w:rsid w:val="00A25231"/>
    <w:rsid w:val="00A25632"/>
    <w:rsid w:val="00A259C0"/>
    <w:rsid w:val="00A26953"/>
    <w:rsid w:val="00A27BBD"/>
    <w:rsid w:val="00A30BE1"/>
    <w:rsid w:val="00A30C74"/>
    <w:rsid w:val="00A3242E"/>
    <w:rsid w:val="00A34428"/>
    <w:rsid w:val="00A34E8F"/>
    <w:rsid w:val="00A35CF1"/>
    <w:rsid w:val="00A369E1"/>
    <w:rsid w:val="00A36EEB"/>
    <w:rsid w:val="00A37007"/>
    <w:rsid w:val="00A3704C"/>
    <w:rsid w:val="00A37147"/>
    <w:rsid w:val="00A372DA"/>
    <w:rsid w:val="00A377CB"/>
    <w:rsid w:val="00A41104"/>
    <w:rsid w:val="00A41BB1"/>
    <w:rsid w:val="00A42474"/>
    <w:rsid w:val="00A42D03"/>
    <w:rsid w:val="00A43757"/>
    <w:rsid w:val="00A44C88"/>
    <w:rsid w:val="00A454A1"/>
    <w:rsid w:val="00A45BFD"/>
    <w:rsid w:val="00A4614D"/>
    <w:rsid w:val="00A4665F"/>
    <w:rsid w:val="00A47C1C"/>
    <w:rsid w:val="00A50EFE"/>
    <w:rsid w:val="00A51075"/>
    <w:rsid w:val="00A51170"/>
    <w:rsid w:val="00A511E7"/>
    <w:rsid w:val="00A519BF"/>
    <w:rsid w:val="00A5266C"/>
    <w:rsid w:val="00A53656"/>
    <w:rsid w:val="00A536DB"/>
    <w:rsid w:val="00A53865"/>
    <w:rsid w:val="00A54049"/>
    <w:rsid w:val="00A54596"/>
    <w:rsid w:val="00A548DB"/>
    <w:rsid w:val="00A54CAD"/>
    <w:rsid w:val="00A54D79"/>
    <w:rsid w:val="00A55CEC"/>
    <w:rsid w:val="00A55F6C"/>
    <w:rsid w:val="00A56B4F"/>
    <w:rsid w:val="00A5765B"/>
    <w:rsid w:val="00A60D43"/>
    <w:rsid w:val="00A61156"/>
    <w:rsid w:val="00A612CA"/>
    <w:rsid w:val="00A61C1C"/>
    <w:rsid w:val="00A61F8F"/>
    <w:rsid w:val="00A6222A"/>
    <w:rsid w:val="00A625B9"/>
    <w:rsid w:val="00A6334B"/>
    <w:rsid w:val="00A638D4"/>
    <w:rsid w:val="00A63FE6"/>
    <w:rsid w:val="00A64B48"/>
    <w:rsid w:val="00A666B7"/>
    <w:rsid w:val="00A673B4"/>
    <w:rsid w:val="00A67F01"/>
    <w:rsid w:val="00A70D78"/>
    <w:rsid w:val="00A70FAF"/>
    <w:rsid w:val="00A7124C"/>
    <w:rsid w:val="00A71A6F"/>
    <w:rsid w:val="00A730AE"/>
    <w:rsid w:val="00A739B2"/>
    <w:rsid w:val="00A7411D"/>
    <w:rsid w:val="00A743EE"/>
    <w:rsid w:val="00A74E5B"/>
    <w:rsid w:val="00A74ED2"/>
    <w:rsid w:val="00A753EF"/>
    <w:rsid w:val="00A754E0"/>
    <w:rsid w:val="00A75B7B"/>
    <w:rsid w:val="00A75F7C"/>
    <w:rsid w:val="00A77CFF"/>
    <w:rsid w:val="00A80458"/>
    <w:rsid w:val="00A8096F"/>
    <w:rsid w:val="00A80A28"/>
    <w:rsid w:val="00A813C6"/>
    <w:rsid w:val="00A819C0"/>
    <w:rsid w:val="00A82028"/>
    <w:rsid w:val="00A8276D"/>
    <w:rsid w:val="00A83E37"/>
    <w:rsid w:val="00A84B6E"/>
    <w:rsid w:val="00A84D36"/>
    <w:rsid w:val="00A85112"/>
    <w:rsid w:val="00A85134"/>
    <w:rsid w:val="00A857C2"/>
    <w:rsid w:val="00A85EAA"/>
    <w:rsid w:val="00A863FB"/>
    <w:rsid w:val="00A86D93"/>
    <w:rsid w:val="00A87283"/>
    <w:rsid w:val="00A87C1E"/>
    <w:rsid w:val="00A9000C"/>
    <w:rsid w:val="00A9056F"/>
    <w:rsid w:val="00A932D1"/>
    <w:rsid w:val="00A93337"/>
    <w:rsid w:val="00A93D7E"/>
    <w:rsid w:val="00A956E0"/>
    <w:rsid w:val="00A96031"/>
    <w:rsid w:val="00A96396"/>
    <w:rsid w:val="00A96ECA"/>
    <w:rsid w:val="00A96FD9"/>
    <w:rsid w:val="00A971C6"/>
    <w:rsid w:val="00AA0373"/>
    <w:rsid w:val="00AA0900"/>
    <w:rsid w:val="00AA0E77"/>
    <w:rsid w:val="00AA1D7C"/>
    <w:rsid w:val="00AA295E"/>
    <w:rsid w:val="00AA3A06"/>
    <w:rsid w:val="00AA4A41"/>
    <w:rsid w:val="00AA4AE1"/>
    <w:rsid w:val="00AA536B"/>
    <w:rsid w:val="00AA5DD2"/>
    <w:rsid w:val="00AA61E8"/>
    <w:rsid w:val="00AA6493"/>
    <w:rsid w:val="00AA6664"/>
    <w:rsid w:val="00AA69C4"/>
    <w:rsid w:val="00AA7394"/>
    <w:rsid w:val="00AA7496"/>
    <w:rsid w:val="00AB08A7"/>
    <w:rsid w:val="00AB0B86"/>
    <w:rsid w:val="00AB128A"/>
    <w:rsid w:val="00AB2CB5"/>
    <w:rsid w:val="00AB2EEB"/>
    <w:rsid w:val="00AB33B2"/>
    <w:rsid w:val="00AB3758"/>
    <w:rsid w:val="00AB3B8A"/>
    <w:rsid w:val="00AB4000"/>
    <w:rsid w:val="00AB4CFF"/>
    <w:rsid w:val="00AB6A45"/>
    <w:rsid w:val="00AB6CFB"/>
    <w:rsid w:val="00AB7643"/>
    <w:rsid w:val="00AB7B36"/>
    <w:rsid w:val="00AC0017"/>
    <w:rsid w:val="00AC06C3"/>
    <w:rsid w:val="00AC0B3C"/>
    <w:rsid w:val="00AC1722"/>
    <w:rsid w:val="00AC177C"/>
    <w:rsid w:val="00AC20C4"/>
    <w:rsid w:val="00AC2B29"/>
    <w:rsid w:val="00AC471F"/>
    <w:rsid w:val="00AC4C14"/>
    <w:rsid w:val="00AC5106"/>
    <w:rsid w:val="00AC55F0"/>
    <w:rsid w:val="00AC5893"/>
    <w:rsid w:val="00AC595A"/>
    <w:rsid w:val="00AC5BBE"/>
    <w:rsid w:val="00AC6436"/>
    <w:rsid w:val="00AC7221"/>
    <w:rsid w:val="00AC7C27"/>
    <w:rsid w:val="00AD0738"/>
    <w:rsid w:val="00AD0D0E"/>
    <w:rsid w:val="00AD0D29"/>
    <w:rsid w:val="00AD136D"/>
    <w:rsid w:val="00AD1B50"/>
    <w:rsid w:val="00AD20DC"/>
    <w:rsid w:val="00AD2653"/>
    <w:rsid w:val="00AD2A4C"/>
    <w:rsid w:val="00AD4299"/>
    <w:rsid w:val="00AD6316"/>
    <w:rsid w:val="00AD69F1"/>
    <w:rsid w:val="00AD7C9A"/>
    <w:rsid w:val="00AE03DE"/>
    <w:rsid w:val="00AE0F31"/>
    <w:rsid w:val="00AE119F"/>
    <w:rsid w:val="00AE13FB"/>
    <w:rsid w:val="00AE152A"/>
    <w:rsid w:val="00AE24A6"/>
    <w:rsid w:val="00AE2B49"/>
    <w:rsid w:val="00AE3D7D"/>
    <w:rsid w:val="00AE57DF"/>
    <w:rsid w:val="00AE58D0"/>
    <w:rsid w:val="00AE75FF"/>
    <w:rsid w:val="00AE776A"/>
    <w:rsid w:val="00AE795C"/>
    <w:rsid w:val="00AF0541"/>
    <w:rsid w:val="00AF0577"/>
    <w:rsid w:val="00AF1F1F"/>
    <w:rsid w:val="00AF2AE3"/>
    <w:rsid w:val="00AF3384"/>
    <w:rsid w:val="00AF3EE3"/>
    <w:rsid w:val="00AF4095"/>
    <w:rsid w:val="00AF52EE"/>
    <w:rsid w:val="00AF548B"/>
    <w:rsid w:val="00AF5639"/>
    <w:rsid w:val="00AF56BB"/>
    <w:rsid w:val="00AF625A"/>
    <w:rsid w:val="00AF7156"/>
    <w:rsid w:val="00AF7ECC"/>
    <w:rsid w:val="00B00135"/>
    <w:rsid w:val="00B00D15"/>
    <w:rsid w:val="00B0157C"/>
    <w:rsid w:val="00B01CF1"/>
    <w:rsid w:val="00B034F0"/>
    <w:rsid w:val="00B04B68"/>
    <w:rsid w:val="00B05191"/>
    <w:rsid w:val="00B05334"/>
    <w:rsid w:val="00B05388"/>
    <w:rsid w:val="00B05CD5"/>
    <w:rsid w:val="00B06CD1"/>
    <w:rsid w:val="00B06D74"/>
    <w:rsid w:val="00B070AE"/>
    <w:rsid w:val="00B07987"/>
    <w:rsid w:val="00B07BBD"/>
    <w:rsid w:val="00B07C99"/>
    <w:rsid w:val="00B07FC4"/>
    <w:rsid w:val="00B102CD"/>
    <w:rsid w:val="00B10CA4"/>
    <w:rsid w:val="00B11CE9"/>
    <w:rsid w:val="00B128A6"/>
    <w:rsid w:val="00B12BDC"/>
    <w:rsid w:val="00B12C99"/>
    <w:rsid w:val="00B14572"/>
    <w:rsid w:val="00B14CFA"/>
    <w:rsid w:val="00B16E2F"/>
    <w:rsid w:val="00B20296"/>
    <w:rsid w:val="00B2169B"/>
    <w:rsid w:val="00B21EEC"/>
    <w:rsid w:val="00B225D4"/>
    <w:rsid w:val="00B23197"/>
    <w:rsid w:val="00B268A2"/>
    <w:rsid w:val="00B273B4"/>
    <w:rsid w:val="00B27820"/>
    <w:rsid w:val="00B27E83"/>
    <w:rsid w:val="00B3001C"/>
    <w:rsid w:val="00B30085"/>
    <w:rsid w:val="00B3080E"/>
    <w:rsid w:val="00B31499"/>
    <w:rsid w:val="00B31565"/>
    <w:rsid w:val="00B31CEA"/>
    <w:rsid w:val="00B32FBF"/>
    <w:rsid w:val="00B3311E"/>
    <w:rsid w:val="00B3498B"/>
    <w:rsid w:val="00B34E4C"/>
    <w:rsid w:val="00B35692"/>
    <w:rsid w:val="00B35724"/>
    <w:rsid w:val="00B35D91"/>
    <w:rsid w:val="00B36AE0"/>
    <w:rsid w:val="00B36AF9"/>
    <w:rsid w:val="00B36C66"/>
    <w:rsid w:val="00B37438"/>
    <w:rsid w:val="00B3782F"/>
    <w:rsid w:val="00B40267"/>
    <w:rsid w:val="00B40436"/>
    <w:rsid w:val="00B40F32"/>
    <w:rsid w:val="00B41043"/>
    <w:rsid w:val="00B41745"/>
    <w:rsid w:val="00B42297"/>
    <w:rsid w:val="00B425C8"/>
    <w:rsid w:val="00B42712"/>
    <w:rsid w:val="00B42C03"/>
    <w:rsid w:val="00B44374"/>
    <w:rsid w:val="00B446AE"/>
    <w:rsid w:val="00B4485B"/>
    <w:rsid w:val="00B44D8E"/>
    <w:rsid w:val="00B452A1"/>
    <w:rsid w:val="00B4560B"/>
    <w:rsid w:val="00B4663C"/>
    <w:rsid w:val="00B47081"/>
    <w:rsid w:val="00B470D1"/>
    <w:rsid w:val="00B4760E"/>
    <w:rsid w:val="00B5022D"/>
    <w:rsid w:val="00B50481"/>
    <w:rsid w:val="00B5064E"/>
    <w:rsid w:val="00B51407"/>
    <w:rsid w:val="00B51B80"/>
    <w:rsid w:val="00B51D64"/>
    <w:rsid w:val="00B52290"/>
    <w:rsid w:val="00B52903"/>
    <w:rsid w:val="00B533D2"/>
    <w:rsid w:val="00B53760"/>
    <w:rsid w:val="00B54616"/>
    <w:rsid w:val="00B55680"/>
    <w:rsid w:val="00B5585F"/>
    <w:rsid w:val="00B55E35"/>
    <w:rsid w:val="00B5779F"/>
    <w:rsid w:val="00B57926"/>
    <w:rsid w:val="00B57F0C"/>
    <w:rsid w:val="00B57F6B"/>
    <w:rsid w:val="00B6084D"/>
    <w:rsid w:val="00B60916"/>
    <w:rsid w:val="00B60D51"/>
    <w:rsid w:val="00B60E2D"/>
    <w:rsid w:val="00B6114E"/>
    <w:rsid w:val="00B6164D"/>
    <w:rsid w:val="00B61747"/>
    <w:rsid w:val="00B6229C"/>
    <w:rsid w:val="00B626F4"/>
    <w:rsid w:val="00B62B30"/>
    <w:rsid w:val="00B63AF7"/>
    <w:rsid w:val="00B63E83"/>
    <w:rsid w:val="00B65B34"/>
    <w:rsid w:val="00B6736E"/>
    <w:rsid w:val="00B67CD6"/>
    <w:rsid w:val="00B67E95"/>
    <w:rsid w:val="00B7180D"/>
    <w:rsid w:val="00B71B94"/>
    <w:rsid w:val="00B71BB7"/>
    <w:rsid w:val="00B72546"/>
    <w:rsid w:val="00B72F37"/>
    <w:rsid w:val="00B7317B"/>
    <w:rsid w:val="00B73B40"/>
    <w:rsid w:val="00B7405F"/>
    <w:rsid w:val="00B747DA"/>
    <w:rsid w:val="00B74C05"/>
    <w:rsid w:val="00B7540D"/>
    <w:rsid w:val="00B7557D"/>
    <w:rsid w:val="00B75C0E"/>
    <w:rsid w:val="00B75C98"/>
    <w:rsid w:val="00B76863"/>
    <w:rsid w:val="00B76D9D"/>
    <w:rsid w:val="00B800C2"/>
    <w:rsid w:val="00B80B41"/>
    <w:rsid w:val="00B8133C"/>
    <w:rsid w:val="00B825B9"/>
    <w:rsid w:val="00B825FC"/>
    <w:rsid w:val="00B831A2"/>
    <w:rsid w:val="00B83E82"/>
    <w:rsid w:val="00B85294"/>
    <w:rsid w:val="00B85335"/>
    <w:rsid w:val="00B85EE8"/>
    <w:rsid w:val="00B85F20"/>
    <w:rsid w:val="00B861F8"/>
    <w:rsid w:val="00B8637F"/>
    <w:rsid w:val="00B86FCE"/>
    <w:rsid w:val="00B8707A"/>
    <w:rsid w:val="00B87604"/>
    <w:rsid w:val="00B90197"/>
    <w:rsid w:val="00B90AA5"/>
    <w:rsid w:val="00B9131D"/>
    <w:rsid w:val="00B917C4"/>
    <w:rsid w:val="00B92731"/>
    <w:rsid w:val="00B93243"/>
    <w:rsid w:val="00B93546"/>
    <w:rsid w:val="00B9378C"/>
    <w:rsid w:val="00B93FA7"/>
    <w:rsid w:val="00B94552"/>
    <w:rsid w:val="00B94D91"/>
    <w:rsid w:val="00B951BB"/>
    <w:rsid w:val="00B9596F"/>
    <w:rsid w:val="00B9643B"/>
    <w:rsid w:val="00B970A7"/>
    <w:rsid w:val="00B975C9"/>
    <w:rsid w:val="00B976AE"/>
    <w:rsid w:val="00BA02E4"/>
    <w:rsid w:val="00BA0FAD"/>
    <w:rsid w:val="00BA26F8"/>
    <w:rsid w:val="00BA2FE3"/>
    <w:rsid w:val="00BA351A"/>
    <w:rsid w:val="00BA40E8"/>
    <w:rsid w:val="00BA410F"/>
    <w:rsid w:val="00BA526D"/>
    <w:rsid w:val="00BA590B"/>
    <w:rsid w:val="00BA5C06"/>
    <w:rsid w:val="00BA68F9"/>
    <w:rsid w:val="00BA6C02"/>
    <w:rsid w:val="00BA7CB9"/>
    <w:rsid w:val="00BA7F14"/>
    <w:rsid w:val="00BB0121"/>
    <w:rsid w:val="00BB03C3"/>
    <w:rsid w:val="00BB0430"/>
    <w:rsid w:val="00BB0E99"/>
    <w:rsid w:val="00BB1FAB"/>
    <w:rsid w:val="00BB21F9"/>
    <w:rsid w:val="00BB2279"/>
    <w:rsid w:val="00BB3EF9"/>
    <w:rsid w:val="00BB4550"/>
    <w:rsid w:val="00BB5921"/>
    <w:rsid w:val="00BB6954"/>
    <w:rsid w:val="00BB7819"/>
    <w:rsid w:val="00BB7C11"/>
    <w:rsid w:val="00BB7E70"/>
    <w:rsid w:val="00BC02A7"/>
    <w:rsid w:val="00BC042F"/>
    <w:rsid w:val="00BC1984"/>
    <w:rsid w:val="00BC19CF"/>
    <w:rsid w:val="00BC1C9F"/>
    <w:rsid w:val="00BC2926"/>
    <w:rsid w:val="00BC2B7A"/>
    <w:rsid w:val="00BC4B31"/>
    <w:rsid w:val="00BC52BF"/>
    <w:rsid w:val="00BC5CAF"/>
    <w:rsid w:val="00BC6FF1"/>
    <w:rsid w:val="00BC78F5"/>
    <w:rsid w:val="00BC7CAE"/>
    <w:rsid w:val="00BC7E94"/>
    <w:rsid w:val="00BD09FA"/>
    <w:rsid w:val="00BD2894"/>
    <w:rsid w:val="00BD2CAC"/>
    <w:rsid w:val="00BD3C36"/>
    <w:rsid w:val="00BD3D0F"/>
    <w:rsid w:val="00BD48D4"/>
    <w:rsid w:val="00BD4B69"/>
    <w:rsid w:val="00BD5028"/>
    <w:rsid w:val="00BD58CB"/>
    <w:rsid w:val="00BD5976"/>
    <w:rsid w:val="00BD6B00"/>
    <w:rsid w:val="00BD6BA2"/>
    <w:rsid w:val="00BD6EE8"/>
    <w:rsid w:val="00BD6F9F"/>
    <w:rsid w:val="00BD78E2"/>
    <w:rsid w:val="00BD7F16"/>
    <w:rsid w:val="00BE01AB"/>
    <w:rsid w:val="00BE1247"/>
    <w:rsid w:val="00BE1E61"/>
    <w:rsid w:val="00BE23CA"/>
    <w:rsid w:val="00BE23D1"/>
    <w:rsid w:val="00BE25F9"/>
    <w:rsid w:val="00BE2829"/>
    <w:rsid w:val="00BE3795"/>
    <w:rsid w:val="00BE37F6"/>
    <w:rsid w:val="00BE37FE"/>
    <w:rsid w:val="00BE4123"/>
    <w:rsid w:val="00BE4D57"/>
    <w:rsid w:val="00BE4E4C"/>
    <w:rsid w:val="00BE4F05"/>
    <w:rsid w:val="00BE560A"/>
    <w:rsid w:val="00BE5790"/>
    <w:rsid w:val="00BE647D"/>
    <w:rsid w:val="00BE6E88"/>
    <w:rsid w:val="00BE7BAE"/>
    <w:rsid w:val="00BF0EB3"/>
    <w:rsid w:val="00BF1576"/>
    <w:rsid w:val="00BF1585"/>
    <w:rsid w:val="00BF291F"/>
    <w:rsid w:val="00BF51BB"/>
    <w:rsid w:val="00BF5842"/>
    <w:rsid w:val="00BF5EAE"/>
    <w:rsid w:val="00BF64AC"/>
    <w:rsid w:val="00BF768B"/>
    <w:rsid w:val="00BF7957"/>
    <w:rsid w:val="00C0225F"/>
    <w:rsid w:val="00C02BEA"/>
    <w:rsid w:val="00C034FB"/>
    <w:rsid w:val="00C03571"/>
    <w:rsid w:val="00C035FC"/>
    <w:rsid w:val="00C04292"/>
    <w:rsid w:val="00C044C4"/>
    <w:rsid w:val="00C049C8"/>
    <w:rsid w:val="00C04A3F"/>
    <w:rsid w:val="00C04ECD"/>
    <w:rsid w:val="00C05372"/>
    <w:rsid w:val="00C06075"/>
    <w:rsid w:val="00C0731D"/>
    <w:rsid w:val="00C074A2"/>
    <w:rsid w:val="00C0764B"/>
    <w:rsid w:val="00C077DB"/>
    <w:rsid w:val="00C078A3"/>
    <w:rsid w:val="00C07AFE"/>
    <w:rsid w:val="00C07B35"/>
    <w:rsid w:val="00C10330"/>
    <w:rsid w:val="00C109E6"/>
    <w:rsid w:val="00C12E74"/>
    <w:rsid w:val="00C1300C"/>
    <w:rsid w:val="00C1317C"/>
    <w:rsid w:val="00C13566"/>
    <w:rsid w:val="00C139F8"/>
    <w:rsid w:val="00C13B52"/>
    <w:rsid w:val="00C13E98"/>
    <w:rsid w:val="00C14C81"/>
    <w:rsid w:val="00C14D44"/>
    <w:rsid w:val="00C151F5"/>
    <w:rsid w:val="00C152B6"/>
    <w:rsid w:val="00C16776"/>
    <w:rsid w:val="00C1721B"/>
    <w:rsid w:val="00C1796D"/>
    <w:rsid w:val="00C17BCF"/>
    <w:rsid w:val="00C213AF"/>
    <w:rsid w:val="00C22415"/>
    <w:rsid w:val="00C225B4"/>
    <w:rsid w:val="00C2347E"/>
    <w:rsid w:val="00C30162"/>
    <w:rsid w:val="00C30267"/>
    <w:rsid w:val="00C30633"/>
    <w:rsid w:val="00C30AC0"/>
    <w:rsid w:val="00C30EE5"/>
    <w:rsid w:val="00C311F2"/>
    <w:rsid w:val="00C31699"/>
    <w:rsid w:val="00C31998"/>
    <w:rsid w:val="00C31CD0"/>
    <w:rsid w:val="00C32F0D"/>
    <w:rsid w:val="00C332D2"/>
    <w:rsid w:val="00C33347"/>
    <w:rsid w:val="00C33408"/>
    <w:rsid w:val="00C33424"/>
    <w:rsid w:val="00C339DD"/>
    <w:rsid w:val="00C353CD"/>
    <w:rsid w:val="00C354B0"/>
    <w:rsid w:val="00C357A8"/>
    <w:rsid w:val="00C358F2"/>
    <w:rsid w:val="00C36129"/>
    <w:rsid w:val="00C3681E"/>
    <w:rsid w:val="00C36EE6"/>
    <w:rsid w:val="00C36FFB"/>
    <w:rsid w:val="00C3785B"/>
    <w:rsid w:val="00C40AC9"/>
    <w:rsid w:val="00C41784"/>
    <w:rsid w:val="00C4201A"/>
    <w:rsid w:val="00C4218C"/>
    <w:rsid w:val="00C42519"/>
    <w:rsid w:val="00C43A86"/>
    <w:rsid w:val="00C43F40"/>
    <w:rsid w:val="00C44183"/>
    <w:rsid w:val="00C44EB9"/>
    <w:rsid w:val="00C45CC5"/>
    <w:rsid w:val="00C47E81"/>
    <w:rsid w:val="00C50217"/>
    <w:rsid w:val="00C50254"/>
    <w:rsid w:val="00C50FCB"/>
    <w:rsid w:val="00C510D3"/>
    <w:rsid w:val="00C513DD"/>
    <w:rsid w:val="00C51B3A"/>
    <w:rsid w:val="00C51BCE"/>
    <w:rsid w:val="00C51C54"/>
    <w:rsid w:val="00C51E86"/>
    <w:rsid w:val="00C528A3"/>
    <w:rsid w:val="00C52AF1"/>
    <w:rsid w:val="00C52F7F"/>
    <w:rsid w:val="00C54FC6"/>
    <w:rsid w:val="00C55068"/>
    <w:rsid w:val="00C55130"/>
    <w:rsid w:val="00C55918"/>
    <w:rsid w:val="00C55F62"/>
    <w:rsid w:val="00C570EA"/>
    <w:rsid w:val="00C60228"/>
    <w:rsid w:val="00C603D7"/>
    <w:rsid w:val="00C608BF"/>
    <w:rsid w:val="00C60B2C"/>
    <w:rsid w:val="00C6237A"/>
    <w:rsid w:val="00C628C4"/>
    <w:rsid w:val="00C62E94"/>
    <w:rsid w:val="00C63CBD"/>
    <w:rsid w:val="00C63E75"/>
    <w:rsid w:val="00C6598F"/>
    <w:rsid w:val="00C65B27"/>
    <w:rsid w:val="00C65E0B"/>
    <w:rsid w:val="00C663E3"/>
    <w:rsid w:val="00C665E4"/>
    <w:rsid w:val="00C6696D"/>
    <w:rsid w:val="00C67343"/>
    <w:rsid w:val="00C7059A"/>
    <w:rsid w:val="00C71558"/>
    <w:rsid w:val="00C71C91"/>
    <w:rsid w:val="00C71D22"/>
    <w:rsid w:val="00C71EF5"/>
    <w:rsid w:val="00C72627"/>
    <w:rsid w:val="00C74309"/>
    <w:rsid w:val="00C748E3"/>
    <w:rsid w:val="00C74C73"/>
    <w:rsid w:val="00C75894"/>
    <w:rsid w:val="00C75B8F"/>
    <w:rsid w:val="00C766E1"/>
    <w:rsid w:val="00C7677B"/>
    <w:rsid w:val="00C76EEE"/>
    <w:rsid w:val="00C804D4"/>
    <w:rsid w:val="00C80631"/>
    <w:rsid w:val="00C80A58"/>
    <w:rsid w:val="00C818F6"/>
    <w:rsid w:val="00C83240"/>
    <w:rsid w:val="00C83F3C"/>
    <w:rsid w:val="00C84138"/>
    <w:rsid w:val="00C8480A"/>
    <w:rsid w:val="00C866D4"/>
    <w:rsid w:val="00C86BCA"/>
    <w:rsid w:val="00C86DB5"/>
    <w:rsid w:val="00C86E4E"/>
    <w:rsid w:val="00C86F35"/>
    <w:rsid w:val="00C9015D"/>
    <w:rsid w:val="00C9195C"/>
    <w:rsid w:val="00C92067"/>
    <w:rsid w:val="00C92076"/>
    <w:rsid w:val="00C9272D"/>
    <w:rsid w:val="00C92C95"/>
    <w:rsid w:val="00C93C5F"/>
    <w:rsid w:val="00C93D57"/>
    <w:rsid w:val="00C955C7"/>
    <w:rsid w:val="00C95710"/>
    <w:rsid w:val="00C9706A"/>
    <w:rsid w:val="00C974DF"/>
    <w:rsid w:val="00C97C05"/>
    <w:rsid w:val="00CA42CD"/>
    <w:rsid w:val="00CA4BB4"/>
    <w:rsid w:val="00CA5AFC"/>
    <w:rsid w:val="00CA6A45"/>
    <w:rsid w:val="00CA6B62"/>
    <w:rsid w:val="00CA7241"/>
    <w:rsid w:val="00CA7851"/>
    <w:rsid w:val="00CB0E17"/>
    <w:rsid w:val="00CB0EFD"/>
    <w:rsid w:val="00CB0FDC"/>
    <w:rsid w:val="00CB10ED"/>
    <w:rsid w:val="00CB141E"/>
    <w:rsid w:val="00CB2A1D"/>
    <w:rsid w:val="00CB33FB"/>
    <w:rsid w:val="00CB3577"/>
    <w:rsid w:val="00CB4079"/>
    <w:rsid w:val="00CB50E7"/>
    <w:rsid w:val="00CB5432"/>
    <w:rsid w:val="00CB5819"/>
    <w:rsid w:val="00CB6689"/>
    <w:rsid w:val="00CB68C8"/>
    <w:rsid w:val="00CB7321"/>
    <w:rsid w:val="00CB74D5"/>
    <w:rsid w:val="00CC0317"/>
    <w:rsid w:val="00CC19AF"/>
    <w:rsid w:val="00CC2978"/>
    <w:rsid w:val="00CC2C11"/>
    <w:rsid w:val="00CC31AE"/>
    <w:rsid w:val="00CC3917"/>
    <w:rsid w:val="00CC4F01"/>
    <w:rsid w:val="00CC5CD3"/>
    <w:rsid w:val="00CC6CA3"/>
    <w:rsid w:val="00CC7E98"/>
    <w:rsid w:val="00CD0145"/>
    <w:rsid w:val="00CD0E4F"/>
    <w:rsid w:val="00CD1276"/>
    <w:rsid w:val="00CD22C6"/>
    <w:rsid w:val="00CD2386"/>
    <w:rsid w:val="00CD25C0"/>
    <w:rsid w:val="00CD27CE"/>
    <w:rsid w:val="00CD2DEC"/>
    <w:rsid w:val="00CD2F44"/>
    <w:rsid w:val="00CD375B"/>
    <w:rsid w:val="00CD392C"/>
    <w:rsid w:val="00CD3C4C"/>
    <w:rsid w:val="00CD3F1F"/>
    <w:rsid w:val="00CD456B"/>
    <w:rsid w:val="00CD48FE"/>
    <w:rsid w:val="00CD54FE"/>
    <w:rsid w:val="00CD5773"/>
    <w:rsid w:val="00CD70A3"/>
    <w:rsid w:val="00CE01C7"/>
    <w:rsid w:val="00CE1AD4"/>
    <w:rsid w:val="00CE3BD9"/>
    <w:rsid w:val="00CE490C"/>
    <w:rsid w:val="00CE52B3"/>
    <w:rsid w:val="00CE53B1"/>
    <w:rsid w:val="00CE56B7"/>
    <w:rsid w:val="00CE572A"/>
    <w:rsid w:val="00CE5820"/>
    <w:rsid w:val="00CE65FD"/>
    <w:rsid w:val="00CF0B45"/>
    <w:rsid w:val="00CF0C43"/>
    <w:rsid w:val="00CF2143"/>
    <w:rsid w:val="00CF301C"/>
    <w:rsid w:val="00CF313D"/>
    <w:rsid w:val="00CF398D"/>
    <w:rsid w:val="00CF39D7"/>
    <w:rsid w:val="00CF46DA"/>
    <w:rsid w:val="00CF4C5C"/>
    <w:rsid w:val="00CF53AC"/>
    <w:rsid w:val="00CF6493"/>
    <w:rsid w:val="00CF6549"/>
    <w:rsid w:val="00CF6CAF"/>
    <w:rsid w:val="00CF6D60"/>
    <w:rsid w:val="00D01844"/>
    <w:rsid w:val="00D01D8E"/>
    <w:rsid w:val="00D028F2"/>
    <w:rsid w:val="00D02F92"/>
    <w:rsid w:val="00D035B1"/>
    <w:rsid w:val="00D036B8"/>
    <w:rsid w:val="00D03989"/>
    <w:rsid w:val="00D044DE"/>
    <w:rsid w:val="00D045EA"/>
    <w:rsid w:val="00D04926"/>
    <w:rsid w:val="00D04C49"/>
    <w:rsid w:val="00D0514A"/>
    <w:rsid w:val="00D0525C"/>
    <w:rsid w:val="00D078B1"/>
    <w:rsid w:val="00D10D73"/>
    <w:rsid w:val="00D112DD"/>
    <w:rsid w:val="00D114A9"/>
    <w:rsid w:val="00D11F27"/>
    <w:rsid w:val="00D12557"/>
    <w:rsid w:val="00D12FB0"/>
    <w:rsid w:val="00D13C52"/>
    <w:rsid w:val="00D13F81"/>
    <w:rsid w:val="00D141AB"/>
    <w:rsid w:val="00D161A9"/>
    <w:rsid w:val="00D16E8A"/>
    <w:rsid w:val="00D1743B"/>
    <w:rsid w:val="00D1767C"/>
    <w:rsid w:val="00D1782E"/>
    <w:rsid w:val="00D17AC4"/>
    <w:rsid w:val="00D20B84"/>
    <w:rsid w:val="00D20CCE"/>
    <w:rsid w:val="00D20E2F"/>
    <w:rsid w:val="00D210E5"/>
    <w:rsid w:val="00D21152"/>
    <w:rsid w:val="00D21FFC"/>
    <w:rsid w:val="00D22672"/>
    <w:rsid w:val="00D228DA"/>
    <w:rsid w:val="00D230C7"/>
    <w:rsid w:val="00D25695"/>
    <w:rsid w:val="00D26EDF"/>
    <w:rsid w:val="00D271CE"/>
    <w:rsid w:val="00D27470"/>
    <w:rsid w:val="00D27964"/>
    <w:rsid w:val="00D27A2B"/>
    <w:rsid w:val="00D3042B"/>
    <w:rsid w:val="00D31BCA"/>
    <w:rsid w:val="00D323D6"/>
    <w:rsid w:val="00D32634"/>
    <w:rsid w:val="00D32B04"/>
    <w:rsid w:val="00D33A4B"/>
    <w:rsid w:val="00D33E3F"/>
    <w:rsid w:val="00D34F1C"/>
    <w:rsid w:val="00D35070"/>
    <w:rsid w:val="00D354D8"/>
    <w:rsid w:val="00D355BA"/>
    <w:rsid w:val="00D35C47"/>
    <w:rsid w:val="00D40108"/>
    <w:rsid w:val="00D404FD"/>
    <w:rsid w:val="00D410F9"/>
    <w:rsid w:val="00D412D2"/>
    <w:rsid w:val="00D42073"/>
    <w:rsid w:val="00D4255D"/>
    <w:rsid w:val="00D426D7"/>
    <w:rsid w:val="00D426EA"/>
    <w:rsid w:val="00D42EDF"/>
    <w:rsid w:val="00D43493"/>
    <w:rsid w:val="00D436FE"/>
    <w:rsid w:val="00D438E0"/>
    <w:rsid w:val="00D43C21"/>
    <w:rsid w:val="00D440A5"/>
    <w:rsid w:val="00D44B43"/>
    <w:rsid w:val="00D44BF4"/>
    <w:rsid w:val="00D4563F"/>
    <w:rsid w:val="00D45C4E"/>
    <w:rsid w:val="00D46599"/>
    <w:rsid w:val="00D46E35"/>
    <w:rsid w:val="00D47587"/>
    <w:rsid w:val="00D475BF"/>
    <w:rsid w:val="00D4764C"/>
    <w:rsid w:val="00D47EFA"/>
    <w:rsid w:val="00D500CD"/>
    <w:rsid w:val="00D5093A"/>
    <w:rsid w:val="00D52E87"/>
    <w:rsid w:val="00D5305C"/>
    <w:rsid w:val="00D53B5C"/>
    <w:rsid w:val="00D54AD5"/>
    <w:rsid w:val="00D54E2E"/>
    <w:rsid w:val="00D5509F"/>
    <w:rsid w:val="00D57380"/>
    <w:rsid w:val="00D604DE"/>
    <w:rsid w:val="00D60761"/>
    <w:rsid w:val="00D617E7"/>
    <w:rsid w:val="00D61AAA"/>
    <w:rsid w:val="00D627F3"/>
    <w:rsid w:val="00D64219"/>
    <w:rsid w:val="00D646B4"/>
    <w:rsid w:val="00D64F01"/>
    <w:rsid w:val="00D657A2"/>
    <w:rsid w:val="00D657D5"/>
    <w:rsid w:val="00D660FA"/>
    <w:rsid w:val="00D67042"/>
    <w:rsid w:val="00D678E5"/>
    <w:rsid w:val="00D6796D"/>
    <w:rsid w:val="00D7017A"/>
    <w:rsid w:val="00D7093F"/>
    <w:rsid w:val="00D70DEC"/>
    <w:rsid w:val="00D723DD"/>
    <w:rsid w:val="00D72AAB"/>
    <w:rsid w:val="00D72F96"/>
    <w:rsid w:val="00D7334E"/>
    <w:rsid w:val="00D73C3D"/>
    <w:rsid w:val="00D73FD7"/>
    <w:rsid w:val="00D74D9D"/>
    <w:rsid w:val="00D74FEA"/>
    <w:rsid w:val="00D7583F"/>
    <w:rsid w:val="00D762D5"/>
    <w:rsid w:val="00D7666C"/>
    <w:rsid w:val="00D77C65"/>
    <w:rsid w:val="00D803F1"/>
    <w:rsid w:val="00D80977"/>
    <w:rsid w:val="00D810F8"/>
    <w:rsid w:val="00D81AC1"/>
    <w:rsid w:val="00D81FC7"/>
    <w:rsid w:val="00D82589"/>
    <w:rsid w:val="00D825C7"/>
    <w:rsid w:val="00D82E6F"/>
    <w:rsid w:val="00D83651"/>
    <w:rsid w:val="00D837E1"/>
    <w:rsid w:val="00D84190"/>
    <w:rsid w:val="00D84823"/>
    <w:rsid w:val="00D8565A"/>
    <w:rsid w:val="00D85BD9"/>
    <w:rsid w:val="00D86620"/>
    <w:rsid w:val="00D86E0A"/>
    <w:rsid w:val="00D879D2"/>
    <w:rsid w:val="00D87AB7"/>
    <w:rsid w:val="00D87C67"/>
    <w:rsid w:val="00D87F11"/>
    <w:rsid w:val="00D9018D"/>
    <w:rsid w:val="00D9079E"/>
    <w:rsid w:val="00D90DD0"/>
    <w:rsid w:val="00D9232A"/>
    <w:rsid w:val="00D942C8"/>
    <w:rsid w:val="00D944EC"/>
    <w:rsid w:val="00D953E4"/>
    <w:rsid w:val="00D96230"/>
    <w:rsid w:val="00D96EE6"/>
    <w:rsid w:val="00D96FB0"/>
    <w:rsid w:val="00D9700D"/>
    <w:rsid w:val="00D978FA"/>
    <w:rsid w:val="00DA1257"/>
    <w:rsid w:val="00DA2F17"/>
    <w:rsid w:val="00DA34BB"/>
    <w:rsid w:val="00DA3D72"/>
    <w:rsid w:val="00DA4DA9"/>
    <w:rsid w:val="00DA4DB7"/>
    <w:rsid w:val="00DA74B5"/>
    <w:rsid w:val="00DA7871"/>
    <w:rsid w:val="00DB01D6"/>
    <w:rsid w:val="00DB0365"/>
    <w:rsid w:val="00DB04C4"/>
    <w:rsid w:val="00DB10DC"/>
    <w:rsid w:val="00DB14CC"/>
    <w:rsid w:val="00DB2C86"/>
    <w:rsid w:val="00DB49BD"/>
    <w:rsid w:val="00DB5140"/>
    <w:rsid w:val="00DB5820"/>
    <w:rsid w:val="00DB6282"/>
    <w:rsid w:val="00DB7100"/>
    <w:rsid w:val="00DB725E"/>
    <w:rsid w:val="00DB7E64"/>
    <w:rsid w:val="00DB7ECB"/>
    <w:rsid w:val="00DC06D4"/>
    <w:rsid w:val="00DC071D"/>
    <w:rsid w:val="00DC0B5F"/>
    <w:rsid w:val="00DC0D4E"/>
    <w:rsid w:val="00DC0D58"/>
    <w:rsid w:val="00DC148E"/>
    <w:rsid w:val="00DC1863"/>
    <w:rsid w:val="00DC1B15"/>
    <w:rsid w:val="00DC1E49"/>
    <w:rsid w:val="00DC22AE"/>
    <w:rsid w:val="00DC3504"/>
    <w:rsid w:val="00DC3A84"/>
    <w:rsid w:val="00DC3B25"/>
    <w:rsid w:val="00DC57FB"/>
    <w:rsid w:val="00DC5B23"/>
    <w:rsid w:val="00DC5CE0"/>
    <w:rsid w:val="00DC7966"/>
    <w:rsid w:val="00DC7A4F"/>
    <w:rsid w:val="00DC7DAC"/>
    <w:rsid w:val="00DD0147"/>
    <w:rsid w:val="00DD056D"/>
    <w:rsid w:val="00DD12F9"/>
    <w:rsid w:val="00DD169A"/>
    <w:rsid w:val="00DD2332"/>
    <w:rsid w:val="00DD262A"/>
    <w:rsid w:val="00DD2E18"/>
    <w:rsid w:val="00DD309E"/>
    <w:rsid w:val="00DD3C18"/>
    <w:rsid w:val="00DD4E02"/>
    <w:rsid w:val="00DD58FE"/>
    <w:rsid w:val="00DD5F00"/>
    <w:rsid w:val="00DD7BD2"/>
    <w:rsid w:val="00DE0B33"/>
    <w:rsid w:val="00DE1101"/>
    <w:rsid w:val="00DE140A"/>
    <w:rsid w:val="00DE14E6"/>
    <w:rsid w:val="00DE1C61"/>
    <w:rsid w:val="00DE2F92"/>
    <w:rsid w:val="00DE39F0"/>
    <w:rsid w:val="00DE3CC6"/>
    <w:rsid w:val="00DE4CAB"/>
    <w:rsid w:val="00DE5AD4"/>
    <w:rsid w:val="00DE6208"/>
    <w:rsid w:val="00DE677C"/>
    <w:rsid w:val="00DE74CB"/>
    <w:rsid w:val="00DE7903"/>
    <w:rsid w:val="00DF0D90"/>
    <w:rsid w:val="00DF2DE9"/>
    <w:rsid w:val="00DF3660"/>
    <w:rsid w:val="00DF41B6"/>
    <w:rsid w:val="00DF5018"/>
    <w:rsid w:val="00DF5585"/>
    <w:rsid w:val="00DF5A25"/>
    <w:rsid w:val="00DF6FD7"/>
    <w:rsid w:val="00DF7087"/>
    <w:rsid w:val="00DF71AB"/>
    <w:rsid w:val="00DF75F2"/>
    <w:rsid w:val="00DF7B5E"/>
    <w:rsid w:val="00E00AA8"/>
    <w:rsid w:val="00E02B0B"/>
    <w:rsid w:val="00E02E87"/>
    <w:rsid w:val="00E02EC4"/>
    <w:rsid w:val="00E0318D"/>
    <w:rsid w:val="00E0349B"/>
    <w:rsid w:val="00E037F0"/>
    <w:rsid w:val="00E0385E"/>
    <w:rsid w:val="00E048D6"/>
    <w:rsid w:val="00E05000"/>
    <w:rsid w:val="00E06A9A"/>
    <w:rsid w:val="00E06C6A"/>
    <w:rsid w:val="00E06C8C"/>
    <w:rsid w:val="00E06CB0"/>
    <w:rsid w:val="00E06F11"/>
    <w:rsid w:val="00E06FFB"/>
    <w:rsid w:val="00E07F5D"/>
    <w:rsid w:val="00E10797"/>
    <w:rsid w:val="00E109E2"/>
    <w:rsid w:val="00E111E0"/>
    <w:rsid w:val="00E1271A"/>
    <w:rsid w:val="00E131BE"/>
    <w:rsid w:val="00E1404A"/>
    <w:rsid w:val="00E14227"/>
    <w:rsid w:val="00E142A1"/>
    <w:rsid w:val="00E1485E"/>
    <w:rsid w:val="00E15449"/>
    <w:rsid w:val="00E15D2C"/>
    <w:rsid w:val="00E15D76"/>
    <w:rsid w:val="00E15F98"/>
    <w:rsid w:val="00E16910"/>
    <w:rsid w:val="00E17748"/>
    <w:rsid w:val="00E2108B"/>
    <w:rsid w:val="00E21415"/>
    <w:rsid w:val="00E2229B"/>
    <w:rsid w:val="00E22803"/>
    <w:rsid w:val="00E22B89"/>
    <w:rsid w:val="00E22ECC"/>
    <w:rsid w:val="00E25356"/>
    <w:rsid w:val="00E258AA"/>
    <w:rsid w:val="00E260DE"/>
    <w:rsid w:val="00E271F2"/>
    <w:rsid w:val="00E27AE4"/>
    <w:rsid w:val="00E27B4C"/>
    <w:rsid w:val="00E27C9B"/>
    <w:rsid w:val="00E30AFE"/>
    <w:rsid w:val="00E3144E"/>
    <w:rsid w:val="00E31523"/>
    <w:rsid w:val="00E31AD2"/>
    <w:rsid w:val="00E340CD"/>
    <w:rsid w:val="00E34B91"/>
    <w:rsid w:val="00E40315"/>
    <w:rsid w:val="00E41222"/>
    <w:rsid w:val="00E41B17"/>
    <w:rsid w:val="00E420BB"/>
    <w:rsid w:val="00E43239"/>
    <w:rsid w:val="00E43970"/>
    <w:rsid w:val="00E44A35"/>
    <w:rsid w:val="00E44C95"/>
    <w:rsid w:val="00E450E2"/>
    <w:rsid w:val="00E45A16"/>
    <w:rsid w:val="00E45D3E"/>
    <w:rsid w:val="00E45DC4"/>
    <w:rsid w:val="00E4678E"/>
    <w:rsid w:val="00E479ED"/>
    <w:rsid w:val="00E517D0"/>
    <w:rsid w:val="00E5181E"/>
    <w:rsid w:val="00E51FAC"/>
    <w:rsid w:val="00E520BD"/>
    <w:rsid w:val="00E524A6"/>
    <w:rsid w:val="00E52718"/>
    <w:rsid w:val="00E537A2"/>
    <w:rsid w:val="00E54792"/>
    <w:rsid w:val="00E55EDB"/>
    <w:rsid w:val="00E56052"/>
    <w:rsid w:val="00E56249"/>
    <w:rsid w:val="00E563A3"/>
    <w:rsid w:val="00E56620"/>
    <w:rsid w:val="00E56DB2"/>
    <w:rsid w:val="00E57428"/>
    <w:rsid w:val="00E5748E"/>
    <w:rsid w:val="00E57491"/>
    <w:rsid w:val="00E574D4"/>
    <w:rsid w:val="00E57DC7"/>
    <w:rsid w:val="00E601EC"/>
    <w:rsid w:val="00E60909"/>
    <w:rsid w:val="00E61373"/>
    <w:rsid w:val="00E61534"/>
    <w:rsid w:val="00E63AFE"/>
    <w:rsid w:val="00E6414F"/>
    <w:rsid w:val="00E64391"/>
    <w:rsid w:val="00E644AF"/>
    <w:rsid w:val="00E64664"/>
    <w:rsid w:val="00E64E0B"/>
    <w:rsid w:val="00E6510B"/>
    <w:rsid w:val="00E66160"/>
    <w:rsid w:val="00E662EC"/>
    <w:rsid w:val="00E662FD"/>
    <w:rsid w:val="00E66590"/>
    <w:rsid w:val="00E66965"/>
    <w:rsid w:val="00E67219"/>
    <w:rsid w:val="00E674E7"/>
    <w:rsid w:val="00E70C27"/>
    <w:rsid w:val="00E725BA"/>
    <w:rsid w:val="00E7298E"/>
    <w:rsid w:val="00E72BF6"/>
    <w:rsid w:val="00E73623"/>
    <w:rsid w:val="00E73E2C"/>
    <w:rsid w:val="00E75575"/>
    <w:rsid w:val="00E75B7D"/>
    <w:rsid w:val="00E771C8"/>
    <w:rsid w:val="00E77B6E"/>
    <w:rsid w:val="00E77FDA"/>
    <w:rsid w:val="00E80203"/>
    <w:rsid w:val="00E814BA"/>
    <w:rsid w:val="00E824BC"/>
    <w:rsid w:val="00E82857"/>
    <w:rsid w:val="00E82C32"/>
    <w:rsid w:val="00E82D26"/>
    <w:rsid w:val="00E83111"/>
    <w:rsid w:val="00E83156"/>
    <w:rsid w:val="00E83C10"/>
    <w:rsid w:val="00E83CC8"/>
    <w:rsid w:val="00E84771"/>
    <w:rsid w:val="00E84C2B"/>
    <w:rsid w:val="00E852E8"/>
    <w:rsid w:val="00E90314"/>
    <w:rsid w:val="00E9058F"/>
    <w:rsid w:val="00E90D20"/>
    <w:rsid w:val="00E90E1C"/>
    <w:rsid w:val="00E91523"/>
    <w:rsid w:val="00E91D29"/>
    <w:rsid w:val="00E9259D"/>
    <w:rsid w:val="00E926D3"/>
    <w:rsid w:val="00E92DD0"/>
    <w:rsid w:val="00E95E2B"/>
    <w:rsid w:val="00E95F4D"/>
    <w:rsid w:val="00E960E6"/>
    <w:rsid w:val="00E96F35"/>
    <w:rsid w:val="00EA07B1"/>
    <w:rsid w:val="00EA09BC"/>
    <w:rsid w:val="00EA0F48"/>
    <w:rsid w:val="00EA1DB4"/>
    <w:rsid w:val="00EA2B1D"/>
    <w:rsid w:val="00EA2F38"/>
    <w:rsid w:val="00EA3AEC"/>
    <w:rsid w:val="00EA43B1"/>
    <w:rsid w:val="00EA50A0"/>
    <w:rsid w:val="00EA582F"/>
    <w:rsid w:val="00EA6139"/>
    <w:rsid w:val="00EB0E59"/>
    <w:rsid w:val="00EB1758"/>
    <w:rsid w:val="00EB21CC"/>
    <w:rsid w:val="00EB26E2"/>
    <w:rsid w:val="00EB2BDF"/>
    <w:rsid w:val="00EB2CB1"/>
    <w:rsid w:val="00EB30A7"/>
    <w:rsid w:val="00EB34C0"/>
    <w:rsid w:val="00EB3915"/>
    <w:rsid w:val="00EB4130"/>
    <w:rsid w:val="00EB44CC"/>
    <w:rsid w:val="00EB455E"/>
    <w:rsid w:val="00EB5E86"/>
    <w:rsid w:val="00EB6623"/>
    <w:rsid w:val="00EB67B1"/>
    <w:rsid w:val="00EB6BB3"/>
    <w:rsid w:val="00EB7BC2"/>
    <w:rsid w:val="00EC18CB"/>
    <w:rsid w:val="00EC1C74"/>
    <w:rsid w:val="00EC1F09"/>
    <w:rsid w:val="00EC38B3"/>
    <w:rsid w:val="00EC396E"/>
    <w:rsid w:val="00EC45F5"/>
    <w:rsid w:val="00EC4F0A"/>
    <w:rsid w:val="00EC550F"/>
    <w:rsid w:val="00EC5632"/>
    <w:rsid w:val="00EC5773"/>
    <w:rsid w:val="00EC6BDE"/>
    <w:rsid w:val="00EC76E5"/>
    <w:rsid w:val="00EC78A0"/>
    <w:rsid w:val="00ED0C54"/>
    <w:rsid w:val="00ED2F34"/>
    <w:rsid w:val="00ED3688"/>
    <w:rsid w:val="00ED3BFF"/>
    <w:rsid w:val="00ED4E0B"/>
    <w:rsid w:val="00ED536A"/>
    <w:rsid w:val="00ED5473"/>
    <w:rsid w:val="00ED674F"/>
    <w:rsid w:val="00ED6984"/>
    <w:rsid w:val="00ED6FEB"/>
    <w:rsid w:val="00ED76D1"/>
    <w:rsid w:val="00EE01B6"/>
    <w:rsid w:val="00EE0286"/>
    <w:rsid w:val="00EE2961"/>
    <w:rsid w:val="00EE2AA0"/>
    <w:rsid w:val="00EE30B8"/>
    <w:rsid w:val="00EE33E8"/>
    <w:rsid w:val="00EE364C"/>
    <w:rsid w:val="00EE3F14"/>
    <w:rsid w:val="00EE438E"/>
    <w:rsid w:val="00EE5D0C"/>
    <w:rsid w:val="00EE5EA8"/>
    <w:rsid w:val="00EE64C1"/>
    <w:rsid w:val="00EE6896"/>
    <w:rsid w:val="00EE756B"/>
    <w:rsid w:val="00EF0E4C"/>
    <w:rsid w:val="00EF14E9"/>
    <w:rsid w:val="00EF1A49"/>
    <w:rsid w:val="00EF25F5"/>
    <w:rsid w:val="00EF3CB9"/>
    <w:rsid w:val="00EF4AEA"/>
    <w:rsid w:val="00EF60DE"/>
    <w:rsid w:val="00F0112B"/>
    <w:rsid w:val="00F01244"/>
    <w:rsid w:val="00F012FD"/>
    <w:rsid w:val="00F036B0"/>
    <w:rsid w:val="00F049E1"/>
    <w:rsid w:val="00F05ACD"/>
    <w:rsid w:val="00F06CB9"/>
    <w:rsid w:val="00F0729B"/>
    <w:rsid w:val="00F07F5D"/>
    <w:rsid w:val="00F100E2"/>
    <w:rsid w:val="00F10483"/>
    <w:rsid w:val="00F10DF5"/>
    <w:rsid w:val="00F1155E"/>
    <w:rsid w:val="00F129B9"/>
    <w:rsid w:val="00F14030"/>
    <w:rsid w:val="00F1410D"/>
    <w:rsid w:val="00F14177"/>
    <w:rsid w:val="00F14822"/>
    <w:rsid w:val="00F15C20"/>
    <w:rsid w:val="00F16642"/>
    <w:rsid w:val="00F17281"/>
    <w:rsid w:val="00F203CC"/>
    <w:rsid w:val="00F20544"/>
    <w:rsid w:val="00F20B90"/>
    <w:rsid w:val="00F20F79"/>
    <w:rsid w:val="00F21E28"/>
    <w:rsid w:val="00F22864"/>
    <w:rsid w:val="00F23328"/>
    <w:rsid w:val="00F2394B"/>
    <w:rsid w:val="00F2406F"/>
    <w:rsid w:val="00F24AC8"/>
    <w:rsid w:val="00F24C2A"/>
    <w:rsid w:val="00F24CC1"/>
    <w:rsid w:val="00F24DAE"/>
    <w:rsid w:val="00F2507C"/>
    <w:rsid w:val="00F25D23"/>
    <w:rsid w:val="00F25E5D"/>
    <w:rsid w:val="00F26AC7"/>
    <w:rsid w:val="00F26D0F"/>
    <w:rsid w:val="00F26EB7"/>
    <w:rsid w:val="00F27019"/>
    <w:rsid w:val="00F31007"/>
    <w:rsid w:val="00F31DB2"/>
    <w:rsid w:val="00F32610"/>
    <w:rsid w:val="00F32E2F"/>
    <w:rsid w:val="00F33772"/>
    <w:rsid w:val="00F33D0D"/>
    <w:rsid w:val="00F33D85"/>
    <w:rsid w:val="00F340C9"/>
    <w:rsid w:val="00F34134"/>
    <w:rsid w:val="00F34703"/>
    <w:rsid w:val="00F34B46"/>
    <w:rsid w:val="00F34D34"/>
    <w:rsid w:val="00F36C41"/>
    <w:rsid w:val="00F37352"/>
    <w:rsid w:val="00F40FAC"/>
    <w:rsid w:val="00F41C5E"/>
    <w:rsid w:val="00F4212B"/>
    <w:rsid w:val="00F4361B"/>
    <w:rsid w:val="00F43698"/>
    <w:rsid w:val="00F4379B"/>
    <w:rsid w:val="00F43BC0"/>
    <w:rsid w:val="00F43CE4"/>
    <w:rsid w:val="00F4411B"/>
    <w:rsid w:val="00F447F2"/>
    <w:rsid w:val="00F45CCF"/>
    <w:rsid w:val="00F45F1A"/>
    <w:rsid w:val="00F476B0"/>
    <w:rsid w:val="00F519E0"/>
    <w:rsid w:val="00F51E0B"/>
    <w:rsid w:val="00F52026"/>
    <w:rsid w:val="00F52281"/>
    <w:rsid w:val="00F52C8B"/>
    <w:rsid w:val="00F54528"/>
    <w:rsid w:val="00F54E88"/>
    <w:rsid w:val="00F55A0A"/>
    <w:rsid w:val="00F55F30"/>
    <w:rsid w:val="00F569DF"/>
    <w:rsid w:val="00F56B60"/>
    <w:rsid w:val="00F56E14"/>
    <w:rsid w:val="00F57BF8"/>
    <w:rsid w:val="00F603A7"/>
    <w:rsid w:val="00F6171F"/>
    <w:rsid w:val="00F6198E"/>
    <w:rsid w:val="00F61EC4"/>
    <w:rsid w:val="00F627D3"/>
    <w:rsid w:val="00F6314D"/>
    <w:rsid w:val="00F63C2F"/>
    <w:rsid w:val="00F63FC5"/>
    <w:rsid w:val="00F63FCC"/>
    <w:rsid w:val="00F64A61"/>
    <w:rsid w:val="00F64D19"/>
    <w:rsid w:val="00F66462"/>
    <w:rsid w:val="00F664DC"/>
    <w:rsid w:val="00F6690A"/>
    <w:rsid w:val="00F67196"/>
    <w:rsid w:val="00F67497"/>
    <w:rsid w:val="00F70D15"/>
    <w:rsid w:val="00F71EAF"/>
    <w:rsid w:val="00F72121"/>
    <w:rsid w:val="00F7234E"/>
    <w:rsid w:val="00F72CE7"/>
    <w:rsid w:val="00F72DF9"/>
    <w:rsid w:val="00F73ACB"/>
    <w:rsid w:val="00F73FB6"/>
    <w:rsid w:val="00F7428A"/>
    <w:rsid w:val="00F76231"/>
    <w:rsid w:val="00F76699"/>
    <w:rsid w:val="00F76890"/>
    <w:rsid w:val="00F77765"/>
    <w:rsid w:val="00F77B50"/>
    <w:rsid w:val="00F77CAC"/>
    <w:rsid w:val="00F82303"/>
    <w:rsid w:val="00F82C6F"/>
    <w:rsid w:val="00F83802"/>
    <w:rsid w:val="00F84062"/>
    <w:rsid w:val="00F8443B"/>
    <w:rsid w:val="00F84454"/>
    <w:rsid w:val="00F863DD"/>
    <w:rsid w:val="00F878CC"/>
    <w:rsid w:val="00F9105E"/>
    <w:rsid w:val="00F912BC"/>
    <w:rsid w:val="00F916ED"/>
    <w:rsid w:val="00F91B2C"/>
    <w:rsid w:val="00F92ECC"/>
    <w:rsid w:val="00F940E9"/>
    <w:rsid w:val="00F94390"/>
    <w:rsid w:val="00F94AE0"/>
    <w:rsid w:val="00F9524A"/>
    <w:rsid w:val="00F95DF3"/>
    <w:rsid w:val="00F9641D"/>
    <w:rsid w:val="00F966FC"/>
    <w:rsid w:val="00F979A3"/>
    <w:rsid w:val="00F97D72"/>
    <w:rsid w:val="00FA028D"/>
    <w:rsid w:val="00FA0697"/>
    <w:rsid w:val="00FA119E"/>
    <w:rsid w:val="00FA1BC4"/>
    <w:rsid w:val="00FA348E"/>
    <w:rsid w:val="00FA5CE1"/>
    <w:rsid w:val="00FA5FDC"/>
    <w:rsid w:val="00FA6250"/>
    <w:rsid w:val="00FA62A4"/>
    <w:rsid w:val="00FA6862"/>
    <w:rsid w:val="00FA6F5E"/>
    <w:rsid w:val="00FB0C7C"/>
    <w:rsid w:val="00FB251D"/>
    <w:rsid w:val="00FB2F59"/>
    <w:rsid w:val="00FB2FF3"/>
    <w:rsid w:val="00FB3309"/>
    <w:rsid w:val="00FB3387"/>
    <w:rsid w:val="00FB443A"/>
    <w:rsid w:val="00FB5247"/>
    <w:rsid w:val="00FB55D7"/>
    <w:rsid w:val="00FB6F9A"/>
    <w:rsid w:val="00FB7C55"/>
    <w:rsid w:val="00FC07D9"/>
    <w:rsid w:val="00FC0D09"/>
    <w:rsid w:val="00FC1474"/>
    <w:rsid w:val="00FC19D8"/>
    <w:rsid w:val="00FC1D0A"/>
    <w:rsid w:val="00FC1E38"/>
    <w:rsid w:val="00FC1EAB"/>
    <w:rsid w:val="00FC23BD"/>
    <w:rsid w:val="00FC3037"/>
    <w:rsid w:val="00FC3271"/>
    <w:rsid w:val="00FC38B1"/>
    <w:rsid w:val="00FC3E1A"/>
    <w:rsid w:val="00FC3EAC"/>
    <w:rsid w:val="00FC6C9C"/>
    <w:rsid w:val="00FD0727"/>
    <w:rsid w:val="00FD1405"/>
    <w:rsid w:val="00FD15AA"/>
    <w:rsid w:val="00FD190A"/>
    <w:rsid w:val="00FD24D4"/>
    <w:rsid w:val="00FD31BE"/>
    <w:rsid w:val="00FD31D9"/>
    <w:rsid w:val="00FD41D7"/>
    <w:rsid w:val="00FD4225"/>
    <w:rsid w:val="00FD50E9"/>
    <w:rsid w:val="00FD540B"/>
    <w:rsid w:val="00FD5779"/>
    <w:rsid w:val="00FD5C34"/>
    <w:rsid w:val="00FD63BB"/>
    <w:rsid w:val="00FD6DA5"/>
    <w:rsid w:val="00FD6F22"/>
    <w:rsid w:val="00FD6FB2"/>
    <w:rsid w:val="00FD7A01"/>
    <w:rsid w:val="00FE0E34"/>
    <w:rsid w:val="00FE0E84"/>
    <w:rsid w:val="00FE0F3A"/>
    <w:rsid w:val="00FE1ADF"/>
    <w:rsid w:val="00FE1F18"/>
    <w:rsid w:val="00FE2463"/>
    <w:rsid w:val="00FE284C"/>
    <w:rsid w:val="00FE2ADE"/>
    <w:rsid w:val="00FE2DC1"/>
    <w:rsid w:val="00FE3801"/>
    <w:rsid w:val="00FE390E"/>
    <w:rsid w:val="00FE3E7D"/>
    <w:rsid w:val="00FE5BA4"/>
    <w:rsid w:val="00FE6664"/>
    <w:rsid w:val="00FE6C42"/>
    <w:rsid w:val="00FF1126"/>
    <w:rsid w:val="00FF3245"/>
    <w:rsid w:val="00FF4F50"/>
    <w:rsid w:val="00FF55A5"/>
    <w:rsid w:val="00FF6BBF"/>
    <w:rsid w:val="00FF7537"/>
    <w:rsid w:val="00FF7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17"/>
    <w:rPr>
      <w:rFonts w:ascii="Times New Roman" w:hAnsi="Times New Roman"/>
      <w:sz w:val="24"/>
      <w:lang w:val="en-GB"/>
    </w:rPr>
  </w:style>
  <w:style w:type="paragraph" w:styleId="Heading1">
    <w:name w:val="heading 1"/>
    <w:basedOn w:val="Normal"/>
    <w:next w:val="Normal"/>
    <w:link w:val="Heading1Char"/>
    <w:uiPriority w:val="9"/>
    <w:qFormat/>
    <w:rsid w:val="00CC3917"/>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link w:val="Heading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
    <w:name w:val="Ετικέτα εγγράφου"/>
    <w:basedOn w:val="Normal"/>
    <w:rsid w:val="001D44D7"/>
    <w:pPr>
      <w:widowControl w:val="0"/>
      <w:overflowPunct w:val="0"/>
      <w:autoSpaceDE w:val="0"/>
      <w:autoSpaceDN w:val="0"/>
      <w:adjustRightInd w:val="0"/>
      <w:textAlignment w:val="baseline"/>
    </w:pPr>
    <w:rPr>
      <w:kern w:val="28"/>
      <w:szCs w:val="20"/>
    </w:rPr>
  </w:style>
  <w:style w:type="paragraph" w:styleId="Footer">
    <w:name w:val="footer"/>
    <w:basedOn w:val="Normal"/>
    <w:link w:val="Footer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1D44D7"/>
  </w:style>
  <w:style w:type="character" w:customStyle="1" w:styleId="1Char">
    <w:name w:val="Επικεφαλίδα 1 Char"/>
    <w:aliases w:val="h1 Char"/>
    <w:basedOn w:val="DefaultParagraphFont"/>
    <w:rsid w:val="00CC3917"/>
    <w:rPr>
      <w:rFonts w:asciiTheme="majorHAnsi" w:eastAsiaTheme="majorEastAsia" w:hAnsiTheme="majorHAnsi" w:cstheme="majorBidi"/>
      <w:b/>
      <w:bCs/>
      <w:kern w:val="32"/>
      <w:sz w:val="32"/>
      <w:szCs w:val="32"/>
      <w:lang w:val="en-GB"/>
    </w:rPr>
  </w:style>
  <w:style w:type="character" w:customStyle="1" w:styleId="Heading3Char">
    <w:name w:val="Heading 3 Char"/>
    <w:basedOn w:val="DefaultParagraphFont"/>
    <w:link w:val="Heading3"/>
    <w:uiPriority w:val="9"/>
    <w:semiHidden/>
    <w:rsid w:val="00CC3917"/>
    <w:rPr>
      <w:rFonts w:ascii="Cambria" w:eastAsia="MS Gothic" w:hAnsi="Cambria"/>
      <w:b/>
      <w:bCs/>
      <w:sz w:val="26"/>
      <w:szCs w:val="26"/>
      <w:lang w:val="en-GB"/>
    </w:rPr>
  </w:style>
  <w:style w:type="paragraph" w:styleId="NormalWeb">
    <w:name w:val="Normal (Web)"/>
    <w:basedOn w:val="Normal"/>
    <w:link w:val="NormalWebChar"/>
    <w:rsid w:val="00CC3917"/>
    <w:pPr>
      <w:spacing w:before="100" w:beforeAutospacing="1" w:after="100" w:afterAutospacing="1"/>
    </w:pPr>
    <w:rPr>
      <w:lang w:val="el-GR"/>
    </w:rPr>
  </w:style>
  <w:style w:type="paragraph" w:styleId="BalloonText">
    <w:name w:val="Balloon Text"/>
    <w:basedOn w:val="Normal"/>
    <w:link w:val="BalloonTextChar"/>
    <w:rsid w:val="00CC3917"/>
    <w:rPr>
      <w:rFonts w:ascii="Tahoma" w:hAnsi="Tahoma" w:cs="Tahoma"/>
      <w:sz w:val="16"/>
      <w:szCs w:val="16"/>
    </w:rPr>
  </w:style>
  <w:style w:type="character" w:customStyle="1" w:styleId="BalloonTextChar">
    <w:name w:val="Balloon Text Char"/>
    <w:basedOn w:val="DefaultParagraphFont"/>
    <w:link w:val="BalloonText"/>
    <w:rsid w:val="00CC3917"/>
    <w:rPr>
      <w:rFonts w:ascii="Tahoma" w:hAnsi="Tahoma" w:cs="Tahoma"/>
      <w:sz w:val="16"/>
      <w:szCs w:val="16"/>
      <w:lang w:val="en-GB"/>
    </w:rPr>
  </w:style>
  <w:style w:type="paragraph" w:styleId="DocumentMap">
    <w:name w:val="Document Map"/>
    <w:basedOn w:val="Normal"/>
    <w:link w:val="DocumentMapChar"/>
    <w:rsid w:val="00CC39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Normal"/>
    <w:rsid w:val="00CC3917"/>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CC3917"/>
    <w:pPr>
      <w:tabs>
        <w:tab w:val="center" w:pos="4320"/>
        <w:tab w:val="right" w:pos="8640"/>
      </w:tabs>
    </w:pPr>
  </w:style>
  <w:style w:type="character" w:customStyle="1" w:styleId="HeaderChar">
    <w:name w:val="Header Char"/>
    <w:basedOn w:val="DefaultParagraphFont"/>
    <w:link w:val="Header"/>
    <w:uiPriority w:val="99"/>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Normal"/>
    <w:rsid w:val="00CC3917"/>
    <w:pPr>
      <w:spacing w:after="160" w:line="240" w:lineRule="exact"/>
    </w:pPr>
    <w:rPr>
      <w:rFonts w:ascii="Tahoma" w:hAnsi="Tahoma"/>
      <w:sz w:val="20"/>
      <w:szCs w:val="20"/>
      <w:lang w:val="en-US" w:eastAsia="en-US"/>
    </w:rPr>
  </w:style>
  <w:style w:type="paragraph" w:styleId="BodyText">
    <w:name w:val="Body Text"/>
    <w:basedOn w:val="Normal"/>
    <w:link w:val="BodyTextChar"/>
    <w:rsid w:val="00CC3917"/>
    <w:pPr>
      <w:spacing w:after="200" w:line="288" w:lineRule="auto"/>
      <w:ind w:left="624"/>
      <w:jc w:val="both"/>
    </w:pPr>
    <w:rPr>
      <w:rFonts w:ascii="CG Times" w:hAnsi="CG Times"/>
      <w:sz w:val="22"/>
      <w:szCs w:val="20"/>
    </w:rPr>
  </w:style>
  <w:style w:type="character" w:customStyle="1" w:styleId="BodyTextChar">
    <w:name w:val="Body Text Char"/>
    <w:basedOn w:val="DefaultParagraphFont"/>
    <w:link w:val="BodyText"/>
    <w:rsid w:val="00CC3917"/>
    <w:rPr>
      <w:rFonts w:ascii="CG Times" w:hAnsi="CG Times"/>
      <w:szCs w:val="20"/>
      <w:lang w:val="en-GB"/>
    </w:rPr>
  </w:style>
  <w:style w:type="paragraph" w:customStyle="1" w:styleId="CharChar">
    <w:name w:val="Char Char"/>
    <w:basedOn w:val="Normal"/>
    <w:rsid w:val="00CC3917"/>
    <w:pPr>
      <w:spacing w:after="160" w:line="240" w:lineRule="exact"/>
    </w:pPr>
    <w:rPr>
      <w:rFonts w:ascii="Tahoma" w:hAnsi="Tahoma"/>
      <w:sz w:val="20"/>
      <w:szCs w:val="20"/>
      <w:lang w:val="en-US" w:eastAsia="en-US"/>
    </w:rPr>
  </w:style>
  <w:style w:type="paragraph" w:customStyle="1" w:styleId="Char1">
    <w:name w:val="Char1"/>
    <w:basedOn w:val="Normal"/>
    <w:rsid w:val="00CC3917"/>
    <w:pPr>
      <w:spacing w:after="160" w:line="240" w:lineRule="exact"/>
    </w:pPr>
    <w:rPr>
      <w:rFonts w:ascii="Tahoma" w:hAnsi="Tahoma"/>
      <w:sz w:val="20"/>
      <w:szCs w:val="20"/>
      <w:lang w:val="en-US" w:eastAsia="en-US"/>
    </w:rPr>
  </w:style>
  <w:style w:type="character" w:styleId="Strong">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character" w:styleId="Emphasis">
    <w:name w:val="Emphasis"/>
    <w:qFormat/>
    <w:rsid w:val="00CC3917"/>
    <w:rPr>
      <w:i/>
      <w:iCs/>
      <w:sz w:val="20"/>
    </w:rPr>
  </w:style>
  <w:style w:type="paragraph" w:customStyle="1" w:styleId="CharCharCharCharCharCharCharChar1CharCharChar">
    <w:name w:val="Char Char Char Char Char Char Char Char1 Char Char Char"/>
    <w:basedOn w:val="Normal"/>
    <w:rsid w:val="00CC3917"/>
    <w:pPr>
      <w:spacing w:after="160" w:line="240" w:lineRule="exact"/>
    </w:pPr>
    <w:rPr>
      <w:rFonts w:ascii="Tahoma" w:hAnsi="Tahoma"/>
      <w:sz w:val="20"/>
      <w:szCs w:val="20"/>
      <w:lang w:val="en-US" w:eastAsia="en-US"/>
    </w:rPr>
  </w:style>
  <w:style w:type="character" w:styleId="PageNumber">
    <w:name w:val="page number"/>
    <w:rsid w:val="00CC3917"/>
  </w:style>
  <w:style w:type="paragraph" w:customStyle="1" w:styleId="CharCharCharCharCharCharCharChar1CharCharChar1">
    <w:name w:val="Char Char Char Char Char Char Char Char1 Char Char Char1"/>
    <w:basedOn w:val="Normal"/>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Normal"/>
    <w:rsid w:val="00CC3917"/>
    <w:pPr>
      <w:spacing w:after="160" w:line="240" w:lineRule="exact"/>
    </w:pPr>
    <w:rPr>
      <w:rFonts w:ascii="Tahoma" w:hAnsi="Tahoma"/>
      <w:sz w:val="20"/>
      <w:szCs w:val="20"/>
      <w:lang w:val="en-US" w:eastAsia="en-US"/>
    </w:rPr>
  </w:style>
  <w:style w:type="paragraph" w:styleId="FootnoteText">
    <w:name w:val="footnote text"/>
    <w:basedOn w:val="Normal"/>
    <w:link w:val="FootnoteTextChar"/>
    <w:rsid w:val="00CC3917"/>
    <w:rPr>
      <w:sz w:val="20"/>
      <w:szCs w:val="20"/>
    </w:rPr>
  </w:style>
  <w:style w:type="character" w:customStyle="1" w:styleId="FootnoteTextChar">
    <w:name w:val="Footnote Text Char"/>
    <w:basedOn w:val="DefaultParagraphFont"/>
    <w:link w:val="FootnoteText"/>
    <w:rsid w:val="00CC3917"/>
    <w:rPr>
      <w:rFonts w:ascii="Times New Roman" w:hAnsi="Times New Roman"/>
      <w:sz w:val="20"/>
      <w:szCs w:val="20"/>
      <w:lang w:val="en-GB"/>
    </w:rPr>
  </w:style>
  <w:style w:type="character" w:styleId="FootnoteReference">
    <w:name w:val="footnote reference"/>
    <w:rsid w:val="00CC3917"/>
    <w:rPr>
      <w:vertAlign w:val="superscript"/>
    </w:rPr>
  </w:style>
  <w:style w:type="paragraph" w:customStyle="1" w:styleId="Char2CharCharCharCharCharCharCharChar1">
    <w:name w:val="Char2 Char Char Char Char Char Char Char Char1"/>
    <w:basedOn w:val="Normal"/>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Normal"/>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Normal"/>
    <w:rsid w:val="00CC3917"/>
    <w:pPr>
      <w:spacing w:after="160" w:line="240" w:lineRule="exact"/>
    </w:pPr>
    <w:rPr>
      <w:rFonts w:ascii="Tahoma" w:hAnsi="Tahoma"/>
      <w:sz w:val="20"/>
      <w:szCs w:val="20"/>
      <w:lang w:val="en-US" w:eastAsia="en-US"/>
    </w:rPr>
  </w:style>
  <w:style w:type="character" w:customStyle="1" w:styleId="Heading1Char">
    <w:name w:val="Heading 1 Char"/>
    <w:link w:val="Heading1"/>
    <w:uiPriority w:val="9"/>
    <w:rsid w:val="00CC3917"/>
    <w:rPr>
      <w:rFonts w:ascii="Cambria" w:eastAsia="MS Gothic" w:hAnsi="Cambria"/>
      <w:b/>
      <w:bCs/>
      <w:kern w:val="32"/>
      <w:sz w:val="32"/>
      <w:szCs w:val="32"/>
      <w:lang w:val="en-GB"/>
    </w:rPr>
  </w:style>
  <w:style w:type="paragraph" w:styleId="ListBullet">
    <w:name w:val="List Bullet"/>
    <w:basedOn w:val="Normal"/>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Normal"/>
    <w:next w:val="Footer"/>
    <w:link w:val="SCDocIDChar"/>
    <w:rsid w:val="00CC3917"/>
    <w:rPr>
      <w:sz w:val="16"/>
    </w:rPr>
  </w:style>
  <w:style w:type="character" w:customStyle="1" w:styleId="NormalWebChar">
    <w:name w:val="Normal (Web) Char"/>
    <w:link w:val="Norm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Hyperlink">
    <w:name w:val="Hyperlink"/>
    <w:uiPriority w:val="99"/>
    <w:unhideWhenUsed/>
    <w:rsid w:val="00CC3917"/>
    <w:rPr>
      <w:color w:val="0000FF"/>
      <w:u w:val="single"/>
    </w:rPr>
  </w:style>
  <w:style w:type="character" w:styleId="CommentReference">
    <w:name w:val="annotation reference"/>
    <w:uiPriority w:val="99"/>
    <w:unhideWhenUsed/>
    <w:rsid w:val="00CC3917"/>
    <w:rPr>
      <w:sz w:val="16"/>
      <w:szCs w:val="16"/>
    </w:rPr>
  </w:style>
  <w:style w:type="paragraph" w:styleId="CommentText">
    <w:name w:val="annotation text"/>
    <w:basedOn w:val="Normal"/>
    <w:link w:val="CommentTextChar"/>
    <w:uiPriority w:val="99"/>
    <w:unhideWhenUsed/>
    <w:rsid w:val="00CC3917"/>
    <w:rPr>
      <w:sz w:val="20"/>
      <w:szCs w:val="20"/>
    </w:rPr>
  </w:style>
  <w:style w:type="character" w:customStyle="1" w:styleId="CommentTextChar">
    <w:name w:val="Comment Text Char"/>
    <w:basedOn w:val="DefaultParagraphFont"/>
    <w:link w:val="CommentText"/>
    <w:uiPriority w:val="99"/>
    <w:rsid w:val="00CC3917"/>
    <w:rPr>
      <w:rFonts w:ascii="Times New Roman" w:hAnsi="Times New Roman"/>
      <w:sz w:val="20"/>
      <w:szCs w:val="20"/>
      <w:lang w:val="en-GB"/>
    </w:rPr>
  </w:style>
  <w:style w:type="paragraph" w:styleId="CommentSubject">
    <w:name w:val="annotation subject"/>
    <w:basedOn w:val="CommentText"/>
    <w:next w:val="CommentText"/>
    <w:link w:val="CommentSubjectChar"/>
    <w:uiPriority w:val="99"/>
    <w:unhideWhenUsed/>
    <w:rsid w:val="00CC3917"/>
    <w:rPr>
      <w:b/>
      <w:bCs/>
    </w:rPr>
  </w:style>
  <w:style w:type="character" w:customStyle="1" w:styleId="CommentSubjectChar">
    <w:name w:val="Comment Subject Char"/>
    <w:basedOn w:val="CommentTextChar"/>
    <w:link w:val="CommentSubject"/>
    <w:uiPriority w:val="99"/>
    <w:rsid w:val="00CC3917"/>
    <w:rPr>
      <w:rFonts w:ascii="Times New Roman" w:hAnsi="Times New Roman"/>
      <w:b/>
      <w:bCs/>
      <w:sz w:val="20"/>
      <w:szCs w:val="20"/>
      <w:lang w:val="en-GB"/>
    </w:rPr>
  </w:style>
  <w:style w:type="paragraph" w:customStyle="1" w:styleId="Heading-Level3">
    <w:name w:val="Heading - Level 3"/>
    <w:next w:val="BodyText"/>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ListParagraph">
    <w:name w:val="List Paragraph"/>
    <w:basedOn w:val="Normal"/>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Normal"/>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Normal"/>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Normal"/>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Normal"/>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Normal"/>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Normal"/>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Normal"/>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Normal"/>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Normal"/>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Normal"/>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Revision">
    <w:name w:val="Revision"/>
    <w:hidden/>
    <w:uiPriority w:val="99"/>
    <w:semiHidden/>
    <w:rsid w:val="00CC3917"/>
    <w:rPr>
      <w:rFonts w:ascii="Times New Roman" w:hAnsi="Times New Roman"/>
      <w:sz w:val="24"/>
      <w:lang w:val="en-GB"/>
    </w:rPr>
  </w:style>
  <w:style w:type="paragraph" w:customStyle="1" w:styleId="KATERINA4">
    <w:name w:val="KATERINA4"/>
    <w:basedOn w:val="Normal"/>
    <w:rsid w:val="00CC3917"/>
    <w:pPr>
      <w:ind w:firstLine="624"/>
      <w:jc w:val="both"/>
    </w:pPr>
    <w:rPr>
      <w:szCs w:val="20"/>
      <w:lang w:val="el-GR" w:eastAsia="ja-JP"/>
    </w:rPr>
  </w:style>
  <w:style w:type="paragraph" w:customStyle="1" w:styleId="KATERINA1">
    <w:name w:val="KATERINA1"/>
    <w:basedOn w:val="Title"/>
    <w:rsid w:val="00CC3917"/>
    <w:pPr>
      <w:contextualSpacing w:val="0"/>
      <w:jc w:val="both"/>
    </w:pPr>
    <w:rPr>
      <w:rFonts w:ascii="Times New Roman" w:hAnsi="Times New Roman"/>
      <w:spacing w:val="0"/>
      <w:kern w:val="0"/>
      <w:sz w:val="24"/>
      <w:szCs w:val="20"/>
      <w:lang w:val="en-US" w:eastAsia="ja-JP"/>
    </w:rPr>
  </w:style>
  <w:style w:type="paragraph" w:styleId="Title">
    <w:name w:val="Title"/>
    <w:basedOn w:val="Normal"/>
    <w:next w:val="Normal"/>
    <w:link w:val="TitleChar"/>
    <w:uiPriority w:val="10"/>
    <w:qFormat/>
    <w:rsid w:val="00CC3917"/>
    <w:pPr>
      <w:contextualSpacing/>
    </w:pPr>
    <w:rPr>
      <w:rFonts w:ascii="Cambria" w:hAnsi="Cambria"/>
      <w:spacing w:val="-10"/>
      <w:kern w:val="28"/>
      <w:sz w:val="56"/>
      <w:szCs w:val="56"/>
    </w:rPr>
  </w:style>
  <w:style w:type="character" w:customStyle="1" w:styleId="TitleChar">
    <w:name w:val="Title Char"/>
    <w:basedOn w:val="DefaultParagraphFont"/>
    <w:link w:val="Title"/>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17"/>
    <w:rPr>
      <w:rFonts w:ascii="Times New Roman" w:hAnsi="Times New Roman"/>
      <w:sz w:val="24"/>
      <w:lang w:val="en-GB"/>
    </w:rPr>
  </w:style>
  <w:style w:type="paragraph" w:styleId="Heading1">
    <w:name w:val="heading 1"/>
    <w:basedOn w:val="Normal"/>
    <w:next w:val="Normal"/>
    <w:link w:val="Heading1Char"/>
    <w:uiPriority w:val="9"/>
    <w:qFormat/>
    <w:rsid w:val="00CC3917"/>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link w:val="Heading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
    <w:name w:val="Ετικέτα εγγράφου"/>
    <w:basedOn w:val="Normal"/>
    <w:rsid w:val="001D44D7"/>
    <w:pPr>
      <w:widowControl w:val="0"/>
      <w:overflowPunct w:val="0"/>
      <w:autoSpaceDE w:val="0"/>
      <w:autoSpaceDN w:val="0"/>
      <w:adjustRightInd w:val="0"/>
      <w:textAlignment w:val="baseline"/>
    </w:pPr>
    <w:rPr>
      <w:kern w:val="28"/>
      <w:szCs w:val="20"/>
    </w:rPr>
  </w:style>
  <w:style w:type="paragraph" w:styleId="Footer">
    <w:name w:val="footer"/>
    <w:basedOn w:val="Normal"/>
    <w:link w:val="Footer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1D44D7"/>
  </w:style>
  <w:style w:type="character" w:customStyle="1" w:styleId="1Char">
    <w:name w:val="Επικεφαλίδα 1 Char"/>
    <w:aliases w:val="h1 Char"/>
    <w:basedOn w:val="DefaultParagraphFont"/>
    <w:rsid w:val="00CC3917"/>
    <w:rPr>
      <w:rFonts w:asciiTheme="majorHAnsi" w:eastAsiaTheme="majorEastAsia" w:hAnsiTheme="majorHAnsi" w:cstheme="majorBidi"/>
      <w:b/>
      <w:bCs/>
      <w:kern w:val="32"/>
      <w:sz w:val="32"/>
      <w:szCs w:val="32"/>
      <w:lang w:val="en-GB"/>
    </w:rPr>
  </w:style>
  <w:style w:type="character" w:customStyle="1" w:styleId="Heading3Char">
    <w:name w:val="Heading 3 Char"/>
    <w:basedOn w:val="DefaultParagraphFont"/>
    <w:link w:val="Heading3"/>
    <w:uiPriority w:val="9"/>
    <w:semiHidden/>
    <w:rsid w:val="00CC3917"/>
    <w:rPr>
      <w:rFonts w:ascii="Cambria" w:eastAsia="MS Gothic" w:hAnsi="Cambria"/>
      <w:b/>
      <w:bCs/>
      <w:sz w:val="26"/>
      <w:szCs w:val="26"/>
      <w:lang w:val="en-GB"/>
    </w:rPr>
  </w:style>
  <w:style w:type="paragraph" w:styleId="NormalWeb">
    <w:name w:val="Normal (Web)"/>
    <w:basedOn w:val="Normal"/>
    <w:link w:val="NormalWebChar"/>
    <w:rsid w:val="00CC3917"/>
    <w:pPr>
      <w:spacing w:before="100" w:beforeAutospacing="1" w:after="100" w:afterAutospacing="1"/>
    </w:pPr>
    <w:rPr>
      <w:lang w:val="el-GR"/>
    </w:rPr>
  </w:style>
  <w:style w:type="paragraph" w:styleId="BalloonText">
    <w:name w:val="Balloon Text"/>
    <w:basedOn w:val="Normal"/>
    <w:link w:val="BalloonTextChar"/>
    <w:rsid w:val="00CC3917"/>
    <w:rPr>
      <w:rFonts w:ascii="Tahoma" w:hAnsi="Tahoma" w:cs="Tahoma"/>
      <w:sz w:val="16"/>
      <w:szCs w:val="16"/>
    </w:rPr>
  </w:style>
  <w:style w:type="character" w:customStyle="1" w:styleId="BalloonTextChar">
    <w:name w:val="Balloon Text Char"/>
    <w:basedOn w:val="DefaultParagraphFont"/>
    <w:link w:val="BalloonText"/>
    <w:rsid w:val="00CC3917"/>
    <w:rPr>
      <w:rFonts w:ascii="Tahoma" w:hAnsi="Tahoma" w:cs="Tahoma"/>
      <w:sz w:val="16"/>
      <w:szCs w:val="16"/>
      <w:lang w:val="en-GB"/>
    </w:rPr>
  </w:style>
  <w:style w:type="paragraph" w:styleId="DocumentMap">
    <w:name w:val="Document Map"/>
    <w:basedOn w:val="Normal"/>
    <w:link w:val="DocumentMapChar"/>
    <w:rsid w:val="00CC39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Normal"/>
    <w:rsid w:val="00CC3917"/>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CC3917"/>
    <w:pPr>
      <w:tabs>
        <w:tab w:val="center" w:pos="4320"/>
        <w:tab w:val="right" w:pos="8640"/>
      </w:tabs>
    </w:pPr>
  </w:style>
  <w:style w:type="character" w:customStyle="1" w:styleId="HeaderChar">
    <w:name w:val="Header Char"/>
    <w:basedOn w:val="DefaultParagraphFont"/>
    <w:link w:val="Header"/>
    <w:uiPriority w:val="99"/>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Normal"/>
    <w:rsid w:val="00CC3917"/>
    <w:pPr>
      <w:spacing w:after="160" w:line="240" w:lineRule="exact"/>
    </w:pPr>
    <w:rPr>
      <w:rFonts w:ascii="Tahoma" w:hAnsi="Tahoma"/>
      <w:sz w:val="20"/>
      <w:szCs w:val="20"/>
      <w:lang w:val="en-US" w:eastAsia="en-US"/>
    </w:rPr>
  </w:style>
  <w:style w:type="paragraph" w:styleId="BodyText">
    <w:name w:val="Body Text"/>
    <w:basedOn w:val="Normal"/>
    <w:link w:val="BodyTextChar"/>
    <w:rsid w:val="00CC3917"/>
    <w:pPr>
      <w:spacing w:after="200" w:line="288" w:lineRule="auto"/>
      <w:ind w:left="624"/>
      <w:jc w:val="both"/>
    </w:pPr>
    <w:rPr>
      <w:rFonts w:ascii="CG Times" w:hAnsi="CG Times"/>
      <w:sz w:val="22"/>
      <w:szCs w:val="20"/>
    </w:rPr>
  </w:style>
  <w:style w:type="character" w:customStyle="1" w:styleId="BodyTextChar">
    <w:name w:val="Body Text Char"/>
    <w:basedOn w:val="DefaultParagraphFont"/>
    <w:link w:val="BodyText"/>
    <w:rsid w:val="00CC3917"/>
    <w:rPr>
      <w:rFonts w:ascii="CG Times" w:hAnsi="CG Times"/>
      <w:szCs w:val="20"/>
      <w:lang w:val="en-GB"/>
    </w:rPr>
  </w:style>
  <w:style w:type="paragraph" w:customStyle="1" w:styleId="CharChar">
    <w:name w:val="Char Char"/>
    <w:basedOn w:val="Normal"/>
    <w:rsid w:val="00CC3917"/>
    <w:pPr>
      <w:spacing w:after="160" w:line="240" w:lineRule="exact"/>
    </w:pPr>
    <w:rPr>
      <w:rFonts w:ascii="Tahoma" w:hAnsi="Tahoma"/>
      <w:sz w:val="20"/>
      <w:szCs w:val="20"/>
      <w:lang w:val="en-US" w:eastAsia="en-US"/>
    </w:rPr>
  </w:style>
  <w:style w:type="paragraph" w:customStyle="1" w:styleId="Char1">
    <w:name w:val="Char1"/>
    <w:basedOn w:val="Normal"/>
    <w:rsid w:val="00CC3917"/>
    <w:pPr>
      <w:spacing w:after="160" w:line="240" w:lineRule="exact"/>
    </w:pPr>
    <w:rPr>
      <w:rFonts w:ascii="Tahoma" w:hAnsi="Tahoma"/>
      <w:sz w:val="20"/>
      <w:szCs w:val="20"/>
      <w:lang w:val="en-US" w:eastAsia="en-US"/>
    </w:rPr>
  </w:style>
  <w:style w:type="character" w:styleId="Strong">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character" w:styleId="Emphasis">
    <w:name w:val="Emphasis"/>
    <w:qFormat/>
    <w:rsid w:val="00CC3917"/>
    <w:rPr>
      <w:i/>
      <w:iCs/>
      <w:sz w:val="20"/>
    </w:rPr>
  </w:style>
  <w:style w:type="paragraph" w:customStyle="1" w:styleId="CharCharCharCharCharCharCharChar1CharCharChar">
    <w:name w:val="Char Char Char Char Char Char Char Char1 Char Char Char"/>
    <w:basedOn w:val="Normal"/>
    <w:rsid w:val="00CC3917"/>
    <w:pPr>
      <w:spacing w:after="160" w:line="240" w:lineRule="exact"/>
    </w:pPr>
    <w:rPr>
      <w:rFonts w:ascii="Tahoma" w:hAnsi="Tahoma"/>
      <w:sz w:val="20"/>
      <w:szCs w:val="20"/>
      <w:lang w:val="en-US" w:eastAsia="en-US"/>
    </w:rPr>
  </w:style>
  <w:style w:type="character" w:styleId="PageNumber">
    <w:name w:val="page number"/>
    <w:rsid w:val="00CC3917"/>
  </w:style>
  <w:style w:type="paragraph" w:customStyle="1" w:styleId="CharCharCharCharCharCharCharChar1CharCharChar1">
    <w:name w:val="Char Char Char Char Char Char Char Char1 Char Char Char1"/>
    <w:basedOn w:val="Normal"/>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Normal"/>
    <w:rsid w:val="00CC3917"/>
    <w:pPr>
      <w:spacing w:after="160" w:line="240" w:lineRule="exact"/>
    </w:pPr>
    <w:rPr>
      <w:rFonts w:ascii="Tahoma" w:hAnsi="Tahoma"/>
      <w:sz w:val="20"/>
      <w:szCs w:val="20"/>
      <w:lang w:val="en-US" w:eastAsia="en-US"/>
    </w:rPr>
  </w:style>
  <w:style w:type="paragraph" w:styleId="FootnoteText">
    <w:name w:val="footnote text"/>
    <w:basedOn w:val="Normal"/>
    <w:link w:val="FootnoteTextChar"/>
    <w:rsid w:val="00CC3917"/>
    <w:rPr>
      <w:sz w:val="20"/>
      <w:szCs w:val="20"/>
    </w:rPr>
  </w:style>
  <w:style w:type="character" w:customStyle="1" w:styleId="FootnoteTextChar">
    <w:name w:val="Footnote Text Char"/>
    <w:basedOn w:val="DefaultParagraphFont"/>
    <w:link w:val="FootnoteText"/>
    <w:rsid w:val="00CC3917"/>
    <w:rPr>
      <w:rFonts w:ascii="Times New Roman" w:hAnsi="Times New Roman"/>
      <w:sz w:val="20"/>
      <w:szCs w:val="20"/>
      <w:lang w:val="en-GB"/>
    </w:rPr>
  </w:style>
  <w:style w:type="character" w:styleId="FootnoteReference">
    <w:name w:val="footnote reference"/>
    <w:rsid w:val="00CC3917"/>
    <w:rPr>
      <w:vertAlign w:val="superscript"/>
    </w:rPr>
  </w:style>
  <w:style w:type="paragraph" w:customStyle="1" w:styleId="Char2CharCharCharCharCharCharCharChar1">
    <w:name w:val="Char2 Char Char Char Char Char Char Char Char1"/>
    <w:basedOn w:val="Normal"/>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Normal"/>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Normal"/>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Normal"/>
    <w:rsid w:val="00CC3917"/>
    <w:pPr>
      <w:spacing w:after="160" w:line="240" w:lineRule="exact"/>
    </w:pPr>
    <w:rPr>
      <w:rFonts w:ascii="Tahoma" w:hAnsi="Tahoma"/>
      <w:sz w:val="20"/>
      <w:szCs w:val="20"/>
      <w:lang w:val="en-US" w:eastAsia="en-US"/>
    </w:rPr>
  </w:style>
  <w:style w:type="character" w:customStyle="1" w:styleId="Heading1Char">
    <w:name w:val="Heading 1 Char"/>
    <w:link w:val="Heading1"/>
    <w:uiPriority w:val="9"/>
    <w:rsid w:val="00CC3917"/>
    <w:rPr>
      <w:rFonts w:ascii="Cambria" w:eastAsia="MS Gothic" w:hAnsi="Cambria"/>
      <w:b/>
      <w:bCs/>
      <w:kern w:val="32"/>
      <w:sz w:val="32"/>
      <w:szCs w:val="32"/>
      <w:lang w:val="en-GB"/>
    </w:rPr>
  </w:style>
  <w:style w:type="paragraph" w:styleId="ListBullet">
    <w:name w:val="List Bullet"/>
    <w:basedOn w:val="Normal"/>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Normal"/>
    <w:next w:val="Footer"/>
    <w:link w:val="SCDocIDChar"/>
    <w:rsid w:val="00CC3917"/>
    <w:rPr>
      <w:sz w:val="16"/>
    </w:rPr>
  </w:style>
  <w:style w:type="character" w:customStyle="1" w:styleId="NormalWebChar">
    <w:name w:val="Normal (Web) Char"/>
    <w:link w:val="Norm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Hyperlink">
    <w:name w:val="Hyperlink"/>
    <w:uiPriority w:val="99"/>
    <w:unhideWhenUsed/>
    <w:rsid w:val="00CC3917"/>
    <w:rPr>
      <w:color w:val="0000FF"/>
      <w:u w:val="single"/>
    </w:rPr>
  </w:style>
  <w:style w:type="character" w:styleId="CommentReference">
    <w:name w:val="annotation reference"/>
    <w:uiPriority w:val="99"/>
    <w:unhideWhenUsed/>
    <w:rsid w:val="00CC3917"/>
    <w:rPr>
      <w:sz w:val="16"/>
      <w:szCs w:val="16"/>
    </w:rPr>
  </w:style>
  <w:style w:type="paragraph" w:styleId="CommentText">
    <w:name w:val="annotation text"/>
    <w:basedOn w:val="Normal"/>
    <w:link w:val="CommentTextChar"/>
    <w:uiPriority w:val="99"/>
    <w:unhideWhenUsed/>
    <w:rsid w:val="00CC3917"/>
    <w:rPr>
      <w:sz w:val="20"/>
      <w:szCs w:val="20"/>
    </w:rPr>
  </w:style>
  <w:style w:type="character" w:customStyle="1" w:styleId="CommentTextChar">
    <w:name w:val="Comment Text Char"/>
    <w:basedOn w:val="DefaultParagraphFont"/>
    <w:link w:val="CommentText"/>
    <w:uiPriority w:val="99"/>
    <w:rsid w:val="00CC3917"/>
    <w:rPr>
      <w:rFonts w:ascii="Times New Roman" w:hAnsi="Times New Roman"/>
      <w:sz w:val="20"/>
      <w:szCs w:val="20"/>
      <w:lang w:val="en-GB"/>
    </w:rPr>
  </w:style>
  <w:style w:type="paragraph" w:styleId="CommentSubject">
    <w:name w:val="annotation subject"/>
    <w:basedOn w:val="CommentText"/>
    <w:next w:val="CommentText"/>
    <w:link w:val="CommentSubjectChar"/>
    <w:uiPriority w:val="99"/>
    <w:unhideWhenUsed/>
    <w:rsid w:val="00CC3917"/>
    <w:rPr>
      <w:b/>
      <w:bCs/>
    </w:rPr>
  </w:style>
  <w:style w:type="character" w:customStyle="1" w:styleId="CommentSubjectChar">
    <w:name w:val="Comment Subject Char"/>
    <w:basedOn w:val="CommentTextChar"/>
    <w:link w:val="CommentSubject"/>
    <w:uiPriority w:val="99"/>
    <w:rsid w:val="00CC3917"/>
    <w:rPr>
      <w:rFonts w:ascii="Times New Roman" w:hAnsi="Times New Roman"/>
      <w:b/>
      <w:bCs/>
      <w:sz w:val="20"/>
      <w:szCs w:val="20"/>
      <w:lang w:val="en-GB"/>
    </w:rPr>
  </w:style>
  <w:style w:type="paragraph" w:customStyle="1" w:styleId="Heading-Level3">
    <w:name w:val="Heading - Level 3"/>
    <w:next w:val="BodyText"/>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ListParagraph">
    <w:name w:val="List Paragraph"/>
    <w:basedOn w:val="Normal"/>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Normal"/>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Normal"/>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Normal"/>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Normal"/>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Normal"/>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Normal"/>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Normal"/>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Normal"/>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Normal"/>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Normal"/>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Revision">
    <w:name w:val="Revision"/>
    <w:hidden/>
    <w:uiPriority w:val="99"/>
    <w:semiHidden/>
    <w:rsid w:val="00CC3917"/>
    <w:rPr>
      <w:rFonts w:ascii="Times New Roman" w:hAnsi="Times New Roman"/>
      <w:sz w:val="24"/>
      <w:lang w:val="en-GB"/>
    </w:rPr>
  </w:style>
  <w:style w:type="paragraph" w:customStyle="1" w:styleId="KATERINA4">
    <w:name w:val="KATERINA4"/>
    <w:basedOn w:val="Normal"/>
    <w:rsid w:val="00CC3917"/>
    <w:pPr>
      <w:ind w:firstLine="624"/>
      <w:jc w:val="both"/>
    </w:pPr>
    <w:rPr>
      <w:szCs w:val="20"/>
      <w:lang w:val="el-GR" w:eastAsia="ja-JP"/>
    </w:rPr>
  </w:style>
  <w:style w:type="paragraph" w:customStyle="1" w:styleId="KATERINA1">
    <w:name w:val="KATERINA1"/>
    <w:basedOn w:val="Title"/>
    <w:rsid w:val="00CC3917"/>
    <w:pPr>
      <w:contextualSpacing w:val="0"/>
      <w:jc w:val="both"/>
    </w:pPr>
    <w:rPr>
      <w:rFonts w:ascii="Times New Roman" w:hAnsi="Times New Roman"/>
      <w:spacing w:val="0"/>
      <w:kern w:val="0"/>
      <w:sz w:val="24"/>
      <w:szCs w:val="20"/>
      <w:lang w:val="en-US" w:eastAsia="ja-JP"/>
    </w:rPr>
  </w:style>
  <w:style w:type="paragraph" w:styleId="Title">
    <w:name w:val="Title"/>
    <w:basedOn w:val="Normal"/>
    <w:next w:val="Normal"/>
    <w:link w:val="TitleChar"/>
    <w:uiPriority w:val="10"/>
    <w:qFormat/>
    <w:rsid w:val="00CC3917"/>
    <w:pPr>
      <w:contextualSpacing/>
    </w:pPr>
    <w:rPr>
      <w:rFonts w:ascii="Cambria" w:hAnsi="Cambria"/>
      <w:spacing w:val="-10"/>
      <w:kern w:val="28"/>
      <w:sz w:val="56"/>
      <w:szCs w:val="56"/>
    </w:rPr>
  </w:style>
  <w:style w:type="character" w:customStyle="1" w:styleId="TitleChar">
    <w:name w:val="Title Char"/>
    <w:basedOn w:val="DefaultParagraphFont"/>
    <w:link w:val="Title"/>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 &amp; P. Bernitsas Law Offices</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Bernitsas Law Firm</dc:creator>
  <cp:lastModifiedBy>Riga, Evgenia</cp:lastModifiedBy>
  <cp:revision>2</cp:revision>
  <cp:lastPrinted>2018-10-24T16:53:00Z</cp:lastPrinted>
  <dcterms:created xsi:type="dcterms:W3CDTF">2018-10-25T07:39:00Z</dcterms:created>
  <dcterms:modified xsi:type="dcterms:W3CDTF">2018-10-25T07:39:00Z</dcterms:modified>
</cp:coreProperties>
</file>