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0E9" w:rsidRPr="004A645F" w:rsidRDefault="00A410E9" w:rsidP="00A410E9">
      <w:pPr>
        <w:autoSpaceDE w:val="0"/>
        <w:autoSpaceDN w:val="0"/>
        <w:adjustRightInd w:val="0"/>
        <w:spacing w:line="276" w:lineRule="auto"/>
        <w:rPr>
          <w:rFonts w:ascii="Arial Narrow" w:hAnsi="Arial Narrow" w:cs="Tahoma"/>
          <w:b/>
          <w:sz w:val="24"/>
          <w:szCs w:val="24"/>
        </w:rPr>
      </w:pPr>
      <w:r w:rsidRPr="00F42EB8">
        <w:rPr>
          <w:rFonts w:ascii="Arial Narrow" w:hAnsi="Arial Narrow" w:cs="Tahoma"/>
          <w:b/>
          <w:sz w:val="24"/>
          <w:szCs w:val="24"/>
        </w:rPr>
        <w:t xml:space="preserve">ΑΝΑΚΟΙΝΩΣΗ ΤΗΣ </w:t>
      </w:r>
      <w:r w:rsidR="00D44C83">
        <w:rPr>
          <w:rFonts w:ascii="Arial Narrow" w:hAnsi="Arial Narrow" w:cs="Tahoma"/>
          <w:b/>
          <w:sz w:val="24"/>
          <w:szCs w:val="24"/>
        </w:rPr>
        <w:t>25</w:t>
      </w:r>
      <w:r>
        <w:rPr>
          <w:rFonts w:ascii="Arial Narrow" w:hAnsi="Arial Narrow" w:cs="Tahoma"/>
          <w:b/>
          <w:sz w:val="24"/>
          <w:szCs w:val="24"/>
        </w:rPr>
        <w:t>/07/2018</w:t>
      </w:r>
    </w:p>
    <w:p w:rsidR="00A410E9" w:rsidRPr="00EA3CFF" w:rsidRDefault="00A410E9" w:rsidP="00A410E9">
      <w:pPr>
        <w:autoSpaceDE w:val="0"/>
        <w:autoSpaceDN w:val="0"/>
        <w:adjustRightInd w:val="0"/>
        <w:spacing w:line="276" w:lineRule="auto"/>
        <w:rPr>
          <w:rFonts w:ascii="Arial Narrow" w:hAnsi="Arial Narrow" w:cs="Tahoma"/>
          <w:sz w:val="14"/>
          <w:szCs w:val="24"/>
        </w:rPr>
      </w:pPr>
    </w:p>
    <w:p w:rsidR="00A410E9" w:rsidRPr="004A645F" w:rsidRDefault="00A410E9" w:rsidP="00A410E9">
      <w:pPr>
        <w:autoSpaceDE w:val="0"/>
        <w:autoSpaceDN w:val="0"/>
        <w:adjustRightInd w:val="0"/>
        <w:spacing w:line="276" w:lineRule="auto"/>
        <w:jc w:val="both"/>
        <w:rPr>
          <w:rFonts w:ascii="Arial Narrow" w:hAnsi="Arial Narrow" w:cs="Tahoma"/>
          <w:b/>
          <w:sz w:val="24"/>
          <w:szCs w:val="24"/>
        </w:rPr>
      </w:pPr>
      <w:r>
        <w:rPr>
          <w:rFonts w:ascii="Arial Narrow" w:hAnsi="Arial Narrow" w:cs="Tahoma"/>
          <w:b/>
          <w:sz w:val="24"/>
          <w:szCs w:val="24"/>
        </w:rPr>
        <w:t>ΑΠΟΦΑΣΕΙΣ ΤΗΣ ΤΑΚΤΙΚΗΣ</w:t>
      </w:r>
      <w:r w:rsidRPr="004A645F">
        <w:rPr>
          <w:rFonts w:ascii="Arial Narrow" w:hAnsi="Arial Narrow" w:cs="Tahoma"/>
          <w:b/>
          <w:sz w:val="24"/>
          <w:szCs w:val="24"/>
        </w:rPr>
        <w:t xml:space="preserve"> ΓΕΝΙΚ</w:t>
      </w:r>
      <w:r>
        <w:rPr>
          <w:rFonts w:ascii="Arial Narrow" w:hAnsi="Arial Narrow" w:cs="Tahoma"/>
          <w:b/>
          <w:sz w:val="24"/>
          <w:szCs w:val="24"/>
        </w:rPr>
        <w:t>ΗΣ ΣΥΝΕΛΕΥΣΗΣ ΤΩΝ ΜΕΤΟΧΩΝ</w:t>
      </w:r>
      <w:r w:rsidRPr="004A645F">
        <w:rPr>
          <w:rFonts w:ascii="Arial Narrow" w:hAnsi="Arial Narrow" w:cs="Tahoma"/>
          <w:b/>
          <w:sz w:val="24"/>
          <w:szCs w:val="24"/>
        </w:rPr>
        <w:t xml:space="preserve"> ΤΗΣ </w:t>
      </w:r>
      <w:r w:rsidRPr="004A645F">
        <w:rPr>
          <w:rFonts w:ascii="Arial Narrow" w:hAnsi="Arial Narrow" w:cs="Tahoma"/>
          <w:b/>
          <w:sz w:val="24"/>
          <w:szCs w:val="24"/>
          <w:lang w:val="en-GB"/>
        </w:rPr>
        <w:t>ATTICA</w:t>
      </w:r>
      <w:r w:rsidRPr="004A645F">
        <w:rPr>
          <w:rFonts w:ascii="Arial Narrow" w:hAnsi="Arial Narrow" w:cs="Tahoma"/>
          <w:b/>
          <w:sz w:val="24"/>
          <w:szCs w:val="24"/>
        </w:rPr>
        <w:t xml:space="preserve"> </w:t>
      </w:r>
      <w:r w:rsidRPr="004A645F">
        <w:rPr>
          <w:rFonts w:ascii="Arial Narrow" w:hAnsi="Arial Narrow" w:cs="Tahoma"/>
          <w:b/>
          <w:sz w:val="24"/>
          <w:szCs w:val="24"/>
          <w:lang w:val="en-GB"/>
        </w:rPr>
        <w:t>BANK</w:t>
      </w:r>
      <w:r w:rsidRPr="004A645F">
        <w:rPr>
          <w:rFonts w:ascii="Arial Narrow" w:hAnsi="Arial Narrow" w:cs="Tahoma"/>
          <w:b/>
          <w:sz w:val="24"/>
          <w:szCs w:val="24"/>
        </w:rPr>
        <w:t xml:space="preserve"> ΑΝΩΝΥΜΗ ΤΡΑΠΕΖΙΚΗ ΕΤΑΙΡΕΙΑ</w:t>
      </w:r>
    </w:p>
    <w:p w:rsidR="000D7A38" w:rsidRDefault="000D7A38" w:rsidP="000D7A38">
      <w:pPr>
        <w:autoSpaceDE w:val="0"/>
        <w:autoSpaceDN w:val="0"/>
        <w:adjustRightInd w:val="0"/>
        <w:spacing w:line="276" w:lineRule="auto"/>
        <w:jc w:val="both"/>
        <w:rPr>
          <w:rFonts w:ascii="Arial Narrow" w:hAnsi="Arial Narrow" w:cs="Tahoma"/>
          <w:color w:val="000000" w:themeColor="text1"/>
          <w:sz w:val="24"/>
          <w:szCs w:val="24"/>
        </w:rPr>
      </w:pPr>
    </w:p>
    <w:p w:rsidR="00235813" w:rsidRPr="00235813" w:rsidRDefault="000D7A38" w:rsidP="00235813">
      <w:pPr>
        <w:jc w:val="both"/>
        <w:rPr>
          <w:rFonts w:ascii="Arial Narrow" w:hAnsi="Arial Narrow" w:cs="Tahoma"/>
          <w:color w:val="000000" w:themeColor="text1"/>
          <w:sz w:val="24"/>
          <w:szCs w:val="24"/>
        </w:rPr>
      </w:pPr>
      <w:r w:rsidRPr="00FF2991">
        <w:rPr>
          <w:rFonts w:ascii="Arial Narrow" w:hAnsi="Arial Narrow" w:cs="Tahoma"/>
          <w:color w:val="000000" w:themeColor="text1"/>
          <w:sz w:val="24"/>
          <w:szCs w:val="24"/>
        </w:rPr>
        <w:t>Η Attica Bank Ανώνυμη Τραπεζική Εταιρεία (εφεξής: «η Τράπεζα»), σύμφωνα με το άρθρο 4.1.3.3. του Κανονισμού Χρηματιστηρίου Αθηνών, ανακοινώνει ότι</w:t>
      </w:r>
      <w:r>
        <w:rPr>
          <w:rFonts w:ascii="Arial Narrow" w:hAnsi="Arial Narrow" w:cs="Tahoma"/>
          <w:color w:val="000000" w:themeColor="text1"/>
          <w:sz w:val="24"/>
          <w:szCs w:val="24"/>
        </w:rPr>
        <w:t xml:space="preserve"> τ</w:t>
      </w:r>
      <w:r w:rsidR="00A410E9" w:rsidRPr="00FF2991">
        <w:rPr>
          <w:rFonts w:ascii="Arial Narrow" w:hAnsi="Arial Narrow" w:cs="Tahoma"/>
          <w:color w:val="000000" w:themeColor="text1"/>
          <w:sz w:val="24"/>
          <w:szCs w:val="24"/>
        </w:rPr>
        <w:t xml:space="preserve">ην </w:t>
      </w:r>
      <w:r w:rsidR="00925788">
        <w:rPr>
          <w:rFonts w:ascii="Arial Narrow" w:hAnsi="Arial Narrow" w:cs="Tahoma"/>
          <w:color w:val="000000" w:themeColor="text1"/>
          <w:sz w:val="24"/>
          <w:szCs w:val="24"/>
        </w:rPr>
        <w:t>25</w:t>
      </w:r>
      <w:r w:rsidR="00A410E9" w:rsidRPr="00FF2991">
        <w:rPr>
          <w:rFonts w:ascii="Arial Narrow" w:hAnsi="Arial Narrow" w:cs="Tahoma"/>
          <w:color w:val="000000" w:themeColor="text1"/>
          <w:sz w:val="24"/>
          <w:szCs w:val="24"/>
        </w:rPr>
        <w:t xml:space="preserve">η  </w:t>
      </w:r>
      <w:r w:rsidR="00A410E9">
        <w:rPr>
          <w:rFonts w:ascii="Arial Narrow" w:hAnsi="Arial Narrow" w:cs="Tahoma"/>
          <w:color w:val="000000" w:themeColor="text1"/>
          <w:sz w:val="24"/>
          <w:szCs w:val="24"/>
        </w:rPr>
        <w:t>Ιουλ</w:t>
      </w:r>
      <w:r w:rsidR="00A410E9" w:rsidRPr="00FF2991">
        <w:rPr>
          <w:rFonts w:ascii="Arial Narrow" w:hAnsi="Arial Narrow" w:cs="Tahoma"/>
          <w:color w:val="000000" w:themeColor="text1"/>
          <w:sz w:val="24"/>
          <w:szCs w:val="24"/>
        </w:rPr>
        <w:t>ίου 2018 ημέρα Τετ</w:t>
      </w:r>
      <w:r w:rsidR="00D320CB">
        <w:rPr>
          <w:rFonts w:ascii="Arial Narrow" w:hAnsi="Arial Narrow" w:cs="Tahoma"/>
          <w:color w:val="000000" w:themeColor="text1"/>
          <w:sz w:val="24"/>
          <w:szCs w:val="24"/>
        </w:rPr>
        <w:t xml:space="preserve">άρτη και ώρα 10:00 </w:t>
      </w:r>
      <w:r w:rsidR="00D320CB" w:rsidRPr="00C31D12">
        <w:rPr>
          <w:rFonts w:ascii="Arial Narrow" w:hAnsi="Arial Narrow" w:cs="Tahoma"/>
          <w:color w:val="000000" w:themeColor="text1"/>
          <w:sz w:val="24"/>
          <w:szCs w:val="24"/>
        </w:rPr>
        <w:t xml:space="preserve">πραγματοποιήθηκε η </w:t>
      </w:r>
      <w:r w:rsidR="00D44C83" w:rsidRPr="00C31D12">
        <w:rPr>
          <w:rFonts w:ascii="Arial Narrow" w:hAnsi="Arial Narrow" w:cs="Tahoma"/>
          <w:color w:val="000000" w:themeColor="text1"/>
          <w:sz w:val="24"/>
          <w:szCs w:val="24"/>
        </w:rPr>
        <w:t>μετ’ αναβολ</w:t>
      </w:r>
      <w:r w:rsidR="00235813" w:rsidRPr="00C31D12">
        <w:rPr>
          <w:rFonts w:ascii="Arial Narrow" w:hAnsi="Arial Narrow" w:cs="Tahoma"/>
          <w:color w:val="000000" w:themeColor="text1"/>
          <w:sz w:val="24"/>
          <w:szCs w:val="24"/>
        </w:rPr>
        <w:t>ή</w:t>
      </w:r>
      <w:r w:rsidR="0035689D">
        <w:rPr>
          <w:rFonts w:ascii="Arial Narrow" w:hAnsi="Arial Narrow" w:cs="Tahoma"/>
          <w:color w:val="000000" w:themeColor="text1"/>
          <w:sz w:val="24"/>
          <w:szCs w:val="24"/>
        </w:rPr>
        <w:t xml:space="preserve">, </w:t>
      </w:r>
      <w:r w:rsidR="00D91A51">
        <w:rPr>
          <w:rFonts w:ascii="Arial Narrow" w:hAnsi="Arial Narrow" w:cs="Tahoma"/>
          <w:color w:val="000000" w:themeColor="text1"/>
          <w:sz w:val="24"/>
          <w:szCs w:val="24"/>
        </w:rPr>
        <w:t>κατ’</w:t>
      </w:r>
      <w:r w:rsidR="0035689D">
        <w:rPr>
          <w:rFonts w:ascii="Arial Narrow" w:hAnsi="Arial Narrow" w:cs="Tahoma"/>
          <w:color w:val="000000" w:themeColor="text1"/>
          <w:sz w:val="24"/>
          <w:szCs w:val="24"/>
        </w:rPr>
        <w:t xml:space="preserve"> άρθρο 39 </w:t>
      </w:r>
      <w:proofErr w:type="spellStart"/>
      <w:r w:rsidR="0035689D">
        <w:rPr>
          <w:rFonts w:ascii="Arial Narrow" w:hAnsi="Arial Narrow" w:cs="Tahoma"/>
          <w:color w:val="000000" w:themeColor="text1"/>
          <w:sz w:val="24"/>
          <w:szCs w:val="24"/>
        </w:rPr>
        <w:t>παρα</w:t>
      </w:r>
      <w:proofErr w:type="spellEnd"/>
      <w:r w:rsidR="0035689D">
        <w:rPr>
          <w:rFonts w:ascii="Arial Narrow" w:hAnsi="Arial Narrow" w:cs="Tahoma"/>
          <w:color w:val="000000" w:themeColor="text1"/>
          <w:sz w:val="24"/>
          <w:szCs w:val="24"/>
        </w:rPr>
        <w:t xml:space="preserve">. 3 </w:t>
      </w:r>
      <w:proofErr w:type="spellStart"/>
      <w:r w:rsidR="0035689D">
        <w:rPr>
          <w:rFonts w:ascii="Arial Narrow" w:hAnsi="Arial Narrow" w:cs="Tahoma"/>
          <w:color w:val="000000" w:themeColor="text1"/>
          <w:sz w:val="24"/>
          <w:szCs w:val="24"/>
        </w:rPr>
        <w:t>κ.ν</w:t>
      </w:r>
      <w:proofErr w:type="spellEnd"/>
      <w:r w:rsidR="0035689D">
        <w:rPr>
          <w:rFonts w:ascii="Arial Narrow" w:hAnsi="Arial Narrow" w:cs="Tahoma"/>
          <w:color w:val="000000" w:themeColor="text1"/>
          <w:sz w:val="24"/>
          <w:szCs w:val="24"/>
        </w:rPr>
        <w:t xml:space="preserve">. 2190/1920 </w:t>
      </w:r>
      <w:r w:rsidR="00D320CB" w:rsidRPr="00C31D12">
        <w:rPr>
          <w:rFonts w:ascii="Arial Narrow" w:hAnsi="Arial Narrow" w:cs="Tahoma"/>
          <w:color w:val="000000" w:themeColor="text1"/>
          <w:sz w:val="24"/>
          <w:szCs w:val="24"/>
        </w:rPr>
        <w:t xml:space="preserve"> </w:t>
      </w:r>
      <w:r w:rsidR="00334AAF" w:rsidRPr="00C31D12">
        <w:rPr>
          <w:rFonts w:ascii="Arial Narrow" w:hAnsi="Arial Narrow" w:cs="Tahoma"/>
          <w:color w:val="000000" w:themeColor="text1"/>
          <w:sz w:val="24"/>
          <w:szCs w:val="24"/>
        </w:rPr>
        <w:t>συνεδρίαση</w:t>
      </w:r>
      <w:r w:rsidR="00D320CB" w:rsidRPr="00C31D12">
        <w:rPr>
          <w:rFonts w:ascii="Arial Narrow" w:hAnsi="Arial Narrow" w:cs="Tahoma"/>
          <w:color w:val="000000" w:themeColor="text1"/>
          <w:sz w:val="24"/>
          <w:szCs w:val="24"/>
        </w:rPr>
        <w:t xml:space="preserve"> της </w:t>
      </w:r>
      <w:r w:rsidR="00A410E9" w:rsidRPr="00C31D12">
        <w:rPr>
          <w:rFonts w:ascii="Arial Narrow" w:hAnsi="Arial Narrow" w:cs="Tahoma"/>
          <w:color w:val="000000" w:themeColor="text1"/>
          <w:sz w:val="24"/>
          <w:szCs w:val="24"/>
        </w:rPr>
        <w:t>Τακτική</w:t>
      </w:r>
      <w:r w:rsidR="00D320CB" w:rsidRPr="00C31D12">
        <w:rPr>
          <w:rFonts w:ascii="Arial Narrow" w:hAnsi="Arial Narrow" w:cs="Tahoma"/>
          <w:color w:val="000000" w:themeColor="text1"/>
          <w:sz w:val="24"/>
          <w:szCs w:val="24"/>
        </w:rPr>
        <w:t>ς</w:t>
      </w:r>
      <w:r w:rsidR="00A410E9" w:rsidRPr="00C31D12">
        <w:rPr>
          <w:rFonts w:ascii="Arial Narrow" w:hAnsi="Arial Narrow" w:cs="Tahoma"/>
          <w:color w:val="000000" w:themeColor="text1"/>
          <w:sz w:val="24"/>
          <w:szCs w:val="24"/>
        </w:rPr>
        <w:t xml:space="preserve"> Γενική</w:t>
      </w:r>
      <w:r w:rsidR="00D320CB" w:rsidRPr="00C31D12">
        <w:rPr>
          <w:rFonts w:ascii="Arial Narrow" w:hAnsi="Arial Narrow" w:cs="Tahoma"/>
          <w:color w:val="000000" w:themeColor="text1"/>
          <w:sz w:val="24"/>
          <w:szCs w:val="24"/>
        </w:rPr>
        <w:t>ς</w:t>
      </w:r>
      <w:r w:rsidR="00A410E9" w:rsidRPr="00C31D12">
        <w:rPr>
          <w:rFonts w:ascii="Arial Narrow" w:hAnsi="Arial Narrow" w:cs="Tahoma"/>
          <w:color w:val="000000" w:themeColor="text1"/>
          <w:sz w:val="24"/>
          <w:szCs w:val="24"/>
        </w:rPr>
        <w:t xml:space="preserve"> Συνέλευση</w:t>
      </w:r>
      <w:r w:rsidR="00D320CB" w:rsidRPr="00C31D12">
        <w:rPr>
          <w:rFonts w:ascii="Arial Narrow" w:hAnsi="Arial Narrow" w:cs="Tahoma"/>
          <w:color w:val="000000" w:themeColor="text1"/>
          <w:sz w:val="24"/>
          <w:szCs w:val="24"/>
        </w:rPr>
        <w:t>ς</w:t>
      </w:r>
      <w:r w:rsidR="00A410E9" w:rsidRPr="00C31D12">
        <w:rPr>
          <w:rFonts w:ascii="Arial Narrow" w:hAnsi="Arial Narrow" w:cs="Tahoma"/>
          <w:color w:val="000000" w:themeColor="text1"/>
          <w:sz w:val="24"/>
          <w:szCs w:val="24"/>
        </w:rPr>
        <w:t xml:space="preserve"> των Μετόχων</w:t>
      </w:r>
      <w:r w:rsidR="00D320CB" w:rsidRPr="00C31D12">
        <w:rPr>
          <w:rFonts w:ascii="Arial Narrow" w:hAnsi="Arial Narrow" w:cs="Tahoma"/>
          <w:color w:val="000000" w:themeColor="text1"/>
          <w:sz w:val="24"/>
          <w:szCs w:val="24"/>
        </w:rPr>
        <w:t xml:space="preserve"> </w:t>
      </w:r>
      <w:r w:rsidR="00D44C83" w:rsidRPr="00C31D12">
        <w:rPr>
          <w:rFonts w:ascii="Arial Narrow" w:hAnsi="Arial Narrow" w:cs="Tahoma"/>
          <w:color w:val="000000" w:themeColor="text1"/>
          <w:sz w:val="24"/>
          <w:szCs w:val="24"/>
        </w:rPr>
        <w:t xml:space="preserve">κατόχων κοινών μετοχών της Τράπεζας </w:t>
      </w:r>
      <w:r w:rsidR="00D320CB" w:rsidRPr="00C31D12">
        <w:rPr>
          <w:rFonts w:ascii="Arial Narrow" w:hAnsi="Arial Narrow" w:cs="Tahoma"/>
          <w:color w:val="000000" w:themeColor="text1"/>
          <w:sz w:val="24"/>
          <w:szCs w:val="24"/>
        </w:rPr>
        <w:t>της 27</w:t>
      </w:r>
      <w:r w:rsidR="00D320CB" w:rsidRPr="00C31D12">
        <w:rPr>
          <w:rFonts w:ascii="Arial Narrow" w:hAnsi="Arial Narrow" w:cs="Tahoma"/>
          <w:color w:val="000000" w:themeColor="text1"/>
          <w:sz w:val="24"/>
          <w:szCs w:val="24"/>
          <w:vertAlign w:val="superscript"/>
        </w:rPr>
        <w:t>ης</w:t>
      </w:r>
      <w:r w:rsidR="00D320CB" w:rsidRPr="00C31D12">
        <w:rPr>
          <w:rFonts w:ascii="Arial Narrow" w:hAnsi="Arial Narrow" w:cs="Tahoma"/>
          <w:color w:val="000000" w:themeColor="text1"/>
          <w:sz w:val="24"/>
          <w:szCs w:val="24"/>
        </w:rPr>
        <w:t xml:space="preserve"> Ιουνίου 2018</w:t>
      </w:r>
      <w:r w:rsidR="00A410E9" w:rsidRPr="00C31D12">
        <w:rPr>
          <w:rFonts w:ascii="Arial Narrow" w:hAnsi="Arial Narrow" w:cs="Tahoma"/>
          <w:color w:val="000000" w:themeColor="text1"/>
          <w:sz w:val="24"/>
          <w:szCs w:val="24"/>
        </w:rPr>
        <w:t>,</w:t>
      </w:r>
      <w:r w:rsidR="00D44C83" w:rsidRPr="00C31D12">
        <w:rPr>
          <w:rFonts w:ascii="Arial Narrow" w:hAnsi="Arial Narrow" w:cs="Tahoma"/>
          <w:color w:val="000000" w:themeColor="text1"/>
          <w:sz w:val="24"/>
          <w:szCs w:val="24"/>
        </w:rPr>
        <w:t xml:space="preserve">η οποία αρχικά είχε </w:t>
      </w:r>
      <w:r w:rsidR="00DE2860" w:rsidRPr="00C31D12">
        <w:rPr>
          <w:rFonts w:ascii="Arial Narrow" w:hAnsi="Arial Narrow" w:cs="Tahoma"/>
          <w:color w:val="000000" w:themeColor="text1"/>
          <w:sz w:val="24"/>
          <w:szCs w:val="24"/>
        </w:rPr>
        <w:t>διακοπεί</w:t>
      </w:r>
      <w:r w:rsidR="00D44C83" w:rsidRPr="00C31D12">
        <w:rPr>
          <w:rFonts w:ascii="Arial Narrow" w:hAnsi="Arial Narrow" w:cs="Tahoma"/>
          <w:color w:val="000000" w:themeColor="text1"/>
          <w:sz w:val="24"/>
          <w:szCs w:val="24"/>
        </w:rPr>
        <w:t xml:space="preserve"> </w:t>
      </w:r>
      <w:r w:rsidR="00235813" w:rsidRPr="00C31D12">
        <w:rPr>
          <w:rFonts w:ascii="Arial Narrow" w:hAnsi="Arial Narrow" w:cs="Tahoma"/>
          <w:color w:val="000000" w:themeColor="text1"/>
          <w:sz w:val="24"/>
          <w:szCs w:val="24"/>
        </w:rPr>
        <w:t>για</w:t>
      </w:r>
      <w:r w:rsidR="00D44C83" w:rsidRPr="00C31D12">
        <w:rPr>
          <w:rFonts w:ascii="Arial Narrow" w:hAnsi="Arial Narrow" w:cs="Tahoma"/>
          <w:color w:val="000000" w:themeColor="text1"/>
          <w:sz w:val="24"/>
          <w:szCs w:val="24"/>
        </w:rPr>
        <w:t xml:space="preserve"> την 18-7-2018</w:t>
      </w:r>
      <w:r w:rsidR="00235813" w:rsidRPr="00C31D12">
        <w:rPr>
          <w:rFonts w:ascii="Arial Narrow" w:hAnsi="Arial Narrow" w:cs="Tahoma"/>
          <w:color w:val="000000" w:themeColor="text1"/>
          <w:sz w:val="24"/>
          <w:szCs w:val="24"/>
        </w:rPr>
        <w:t>,</w:t>
      </w:r>
      <w:r w:rsidR="00A410E9" w:rsidRPr="00C31D12">
        <w:rPr>
          <w:rFonts w:ascii="Arial Narrow" w:hAnsi="Arial Narrow" w:cs="Tahoma"/>
          <w:color w:val="000000" w:themeColor="text1"/>
          <w:sz w:val="24"/>
          <w:szCs w:val="24"/>
        </w:rPr>
        <w:t xml:space="preserve"> στην Αθήνα στην αίθουσα Βικέλα του ισογείου του επί της οδού Ακαδημίας 54 κτηρίου της Τράπεζας, στην οποία παρέστησαν αυτοπροσώπως ή δια αντιπροσώπου </w:t>
      </w:r>
      <w:r w:rsidR="007B6D96">
        <w:rPr>
          <w:rFonts w:ascii="Arial Narrow" w:hAnsi="Arial Narrow" w:cs="Tahoma"/>
          <w:b/>
          <w:color w:val="000000" w:themeColor="text1"/>
          <w:sz w:val="24"/>
          <w:szCs w:val="24"/>
        </w:rPr>
        <w:t>17</w:t>
      </w:r>
      <w:r w:rsidR="00A410E9" w:rsidRPr="00C31D12">
        <w:rPr>
          <w:rFonts w:ascii="Arial Narrow" w:hAnsi="Arial Narrow" w:cs="Tahoma"/>
          <w:b/>
          <w:color w:val="000000" w:themeColor="text1"/>
          <w:sz w:val="24"/>
          <w:szCs w:val="24"/>
        </w:rPr>
        <w:t xml:space="preserve"> μέτοχοι</w:t>
      </w:r>
      <w:r w:rsidR="00A410E9" w:rsidRPr="00C31D12">
        <w:rPr>
          <w:rFonts w:ascii="Arial Narrow" w:hAnsi="Arial Narrow" w:cs="Tahoma"/>
          <w:color w:val="000000" w:themeColor="text1"/>
          <w:sz w:val="24"/>
          <w:szCs w:val="24"/>
        </w:rPr>
        <w:t xml:space="preserve">, </w:t>
      </w:r>
      <w:proofErr w:type="spellStart"/>
      <w:r w:rsidR="00A410E9" w:rsidRPr="00C31D12">
        <w:rPr>
          <w:rFonts w:ascii="Arial Narrow" w:hAnsi="Arial Narrow" w:cs="Tahoma"/>
          <w:color w:val="000000" w:themeColor="text1"/>
          <w:sz w:val="24"/>
          <w:szCs w:val="24"/>
        </w:rPr>
        <w:t>εκπροσ</w:t>
      </w:r>
      <w:bookmarkStart w:id="0" w:name="_GoBack"/>
      <w:bookmarkEnd w:id="0"/>
      <w:r w:rsidR="00A410E9" w:rsidRPr="00C31D12">
        <w:rPr>
          <w:rFonts w:ascii="Arial Narrow" w:hAnsi="Arial Narrow" w:cs="Tahoma"/>
          <w:color w:val="000000" w:themeColor="text1"/>
          <w:sz w:val="24"/>
          <w:szCs w:val="24"/>
        </w:rPr>
        <w:t>ωπούντες</w:t>
      </w:r>
      <w:proofErr w:type="spellEnd"/>
      <w:r w:rsidR="00A410E9" w:rsidRPr="00C31D12">
        <w:rPr>
          <w:rFonts w:ascii="Arial Narrow" w:hAnsi="Arial Narrow" w:cs="Tahoma"/>
          <w:color w:val="000000" w:themeColor="text1"/>
          <w:sz w:val="24"/>
          <w:szCs w:val="24"/>
        </w:rPr>
        <w:t xml:space="preserve"> </w:t>
      </w:r>
      <w:r w:rsidR="007B6D96">
        <w:rPr>
          <w:rFonts w:ascii="Arial Narrow" w:hAnsi="Arial Narrow" w:cs="Tahoma"/>
          <w:b/>
          <w:color w:val="000000" w:themeColor="text1"/>
          <w:sz w:val="24"/>
          <w:szCs w:val="24"/>
        </w:rPr>
        <w:t>383.054.154</w:t>
      </w:r>
      <w:r w:rsidR="00A410E9" w:rsidRPr="00C31D12">
        <w:rPr>
          <w:rFonts w:ascii="Arial Narrow" w:hAnsi="Arial Narrow" w:cs="Tahoma"/>
          <w:color w:val="000000" w:themeColor="text1"/>
          <w:sz w:val="24"/>
          <w:szCs w:val="24"/>
        </w:rPr>
        <w:t xml:space="preserve"> κοινές, ονομαστικές, μετά δικαιώματος ψήφου μετοχές επί συνόλου </w:t>
      </w:r>
      <w:r w:rsidR="007B6D96">
        <w:rPr>
          <w:rFonts w:ascii="Arial Narrow" w:hAnsi="Arial Narrow" w:cs="Tahoma"/>
          <w:b/>
          <w:color w:val="000000" w:themeColor="text1"/>
          <w:sz w:val="24"/>
          <w:szCs w:val="24"/>
        </w:rPr>
        <w:t>461.254.013</w:t>
      </w:r>
      <w:r w:rsidR="00A410E9" w:rsidRPr="00C31D12">
        <w:rPr>
          <w:rFonts w:ascii="Arial Narrow" w:hAnsi="Arial Narrow" w:cs="Tahoma"/>
          <w:color w:val="000000" w:themeColor="text1"/>
          <w:sz w:val="24"/>
          <w:szCs w:val="24"/>
        </w:rPr>
        <w:t xml:space="preserve"> κοινών μετοχών δηλαδή ποσοστό  </w:t>
      </w:r>
      <w:r w:rsidR="007B6D96">
        <w:rPr>
          <w:rFonts w:ascii="Arial Narrow" w:hAnsi="Arial Narrow" w:cs="Tahoma"/>
          <w:b/>
          <w:color w:val="000000" w:themeColor="text1"/>
          <w:sz w:val="24"/>
          <w:szCs w:val="24"/>
        </w:rPr>
        <w:t>83,05</w:t>
      </w:r>
      <w:r w:rsidR="00A410E9" w:rsidRPr="00C31D12">
        <w:rPr>
          <w:rFonts w:ascii="Arial Narrow" w:hAnsi="Arial Narrow" w:cs="Tahoma"/>
          <w:b/>
          <w:color w:val="000000" w:themeColor="text1"/>
          <w:sz w:val="24"/>
          <w:szCs w:val="24"/>
        </w:rPr>
        <w:t>%</w:t>
      </w:r>
      <w:r w:rsidR="00A410E9" w:rsidRPr="00C31D12">
        <w:rPr>
          <w:rFonts w:ascii="Arial Narrow" w:hAnsi="Arial Narrow" w:cs="Tahoma"/>
          <w:color w:val="000000" w:themeColor="text1"/>
          <w:sz w:val="24"/>
          <w:szCs w:val="24"/>
        </w:rPr>
        <w:t xml:space="preserve"> επί του συνολικά καταβεβλημένου κοινού μετοχικού</w:t>
      </w:r>
      <w:r w:rsidR="00A410E9" w:rsidRPr="00235813">
        <w:rPr>
          <w:rFonts w:ascii="Arial Narrow" w:hAnsi="Arial Narrow" w:cs="Tahoma"/>
          <w:color w:val="000000" w:themeColor="text1"/>
          <w:sz w:val="24"/>
          <w:szCs w:val="24"/>
        </w:rPr>
        <w:t xml:space="preserve"> κεφαλαίου της</w:t>
      </w:r>
      <w:r w:rsidR="00A410E9" w:rsidRPr="00FF2991">
        <w:rPr>
          <w:rFonts w:ascii="Arial Narrow" w:hAnsi="Arial Narrow" w:cs="Tahoma"/>
          <w:color w:val="000000" w:themeColor="text1"/>
          <w:sz w:val="24"/>
          <w:szCs w:val="24"/>
        </w:rPr>
        <w:t xml:space="preserve"> Τράπεζας, συγκεντρώνοντας την απαιτούμενη εκ του νόμου απαρτία. </w:t>
      </w:r>
      <w:r w:rsidRPr="00B3458A">
        <w:rPr>
          <w:rFonts w:ascii="Arial Narrow" w:hAnsi="Arial Narrow" w:cs="Tahoma"/>
          <w:color w:val="000000" w:themeColor="text1"/>
          <w:sz w:val="24"/>
          <w:szCs w:val="24"/>
        </w:rPr>
        <w:t xml:space="preserve">Η Γενική Συνέλευση έλαβε τις εξής αποφάσεις επί των </w:t>
      </w:r>
      <w:r w:rsidR="00235813">
        <w:rPr>
          <w:rFonts w:ascii="Arial Narrow" w:hAnsi="Arial Narrow" w:cs="Tahoma"/>
          <w:color w:val="000000" w:themeColor="text1"/>
          <w:sz w:val="24"/>
          <w:szCs w:val="24"/>
        </w:rPr>
        <w:t xml:space="preserve">υπ’ </w:t>
      </w:r>
      <w:proofErr w:type="spellStart"/>
      <w:r w:rsidR="00235813">
        <w:rPr>
          <w:rFonts w:ascii="Arial Narrow" w:hAnsi="Arial Narrow" w:cs="Tahoma"/>
          <w:color w:val="000000" w:themeColor="text1"/>
          <w:sz w:val="24"/>
          <w:szCs w:val="24"/>
        </w:rPr>
        <w:t>αριθμ</w:t>
      </w:r>
      <w:proofErr w:type="spellEnd"/>
      <w:r w:rsidR="00235813">
        <w:rPr>
          <w:rFonts w:ascii="Arial Narrow" w:hAnsi="Arial Narrow" w:cs="Tahoma"/>
          <w:color w:val="000000" w:themeColor="text1"/>
          <w:sz w:val="24"/>
          <w:szCs w:val="24"/>
        </w:rPr>
        <w:t>. 5,7,8,13,14,15,16,17 και18 θεμάτων της ημερήσιας διάταξης,</w:t>
      </w:r>
      <w:r w:rsidR="00235813" w:rsidRPr="00235813">
        <w:rPr>
          <w:rFonts w:ascii="Arial Narrow" w:hAnsi="Arial Narrow" w:cs="Tahoma"/>
          <w:color w:val="000000" w:themeColor="text1"/>
          <w:sz w:val="24"/>
          <w:szCs w:val="24"/>
        </w:rPr>
        <w:t xml:space="preserve"> που περιλαμβάνονται στην από 04.06.2018 πρόσκληση, η </w:t>
      </w:r>
      <w:r w:rsidR="003F6CC1">
        <w:rPr>
          <w:rFonts w:ascii="Arial Narrow" w:hAnsi="Arial Narrow" w:cs="Tahoma"/>
          <w:color w:val="000000" w:themeColor="text1"/>
          <w:sz w:val="24"/>
          <w:szCs w:val="24"/>
        </w:rPr>
        <w:t>συζήτηση και λήψη αποφάσεων</w:t>
      </w:r>
      <w:r w:rsidR="00235813" w:rsidRPr="00235813">
        <w:rPr>
          <w:rFonts w:ascii="Arial Narrow" w:hAnsi="Arial Narrow" w:cs="Tahoma"/>
          <w:color w:val="000000" w:themeColor="text1"/>
          <w:sz w:val="24"/>
          <w:szCs w:val="24"/>
        </w:rPr>
        <w:t xml:space="preserve"> επί των οποίων είχε αναβληθεί αιτήσει </w:t>
      </w:r>
      <w:r w:rsidR="003F6CC1">
        <w:rPr>
          <w:rFonts w:ascii="Arial Narrow" w:hAnsi="Arial Narrow" w:cs="Tahoma"/>
          <w:color w:val="000000" w:themeColor="text1"/>
          <w:sz w:val="24"/>
          <w:szCs w:val="24"/>
        </w:rPr>
        <w:t>μετόχων</w:t>
      </w:r>
      <w:r w:rsidR="00235813" w:rsidRPr="00235813">
        <w:rPr>
          <w:rFonts w:ascii="Arial Narrow" w:hAnsi="Arial Narrow" w:cs="Tahoma"/>
          <w:color w:val="000000" w:themeColor="text1"/>
          <w:sz w:val="24"/>
          <w:szCs w:val="24"/>
        </w:rPr>
        <w:t xml:space="preserve"> που  ε</w:t>
      </w:r>
      <w:r w:rsidR="003F6CC1">
        <w:rPr>
          <w:rFonts w:ascii="Arial Narrow" w:hAnsi="Arial Narrow" w:cs="Tahoma"/>
          <w:color w:val="000000" w:themeColor="text1"/>
          <w:sz w:val="24"/>
          <w:szCs w:val="24"/>
        </w:rPr>
        <w:t>κπροσωπούν</w:t>
      </w:r>
      <w:r w:rsidR="00235813" w:rsidRPr="00235813">
        <w:rPr>
          <w:rFonts w:ascii="Arial Narrow" w:hAnsi="Arial Narrow" w:cs="Tahoma"/>
          <w:color w:val="000000" w:themeColor="text1"/>
          <w:sz w:val="24"/>
          <w:szCs w:val="24"/>
        </w:rPr>
        <w:t xml:space="preserve"> πλέον του 5% του καταβεβλημένου μετοχικού κεφαλαίου</w:t>
      </w:r>
      <w:r w:rsidR="00235813">
        <w:rPr>
          <w:rFonts w:ascii="Arial Narrow" w:hAnsi="Arial Narrow" w:cs="Tahoma"/>
          <w:color w:val="000000" w:themeColor="text1"/>
          <w:sz w:val="24"/>
          <w:szCs w:val="24"/>
        </w:rPr>
        <w:t>:</w:t>
      </w:r>
    </w:p>
    <w:p w:rsidR="00925788" w:rsidRDefault="00925788" w:rsidP="00A410E9">
      <w:pPr>
        <w:contextualSpacing/>
        <w:jc w:val="both"/>
        <w:rPr>
          <w:rFonts w:ascii="Arial Narrow" w:hAnsi="Arial Narrow" w:cs="Tahoma"/>
          <w:color w:val="000000" w:themeColor="text1"/>
          <w:sz w:val="24"/>
          <w:szCs w:val="24"/>
        </w:rPr>
      </w:pPr>
    </w:p>
    <w:p w:rsidR="00925788" w:rsidRPr="0054439E" w:rsidRDefault="00925788" w:rsidP="00A410E9">
      <w:pPr>
        <w:contextualSpacing/>
        <w:jc w:val="both"/>
        <w:rPr>
          <w:rFonts w:ascii="Arial Narrow" w:hAnsi="Arial Narrow" w:cs="Tahoma"/>
          <w:color w:val="000000" w:themeColor="text1"/>
          <w:sz w:val="24"/>
          <w:szCs w:val="24"/>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5: Εκλογή νέου Διοικητικού Συμβουλίου και ορισμός μελών ως ανεξάρτητων μη εκτελεστικών.</w:t>
      </w:r>
    </w:p>
    <w:p w:rsidR="000D7A38" w:rsidRDefault="00AD6742" w:rsidP="00A410E9">
      <w:pPr>
        <w:pStyle w:val="BodyText"/>
        <w:spacing w:line="276" w:lineRule="auto"/>
        <w:rPr>
          <w:rFonts w:ascii="Arial Narrow" w:hAnsi="Arial Narrow" w:cs="Tahoma"/>
          <w:sz w:val="24"/>
          <w:szCs w:val="24"/>
        </w:rPr>
      </w:pPr>
      <w:r w:rsidRPr="00A8023E">
        <w:rPr>
          <w:rFonts w:ascii="Arial Narrow" w:hAnsi="Arial Narrow" w:cs="Tahoma"/>
          <w:sz w:val="24"/>
          <w:szCs w:val="24"/>
        </w:rPr>
        <w:t>Η Γενική Συνέλευση αποφάσισε ομόφωνα το θέμα αυτό να μην συζητηθεί και</w:t>
      </w:r>
      <w:r>
        <w:rPr>
          <w:rFonts w:ascii="Arial Narrow" w:hAnsi="Arial Narrow" w:cs="Tahoma"/>
          <w:sz w:val="24"/>
          <w:szCs w:val="24"/>
        </w:rPr>
        <w:t xml:space="preserve"> να αποσυρθεί</w:t>
      </w:r>
      <w:r w:rsidR="00583EDC" w:rsidRPr="00583EDC">
        <w:rPr>
          <w:rFonts w:ascii="Arial Narrow" w:hAnsi="Arial Narrow" w:cs="Tahoma"/>
          <w:sz w:val="24"/>
          <w:szCs w:val="24"/>
        </w:rPr>
        <w:t>.</w:t>
      </w:r>
    </w:p>
    <w:p w:rsidR="00A410E9" w:rsidRPr="00583EDC" w:rsidRDefault="00A410E9" w:rsidP="00A410E9">
      <w:pPr>
        <w:pStyle w:val="BodyText"/>
        <w:spacing w:line="276" w:lineRule="auto"/>
        <w:rPr>
          <w:rFonts w:ascii="Arial Narrow" w:hAnsi="Arial Narrow" w:cs="Tahoma"/>
          <w:b/>
          <w:color w:val="000000" w:themeColor="text1"/>
          <w:sz w:val="24"/>
          <w:szCs w:val="24"/>
        </w:rPr>
      </w:pPr>
    </w:p>
    <w:p w:rsidR="00583EDC"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7: Έγκριση συμβάσεων εκτελεστικών και μη μελών του Διοικητικού Συμβουλίου που εμπίπτουν στο άρθρο 23α Κ.Ν. 2190/1920.</w:t>
      </w:r>
    </w:p>
    <w:p w:rsidR="00583EDC" w:rsidRDefault="00583EDC" w:rsidP="00583EDC">
      <w:pPr>
        <w:pStyle w:val="BodyText"/>
        <w:spacing w:line="276" w:lineRule="auto"/>
        <w:rPr>
          <w:rFonts w:ascii="Arial Narrow" w:hAnsi="Arial Narrow" w:cs="Tahoma"/>
          <w:sz w:val="24"/>
          <w:szCs w:val="24"/>
        </w:rPr>
      </w:pPr>
      <w:r w:rsidRPr="00A8023E">
        <w:rPr>
          <w:rFonts w:ascii="Arial Narrow" w:hAnsi="Arial Narrow" w:cs="Tahoma"/>
          <w:sz w:val="24"/>
          <w:szCs w:val="24"/>
        </w:rPr>
        <w:t>Η Γενική Συνέλευση αποφάσισε ομόφωνα το θέμα αυτό να μην συζητηθεί και</w:t>
      </w:r>
      <w:r>
        <w:rPr>
          <w:rFonts w:ascii="Arial Narrow" w:hAnsi="Arial Narrow" w:cs="Tahoma"/>
          <w:sz w:val="24"/>
          <w:szCs w:val="24"/>
        </w:rPr>
        <w:t xml:space="preserve"> να αποσυρθεί</w:t>
      </w:r>
      <w:r w:rsidRPr="00583EDC">
        <w:rPr>
          <w:rFonts w:ascii="Arial Narrow" w:hAnsi="Arial Narrow" w:cs="Tahoma"/>
          <w:sz w:val="24"/>
          <w:szCs w:val="24"/>
        </w:rPr>
        <w:t>.</w:t>
      </w:r>
    </w:p>
    <w:p w:rsidR="00A410E9" w:rsidRPr="00A410E9" w:rsidRDefault="00A410E9" w:rsidP="00A410E9">
      <w:pPr>
        <w:pStyle w:val="BodyText"/>
        <w:spacing w:line="276" w:lineRule="auto"/>
        <w:rPr>
          <w:rFonts w:ascii="Arial Narrow" w:hAnsi="Arial Narrow" w:cs="Tahoma"/>
          <w:b/>
          <w:color w:val="000000" w:themeColor="text1"/>
          <w:sz w:val="24"/>
          <w:szCs w:val="24"/>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 xml:space="preserve">ΘΕΜΑ 8: Εκλογή νέας Επιτροπής Ελέγχου. </w:t>
      </w:r>
    </w:p>
    <w:p w:rsidR="00583EDC" w:rsidRDefault="00583EDC" w:rsidP="00583EDC">
      <w:pPr>
        <w:pStyle w:val="BodyText"/>
        <w:spacing w:line="276" w:lineRule="auto"/>
        <w:rPr>
          <w:rFonts w:ascii="Arial Narrow" w:hAnsi="Arial Narrow" w:cs="Tahoma"/>
          <w:sz w:val="24"/>
          <w:szCs w:val="24"/>
        </w:rPr>
      </w:pPr>
      <w:r w:rsidRPr="00A8023E">
        <w:rPr>
          <w:rFonts w:ascii="Arial Narrow" w:hAnsi="Arial Narrow" w:cs="Tahoma"/>
          <w:sz w:val="24"/>
          <w:szCs w:val="24"/>
        </w:rPr>
        <w:t>Η Γενική Συνέλευση αποφάσισε ομόφωνα το θέμα αυτό να μην συζητηθεί και</w:t>
      </w:r>
      <w:r>
        <w:rPr>
          <w:rFonts w:ascii="Arial Narrow" w:hAnsi="Arial Narrow" w:cs="Tahoma"/>
          <w:sz w:val="24"/>
          <w:szCs w:val="24"/>
        </w:rPr>
        <w:t xml:space="preserve"> να αποσυρθεί</w:t>
      </w:r>
      <w:r w:rsidRPr="00583EDC">
        <w:rPr>
          <w:rFonts w:ascii="Arial Narrow" w:hAnsi="Arial Narrow" w:cs="Tahoma"/>
          <w:sz w:val="24"/>
          <w:szCs w:val="24"/>
        </w:rPr>
        <w:t>.</w:t>
      </w:r>
    </w:p>
    <w:p w:rsidR="00A410E9" w:rsidRPr="00A410E9" w:rsidRDefault="00A410E9" w:rsidP="00A410E9">
      <w:pPr>
        <w:pStyle w:val="BodyText"/>
        <w:spacing w:line="276" w:lineRule="auto"/>
        <w:rPr>
          <w:rFonts w:ascii="Arial Narrow" w:hAnsi="Arial Narrow" w:cs="Tahoma"/>
          <w:b/>
          <w:color w:val="000000" w:themeColor="text1"/>
          <w:sz w:val="24"/>
          <w:szCs w:val="24"/>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 xml:space="preserve">ΘΕΜΑ 13: Αύξηση του κοινού μετοχικού κεφαλαίου της Τράπεζας με την έκδοση έως 200.000.000 νέων κοινών ονομαστικών μετοχών μέχρι του ποσού των 60.000.000 ευρώ στο πλαίσιο του Ν. 3604/2007, ως ισχύει, με μετρητά και με κατάργηση του δικαιώματος προτίμησης των παλαιών μετόχων υπέρ της εισόδου στην Τράπεζα επενδυτών. Σχετική τροποποίηση του άρθρου 5 του Καταστατικού της Τράπεζας και παροχή εξουσιοδότησης στο ΔΣ της Τράπεζας για την υλοποίηση της απόφασης της ΓΣ σχετικά με την αύξηση του μετοχικού κεφαλαίου της Τράπεζας και του τελικού ποσού των </w:t>
      </w:r>
      <w:proofErr w:type="spellStart"/>
      <w:r w:rsidRPr="00A410E9">
        <w:rPr>
          <w:rFonts w:ascii="Arial Narrow" w:hAnsi="Arial Narrow" w:cs="Tahoma"/>
          <w:b/>
          <w:color w:val="000000" w:themeColor="text1"/>
          <w:sz w:val="24"/>
          <w:szCs w:val="24"/>
        </w:rPr>
        <w:t>αντληθησόμενων</w:t>
      </w:r>
      <w:proofErr w:type="spellEnd"/>
      <w:r w:rsidRPr="00A410E9">
        <w:rPr>
          <w:rFonts w:ascii="Arial Narrow" w:hAnsi="Arial Narrow" w:cs="Tahoma"/>
          <w:b/>
          <w:color w:val="000000" w:themeColor="text1"/>
          <w:sz w:val="24"/>
          <w:szCs w:val="24"/>
        </w:rPr>
        <w:t xml:space="preserve"> μέσω της αύξησης κεφαλαίων.</w:t>
      </w:r>
    </w:p>
    <w:p w:rsidR="00AF3EA8" w:rsidRDefault="00AF3EA8" w:rsidP="00A410E9">
      <w:pPr>
        <w:pStyle w:val="BodyText"/>
        <w:spacing w:line="276" w:lineRule="auto"/>
        <w:rPr>
          <w:rFonts w:ascii="Arial Narrow" w:hAnsi="Arial Narrow" w:cs="Tahoma"/>
          <w:b/>
          <w:color w:val="000000" w:themeColor="text1"/>
          <w:sz w:val="24"/>
          <w:szCs w:val="24"/>
        </w:rPr>
      </w:pPr>
    </w:p>
    <w:p w:rsidR="003F6CC1" w:rsidRDefault="003F6CC1" w:rsidP="003F6CC1">
      <w:pPr>
        <w:pStyle w:val="BodyText"/>
        <w:spacing w:line="276" w:lineRule="auto"/>
        <w:rPr>
          <w:rFonts w:ascii="Arial Narrow" w:hAnsi="Arial Narrow" w:cs="Tahoma"/>
          <w:sz w:val="24"/>
          <w:szCs w:val="24"/>
        </w:rPr>
      </w:pPr>
      <w:r w:rsidRPr="00A8023E">
        <w:rPr>
          <w:rFonts w:ascii="Arial Narrow" w:hAnsi="Arial Narrow" w:cs="Tahoma"/>
          <w:sz w:val="24"/>
          <w:szCs w:val="24"/>
        </w:rPr>
        <w:t>Η Γενική Συνέλευση αποφάσισε ομόφωνα το θέμα αυτό να μην συζητηθεί και</w:t>
      </w:r>
      <w:r>
        <w:rPr>
          <w:rFonts w:ascii="Arial Narrow" w:hAnsi="Arial Narrow" w:cs="Tahoma"/>
          <w:sz w:val="24"/>
          <w:szCs w:val="24"/>
        </w:rPr>
        <w:t xml:space="preserve"> να αποσυρθεί</w:t>
      </w:r>
      <w:r w:rsidRPr="00583EDC">
        <w:rPr>
          <w:rFonts w:ascii="Arial Narrow" w:hAnsi="Arial Narrow" w:cs="Tahoma"/>
          <w:sz w:val="24"/>
          <w:szCs w:val="24"/>
        </w:rPr>
        <w:t>.</w:t>
      </w:r>
    </w:p>
    <w:p w:rsidR="003F6CC1" w:rsidRDefault="003F6CC1" w:rsidP="00A410E9">
      <w:pPr>
        <w:pStyle w:val="BodyText"/>
        <w:spacing w:line="276" w:lineRule="auto"/>
        <w:rPr>
          <w:rFonts w:ascii="Arial Narrow" w:hAnsi="Arial Narrow" w:cs="Tahoma"/>
          <w:b/>
          <w:color w:val="000000" w:themeColor="text1"/>
          <w:sz w:val="24"/>
          <w:szCs w:val="24"/>
        </w:rPr>
      </w:pPr>
    </w:p>
    <w:p w:rsidR="00B66ED6" w:rsidRDefault="00B66ED6" w:rsidP="00AF3EA8">
      <w:pPr>
        <w:pStyle w:val="BodyText"/>
        <w:spacing w:line="276" w:lineRule="auto"/>
        <w:rPr>
          <w:rFonts w:ascii="Arial Narrow" w:hAnsi="Arial Narrow" w:cs="Tahoma"/>
          <w:b/>
          <w:color w:val="000000" w:themeColor="text1"/>
          <w:sz w:val="24"/>
          <w:szCs w:val="24"/>
        </w:rPr>
      </w:pPr>
    </w:p>
    <w:p w:rsidR="00B66ED6" w:rsidRDefault="00B66ED6" w:rsidP="00AF3EA8">
      <w:pPr>
        <w:pStyle w:val="BodyText"/>
        <w:spacing w:line="276" w:lineRule="auto"/>
        <w:rPr>
          <w:rFonts w:ascii="Arial Narrow" w:hAnsi="Arial Narrow" w:cs="Tahoma"/>
          <w:b/>
          <w:color w:val="000000" w:themeColor="text1"/>
          <w:sz w:val="24"/>
          <w:szCs w:val="24"/>
        </w:rPr>
      </w:pPr>
    </w:p>
    <w:p w:rsidR="00AF3EA8" w:rsidRDefault="00AF3EA8" w:rsidP="00AF3EA8">
      <w:pPr>
        <w:pStyle w:val="BodyText"/>
        <w:spacing w:line="276" w:lineRule="auto"/>
        <w:rPr>
          <w:rFonts w:ascii="Arial Narrow" w:hAnsi="Arial Narrow" w:cs="Tahoma"/>
          <w:b/>
          <w:color w:val="000000" w:themeColor="text1"/>
          <w:sz w:val="24"/>
          <w:szCs w:val="24"/>
        </w:rPr>
      </w:pPr>
      <w:r w:rsidRPr="000F077F">
        <w:rPr>
          <w:rFonts w:ascii="Arial Narrow" w:hAnsi="Arial Narrow" w:cs="Tahoma"/>
          <w:b/>
          <w:color w:val="000000" w:themeColor="text1"/>
          <w:sz w:val="24"/>
          <w:szCs w:val="24"/>
        </w:rPr>
        <w:lastRenderedPageBreak/>
        <w:t>ΘΕΜΑ 14:</w:t>
      </w:r>
      <w:r w:rsidRPr="000F077F">
        <w:rPr>
          <w:rFonts w:ascii="Arial Narrow" w:hAnsi="Arial Narrow" w:cs="Tahoma"/>
          <w:b/>
          <w:color w:val="000000" w:themeColor="text1"/>
          <w:sz w:val="24"/>
          <w:szCs w:val="24"/>
          <w:vertAlign w:val="superscript"/>
        </w:rPr>
        <w:t xml:space="preserve"> </w:t>
      </w:r>
      <w:r w:rsidRPr="000F077F">
        <w:rPr>
          <w:rFonts w:ascii="Arial Narrow" w:hAnsi="Arial Narrow" w:cs="Tahoma"/>
          <w:b/>
          <w:color w:val="000000" w:themeColor="text1"/>
          <w:sz w:val="24"/>
          <w:szCs w:val="24"/>
        </w:rPr>
        <w:t xml:space="preserve">Υποβολή Εκθέσεως του Διοικητικού Συμβουλίου προς την Γενική Συνέλευση, αναφορικά με την αιτιολόγηση των λόγων για την κατάργηση του δικαιώματος προτίμησης των παλαιών μετόχων και την προτεινόμενη τιμή έκδοσης των νέων μετοχών, κατ’ άρθρο 13 παρ. 10 </w:t>
      </w:r>
      <w:proofErr w:type="spellStart"/>
      <w:r w:rsidRPr="000F077F">
        <w:rPr>
          <w:rFonts w:ascii="Arial Narrow" w:hAnsi="Arial Narrow" w:cs="Tahoma"/>
          <w:b/>
          <w:color w:val="000000" w:themeColor="text1"/>
          <w:sz w:val="24"/>
          <w:szCs w:val="24"/>
        </w:rPr>
        <w:t>κ.ν</w:t>
      </w:r>
      <w:proofErr w:type="spellEnd"/>
      <w:r w:rsidRPr="000F077F">
        <w:rPr>
          <w:rFonts w:ascii="Arial Narrow" w:hAnsi="Arial Narrow" w:cs="Tahoma"/>
          <w:b/>
          <w:color w:val="000000" w:themeColor="text1"/>
          <w:sz w:val="24"/>
          <w:szCs w:val="24"/>
        </w:rPr>
        <w:t xml:space="preserve">. 2190/1920, όπως ισχύει. </w:t>
      </w:r>
    </w:p>
    <w:p w:rsidR="003F6CC1" w:rsidRPr="000F077F" w:rsidRDefault="003F6CC1" w:rsidP="00AF3EA8">
      <w:pPr>
        <w:pStyle w:val="BodyText"/>
        <w:spacing w:line="276" w:lineRule="auto"/>
        <w:rPr>
          <w:rFonts w:ascii="Arial Narrow" w:hAnsi="Arial Narrow" w:cs="Tahoma"/>
          <w:b/>
          <w:color w:val="000000" w:themeColor="text1"/>
          <w:sz w:val="24"/>
          <w:szCs w:val="24"/>
        </w:rPr>
      </w:pPr>
    </w:p>
    <w:p w:rsidR="00A410E9" w:rsidRPr="003F6CC1" w:rsidRDefault="003F6CC1" w:rsidP="00A410E9">
      <w:pPr>
        <w:pStyle w:val="BodyText"/>
        <w:spacing w:line="276" w:lineRule="auto"/>
        <w:rPr>
          <w:rFonts w:ascii="Arial Narrow" w:hAnsi="Arial Narrow" w:cs="Tahoma"/>
          <w:sz w:val="24"/>
          <w:szCs w:val="24"/>
        </w:rPr>
      </w:pPr>
      <w:r w:rsidRPr="00A8023E">
        <w:rPr>
          <w:rFonts w:ascii="Arial Narrow" w:hAnsi="Arial Narrow" w:cs="Tahoma"/>
          <w:sz w:val="24"/>
          <w:szCs w:val="24"/>
        </w:rPr>
        <w:t>Η Γενική Συνέλευση αποφάσισε ομόφωνα το θέμα αυτό να μην συζητηθεί και</w:t>
      </w:r>
      <w:r>
        <w:rPr>
          <w:rFonts w:ascii="Arial Narrow" w:hAnsi="Arial Narrow" w:cs="Tahoma"/>
          <w:sz w:val="24"/>
          <w:szCs w:val="24"/>
        </w:rPr>
        <w:t xml:space="preserve"> να αποσυρθεί</w:t>
      </w:r>
      <w:r w:rsidRPr="00583EDC">
        <w:rPr>
          <w:rFonts w:ascii="Arial Narrow" w:hAnsi="Arial Narrow" w:cs="Tahoma"/>
          <w:sz w:val="24"/>
          <w:szCs w:val="24"/>
        </w:rPr>
        <w:t>.</w:t>
      </w:r>
    </w:p>
    <w:p w:rsidR="00A410E9" w:rsidRPr="00A410E9" w:rsidRDefault="00A410E9" w:rsidP="00A410E9">
      <w:pPr>
        <w:pStyle w:val="BodyText"/>
        <w:spacing w:line="276" w:lineRule="auto"/>
        <w:rPr>
          <w:rFonts w:ascii="Arial Narrow" w:hAnsi="Arial Narrow" w:cs="Tahoma"/>
          <w:b/>
          <w:color w:val="000000" w:themeColor="text1"/>
          <w:sz w:val="24"/>
          <w:szCs w:val="24"/>
          <w:vertAlign w:val="superscript"/>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15:</w:t>
      </w:r>
      <w:r w:rsidRPr="00A410E9">
        <w:rPr>
          <w:rFonts w:ascii="Arial Narrow" w:hAnsi="Arial Narrow" w:cs="Tahoma"/>
          <w:b/>
          <w:color w:val="000000" w:themeColor="text1"/>
          <w:sz w:val="24"/>
          <w:szCs w:val="24"/>
          <w:vertAlign w:val="superscript"/>
        </w:rPr>
        <w:t xml:space="preserve"> </w:t>
      </w:r>
      <w:r w:rsidRPr="00A410E9">
        <w:rPr>
          <w:rFonts w:ascii="Arial Narrow" w:hAnsi="Arial Narrow" w:cs="Tahoma"/>
          <w:b/>
          <w:color w:val="000000" w:themeColor="text1"/>
          <w:sz w:val="24"/>
          <w:szCs w:val="24"/>
        </w:rPr>
        <w:t>Εξαγορά εξ ολοκλήρου από την Τράπεζα, σε συνέχεια της απόφασης της Έκτακτης Γενικής Συνέλευσης της 22.12.2017, των προνομιούχων μετοχών του Ελληνικού Δημοσίου συνολικής ονομαστικής αξίας 100.199.999,90 ευρώ, προκειμένου η εξαγορά να γίνει με αντάλλαγμα α) εν μέρει σε μετρητά και β) εν μέρει με την παράδοση στο Ελληνικό Δημόσιο ομολογιών μειωμένης εξασφάλισης, σύμφωνα με την παράγραφο 1α του  άρθρου 1 του ν. 3723/2008, ως ισχύει.</w:t>
      </w:r>
    </w:p>
    <w:p w:rsidR="00A410E9" w:rsidRDefault="00A410E9" w:rsidP="00A410E9">
      <w:pPr>
        <w:pStyle w:val="BodyText"/>
        <w:spacing w:line="276" w:lineRule="auto"/>
        <w:rPr>
          <w:rFonts w:ascii="Arial Narrow" w:hAnsi="Arial Narrow" w:cs="Tahoma"/>
          <w:b/>
          <w:color w:val="000000" w:themeColor="text1"/>
          <w:sz w:val="24"/>
          <w:szCs w:val="24"/>
        </w:rPr>
      </w:pPr>
    </w:p>
    <w:p w:rsidR="00583EDC" w:rsidRPr="00457C97" w:rsidRDefault="000D7A38" w:rsidP="00583EDC">
      <w:pPr>
        <w:pStyle w:val="BodyText"/>
        <w:spacing w:line="276" w:lineRule="auto"/>
        <w:rPr>
          <w:rFonts w:ascii="Arial Narrow" w:hAnsi="Arial Narrow" w:cs="Tahoma"/>
          <w:color w:val="000000" w:themeColor="text1"/>
          <w:sz w:val="24"/>
          <w:szCs w:val="24"/>
        </w:rPr>
      </w:pPr>
      <w:r w:rsidRPr="00457C97">
        <w:rPr>
          <w:rFonts w:ascii="Arial Narrow" w:hAnsi="Arial Narrow" w:cs="Tahoma"/>
          <w:color w:val="000000" w:themeColor="text1"/>
          <w:sz w:val="24"/>
          <w:szCs w:val="24"/>
          <w:lang w:val="en-US"/>
        </w:rPr>
        <w:t>H</w:t>
      </w:r>
      <w:r w:rsidRPr="00457C97">
        <w:rPr>
          <w:rFonts w:ascii="Arial Narrow" w:hAnsi="Arial Narrow" w:cs="Tahoma"/>
          <w:color w:val="000000" w:themeColor="text1"/>
          <w:sz w:val="24"/>
          <w:szCs w:val="24"/>
        </w:rPr>
        <w:t xml:space="preserve"> Γενική Συνέλευση </w:t>
      </w:r>
      <w:r w:rsidR="00AF3EA8" w:rsidRPr="00457C97">
        <w:rPr>
          <w:rFonts w:cs="Arial"/>
          <w:color w:val="000000"/>
          <w:sz w:val="21"/>
          <w:szCs w:val="21"/>
        </w:rPr>
        <w:t>αποφάσισε</w:t>
      </w:r>
      <w:r w:rsidRPr="00457C97">
        <w:rPr>
          <w:rFonts w:cs="Arial"/>
          <w:color w:val="000000"/>
          <w:sz w:val="21"/>
          <w:szCs w:val="21"/>
        </w:rPr>
        <w:t xml:space="preserve"> </w:t>
      </w:r>
      <w:r w:rsidR="00BA0A2B" w:rsidRPr="00457C97">
        <w:rPr>
          <w:rFonts w:cs="Arial"/>
          <w:color w:val="000000"/>
          <w:sz w:val="21"/>
          <w:szCs w:val="21"/>
        </w:rPr>
        <w:t>ομόφωνα</w:t>
      </w:r>
      <w:r w:rsidR="005B25A1" w:rsidRPr="00457C97">
        <w:rPr>
          <w:rFonts w:cs="Arial"/>
          <w:color w:val="000000"/>
          <w:sz w:val="21"/>
          <w:szCs w:val="21"/>
        </w:rPr>
        <w:t xml:space="preserve"> </w:t>
      </w:r>
      <w:r w:rsidR="00583EDC" w:rsidRPr="00457C97">
        <w:rPr>
          <w:rFonts w:cs="Arial"/>
          <w:color w:val="000000"/>
          <w:sz w:val="21"/>
          <w:szCs w:val="21"/>
        </w:rPr>
        <w:t>την εξαγορά</w:t>
      </w:r>
      <w:r w:rsidR="00BA0A2B" w:rsidRPr="00457C97">
        <w:rPr>
          <w:rFonts w:cs="Arial"/>
          <w:color w:val="000000"/>
          <w:sz w:val="21"/>
          <w:szCs w:val="21"/>
        </w:rPr>
        <w:t>,</w:t>
      </w:r>
      <w:r w:rsidR="00583EDC" w:rsidRPr="00457C97">
        <w:rPr>
          <w:rFonts w:cs="Arial"/>
          <w:color w:val="000000"/>
          <w:sz w:val="21"/>
          <w:szCs w:val="21"/>
        </w:rPr>
        <w:t xml:space="preserve"> </w:t>
      </w:r>
      <w:r w:rsidR="003F6CC1" w:rsidRPr="003F6CC1">
        <w:rPr>
          <w:rFonts w:ascii="Arial Narrow" w:hAnsi="Arial Narrow" w:cs="Tahoma"/>
          <w:color w:val="000000" w:themeColor="text1"/>
          <w:sz w:val="24"/>
          <w:szCs w:val="24"/>
        </w:rPr>
        <w:t>κατόπιν της λήψης των λοιπών κατά νόμο εγκρίσεων</w:t>
      </w:r>
      <w:r w:rsidR="00BA0A2B" w:rsidRPr="00457C97">
        <w:rPr>
          <w:rFonts w:ascii="Arial Narrow" w:hAnsi="Arial Narrow" w:cs="Tahoma"/>
          <w:color w:val="000000" w:themeColor="text1"/>
          <w:sz w:val="24"/>
          <w:szCs w:val="24"/>
        </w:rPr>
        <w:t>,</w:t>
      </w:r>
      <w:r w:rsidR="003F6CC1" w:rsidRPr="00457C97">
        <w:rPr>
          <w:rFonts w:ascii="Arial Narrow" w:hAnsi="Arial Narrow" w:cs="Tahoma"/>
          <w:color w:val="000000" w:themeColor="text1"/>
          <w:sz w:val="24"/>
          <w:szCs w:val="24"/>
        </w:rPr>
        <w:t xml:space="preserve"> </w:t>
      </w:r>
      <w:r w:rsidR="00583EDC" w:rsidRPr="00457C97">
        <w:rPr>
          <w:rFonts w:ascii="Arial Narrow" w:hAnsi="Arial Narrow" w:cs="Tahoma"/>
          <w:color w:val="000000" w:themeColor="text1"/>
          <w:sz w:val="24"/>
          <w:szCs w:val="24"/>
        </w:rPr>
        <w:t xml:space="preserve">εξ ολοκλήρου από την Τράπεζα των προνομιούχων μετοχών </w:t>
      </w:r>
      <w:r w:rsidR="003F6CC1" w:rsidRPr="003F6CC1">
        <w:rPr>
          <w:rFonts w:ascii="Arial Narrow" w:hAnsi="Arial Narrow" w:cs="Tahoma"/>
          <w:color w:val="000000" w:themeColor="text1"/>
          <w:sz w:val="24"/>
          <w:szCs w:val="24"/>
        </w:rPr>
        <w:t>που έχουν εκδοθεί από την Τράπεζα και τις οποίες κατέχει το Ελληνικό Δημόσιο</w:t>
      </w:r>
      <w:r w:rsidR="00583EDC" w:rsidRPr="00457C97">
        <w:rPr>
          <w:rFonts w:ascii="Arial Narrow" w:hAnsi="Arial Narrow" w:cs="Tahoma"/>
          <w:color w:val="000000" w:themeColor="text1"/>
          <w:sz w:val="24"/>
          <w:szCs w:val="24"/>
        </w:rPr>
        <w:t>, συνολικής ονομαστικής αξίας 100.199.999</w:t>
      </w:r>
      <w:proofErr w:type="gramStart"/>
      <w:r w:rsidR="00C072DB">
        <w:rPr>
          <w:rFonts w:ascii="Arial Narrow" w:hAnsi="Arial Narrow" w:cs="Tahoma"/>
          <w:color w:val="000000" w:themeColor="text1"/>
          <w:sz w:val="24"/>
          <w:szCs w:val="24"/>
        </w:rPr>
        <w:t>,</w:t>
      </w:r>
      <w:r w:rsidR="00C072DB" w:rsidRPr="00457C97">
        <w:rPr>
          <w:rFonts w:ascii="Arial Narrow" w:hAnsi="Arial Narrow" w:cs="Tahoma"/>
          <w:color w:val="000000" w:themeColor="text1"/>
          <w:sz w:val="24"/>
          <w:szCs w:val="24"/>
        </w:rPr>
        <w:t>90</w:t>
      </w:r>
      <w:proofErr w:type="gramEnd"/>
      <w:r w:rsidR="00583EDC" w:rsidRPr="00457C97">
        <w:rPr>
          <w:rFonts w:ascii="Arial Narrow" w:hAnsi="Arial Narrow" w:cs="Tahoma"/>
          <w:color w:val="000000" w:themeColor="text1"/>
          <w:sz w:val="24"/>
          <w:szCs w:val="24"/>
        </w:rPr>
        <w:t xml:space="preserve"> ευρώ με αντάλλαγμα την παράδοση στο Ελληνικό Δημόσιο ομολογιών </w:t>
      </w:r>
      <w:proofErr w:type="spellStart"/>
      <w:r w:rsidR="00BA0A2B" w:rsidRPr="003F6CC1">
        <w:rPr>
          <w:rFonts w:ascii="Arial Narrow" w:hAnsi="Arial Narrow" w:cs="Tahoma"/>
          <w:color w:val="000000" w:themeColor="text1"/>
          <w:sz w:val="24"/>
          <w:szCs w:val="24"/>
        </w:rPr>
        <w:t>εκδοθησομένου</w:t>
      </w:r>
      <w:proofErr w:type="spellEnd"/>
      <w:r w:rsidR="00BA0A2B" w:rsidRPr="003F6CC1">
        <w:rPr>
          <w:rFonts w:ascii="Arial Narrow" w:hAnsi="Arial Narrow" w:cs="Tahoma"/>
          <w:color w:val="000000" w:themeColor="text1"/>
          <w:sz w:val="24"/>
          <w:szCs w:val="24"/>
        </w:rPr>
        <w:t xml:space="preserve"> ομολογιακού δανείου</w:t>
      </w:r>
      <w:r w:rsidR="00BA0A2B" w:rsidRPr="00457C97">
        <w:rPr>
          <w:rFonts w:ascii="Arial Narrow" w:hAnsi="Arial Narrow" w:cs="Tahoma"/>
          <w:color w:val="000000" w:themeColor="text1"/>
          <w:sz w:val="24"/>
          <w:szCs w:val="24"/>
        </w:rPr>
        <w:t xml:space="preserve"> </w:t>
      </w:r>
      <w:r w:rsidR="00583EDC" w:rsidRPr="00457C97">
        <w:rPr>
          <w:rFonts w:ascii="Arial Narrow" w:hAnsi="Arial Narrow" w:cs="Tahoma"/>
          <w:color w:val="000000" w:themeColor="text1"/>
          <w:sz w:val="24"/>
          <w:szCs w:val="24"/>
        </w:rPr>
        <w:t xml:space="preserve">μειωμένης εξασφάλισης, σύμφωνα με την παράγραφο </w:t>
      </w:r>
      <w:proofErr w:type="spellStart"/>
      <w:r w:rsidR="00583EDC" w:rsidRPr="00457C97">
        <w:rPr>
          <w:rFonts w:ascii="Arial Narrow" w:hAnsi="Arial Narrow" w:cs="Tahoma"/>
          <w:color w:val="000000" w:themeColor="text1"/>
          <w:sz w:val="24"/>
          <w:szCs w:val="24"/>
        </w:rPr>
        <w:t>ια</w:t>
      </w:r>
      <w:proofErr w:type="spellEnd"/>
      <w:r w:rsidR="00583EDC" w:rsidRPr="00457C97">
        <w:rPr>
          <w:rFonts w:ascii="Arial Narrow" w:hAnsi="Arial Narrow" w:cs="Tahoma"/>
          <w:color w:val="000000" w:themeColor="text1"/>
          <w:sz w:val="24"/>
          <w:szCs w:val="24"/>
        </w:rPr>
        <w:t>’ του άρθρου 1 του ν. 3723/2008, όπως ισχύει.</w:t>
      </w:r>
    </w:p>
    <w:p w:rsidR="003F6CC1" w:rsidRPr="00A410E9" w:rsidRDefault="003F6CC1" w:rsidP="00583EDC">
      <w:pPr>
        <w:pStyle w:val="BodyText"/>
        <w:spacing w:line="276" w:lineRule="auto"/>
        <w:rPr>
          <w:rFonts w:ascii="Arial Narrow" w:hAnsi="Arial Narrow" w:cs="Tahoma"/>
          <w:b/>
          <w:color w:val="000000" w:themeColor="text1"/>
          <w:sz w:val="24"/>
          <w:szCs w:val="24"/>
          <w:vertAlign w:val="superscript"/>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16:</w:t>
      </w:r>
      <w:r w:rsidRPr="00A410E9">
        <w:rPr>
          <w:rFonts w:ascii="Arial Narrow" w:hAnsi="Arial Narrow" w:cs="Tahoma"/>
          <w:b/>
          <w:color w:val="000000" w:themeColor="text1"/>
          <w:sz w:val="24"/>
          <w:szCs w:val="24"/>
          <w:vertAlign w:val="superscript"/>
        </w:rPr>
        <w:t xml:space="preserve"> </w:t>
      </w:r>
      <w:r w:rsidRPr="00A410E9">
        <w:rPr>
          <w:rFonts w:ascii="Arial Narrow" w:hAnsi="Arial Narrow" w:cs="Tahoma"/>
          <w:b/>
          <w:color w:val="000000" w:themeColor="text1"/>
          <w:sz w:val="24"/>
          <w:szCs w:val="24"/>
        </w:rPr>
        <w:t xml:space="preserve">Μείωση του μετοχικού κεφαλαίου της Τράπεζας  δια της ακύρωσης των </w:t>
      </w:r>
      <w:proofErr w:type="spellStart"/>
      <w:r w:rsidRPr="00A410E9">
        <w:rPr>
          <w:rFonts w:ascii="Arial Narrow" w:hAnsi="Arial Narrow" w:cs="Tahoma"/>
          <w:b/>
          <w:color w:val="000000" w:themeColor="text1"/>
          <w:sz w:val="24"/>
          <w:szCs w:val="24"/>
        </w:rPr>
        <w:t>εξαγορασθησομένων</w:t>
      </w:r>
      <w:proofErr w:type="spellEnd"/>
      <w:r w:rsidRPr="00A410E9">
        <w:rPr>
          <w:rFonts w:ascii="Arial Narrow" w:hAnsi="Arial Narrow" w:cs="Tahoma"/>
          <w:b/>
          <w:color w:val="000000" w:themeColor="text1"/>
          <w:sz w:val="24"/>
          <w:szCs w:val="24"/>
        </w:rPr>
        <w:t xml:space="preserve"> προνομιούχων μετοχών κατόπιν της απόφασης του άνω θέματος 15 και αντίστοιχη τροποποίηση του άρθρου 5 του Καταστατικού της Τράπεζας.</w:t>
      </w:r>
    </w:p>
    <w:p w:rsidR="00A410E9" w:rsidRDefault="00A410E9" w:rsidP="00A410E9">
      <w:pPr>
        <w:pStyle w:val="BodyText"/>
        <w:spacing w:line="276" w:lineRule="auto"/>
        <w:rPr>
          <w:rFonts w:ascii="Arial Narrow" w:hAnsi="Arial Narrow" w:cs="Tahoma"/>
          <w:b/>
          <w:color w:val="000000" w:themeColor="text1"/>
          <w:sz w:val="24"/>
          <w:szCs w:val="24"/>
        </w:rPr>
      </w:pPr>
    </w:p>
    <w:p w:rsidR="005B25A1" w:rsidRPr="00457C97" w:rsidRDefault="000D7A38" w:rsidP="005B25A1">
      <w:pPr>
        <w:pStyle w:val="BodyText"/>
        <w:spacing w:line="276" w:lineRule="auto"/>
        <w:rPr>
          <w:rFonts w:ascii="Arial Narrow" w:hAnsi="Arial Narrow" w:cs="Tahoma"/>
          <w:color w:val="000000" w:themeColor="text1"/>
          <w:sz w:val="24"/>
          <w:szCs w:val="24"/>
        </w:rPr>
      </w:pPr>
      <w:r w:rsidRPr="00457C97">
        <w:rPr>
          <w:rFonts w:ascii="Arial Narrow" w:hAnsi="Arial Narrow" w:cs="Tahoma"/>
          <w:color w:val="000000" w:themeColor="text1"/>
          <w:sz w:val="24"/>
          <w:szCs w:val="24"/>
          <w:lang w:val="en-US"/>
        </w:rPr>
        <w:t>H</w:t>
      </w:r>
      <w:r w:rsidRPr="00457C97">
        <w:rPr>
          <w:rFonts w:ascii="Arial Narrow" w:hAnsi="Arial Narrow" w:cs="Tahoma"/>
          <w:color w:val="000000" w:themeColor="text1"/>
          <w:sz w:val="24"/>
          <w:szCs w:val="24"/>
        </w:rPr>
        <w:t xml:space="preserve"> Γενική Συνέλευση</w:t>
      </w:r>
      <w:r w:rsidR="00B40348" w:rsidRPr="00457C97">
        <w:rPr>
          <w:rFonts w:ascii="Arial Narrow" w:hAnsi="Arial Narrow" w:cs="Tahoma"/>
          <w:color w:val="000000" w:themeColor="text1"/>
          <w:sz w:val="24"/>
          <w:szCs w:val="24"/>
        </w:rPr>
        <w:t xml:space="preserve"> αποφάσισε ομόφωνα</w:t>
      </w:r>
      <w:r w:rsidR="00AF3EA8" w:rsidRPr="00457C97">
        <w:rPr>
          <w:rFonts w:ascii="Arial Narrow" w:hAnsi="Arial Narrow" w:cs="Tahoma"/>
          <w:color w:val="000000" w:themeColor="text1"/>
          <w:sz w:val="24"/>
          <w:szCs w:val="24"/>
        </w:rPr>
        <w:t xml:space="preserve"> κατόπιν της εξαγορ</w:t>
      </w:r>
      <w:r w:rsidR="00334AAF" w:rsidRPr="00457C97">
        <w:rPr>
          <w:rFonts w:ascii="Arial Narrow" w:hAnsi="Arial Narrow" w:cs="Tahoma"/>
          <w:color w:val="000000" w:themeColor="text1"/>
          <w:sz w:val="24"/>
          <w:szCs w:val="24"/>
        </w:rPr>
        <w:t>ά</w:t>
      </w:r>
      <w:r w:rsidR="00B40348" w:rsidRPr="00457C97">
        <w:rPr>
          <w:rFonts w:ascii="Arial Narrow" w:hAnsi="Arial Narrow" w:cs="Tahoma"/>
          <w:color w:val="000000" w:themeColor="text1"/>
          <w:sz w:val="24"/>
          <w:szCs w:val="24"/>
        </w:rPr>
        <w:t>ς</w:t>
      </w:r>
      <w:r w:rsidR="00AF3EA8" w:rsidRPr="00457C97">
        <w:rPr>
          <w:rFonts w:ascii="Arial Narrow" w:hAnsi="Arial Narrow" w:cs="Tahoma"/>
          <w:color w:val="000000" w:themeColor="text1"/>
          <w:sz w:val="24"/>
          <w:szCs w:val="24"/>
        </w:rPr>
        <w:t xml:space="preserve"> εξ ολοκλήρου από την Τράπεζα των προνομιούχων μετοχών του Ελληνικού Δημοσίου (κατά το θέμα 15</w:t>
      </w:r>
      <w:r w:rsidRPr="00457C97">
        <w:rPr>
          <w:rFonts w:ascii="Arial Narrow" w:hAnsi="Arial Narrow" w:cs="Tahoma"/>
          <w:color w:val="000000" w:themeColor="text1"/>
          <w:sz w:val="24"/>
          <w:szCs w:val="24"/>
        </w:rPr>
        <w:t xml:space="preserve"> </w:t>
      </w:r>
      <w:r w:rsidR="00AF3EA8" w:rsidRPr="00457C97">
        <w:rPr>
          <w:rFonts w:ascii="Arial Narrow" w:hAnsi="Arial Narrow" w:cs="Tahoma"/>
          <w:color w:val="000000" w:themeColor="text1"/>
          <w:sz w:val="24"/>
          <w:szCs w:val="24"/>
        </w:rPr>
        <w:t>ανωτέρω)</w:t>
      </w:r>
      <w:r w:rsidR="00B40348" w:rsidRPr="00457C97">
        <w:rPr>
          <w:rFonts w:ascii="Arial Narrow" w:hAnsi="Arial Narrow" w:cs="Tahoma"/>
          <w:color w:val="000000" w:themeColor="text1"/>
          <w:sz w:val="24"/>
          <w:szCs w:val="24"/>
        </w:rPr>
        <w:t>:</w:t>
      </w:r>
    </w:p>
    <w:p w:rsidR="00457C97" w:rsidRPr="00583EDC" w:rsidRDefault="00457C97" w:rsidP="005B25A1">
      <w:pPr>
        <w:pStyle w:val="BodyText"/>
        <w:spacing w:line="276" w:lineRule="auto"/>
        <w:rPr>
          <w:rFonts w:cs="Arial"/>
          <w:color w:val="000000"/>
          <w:sz w:val="21"/>
          <w:szCs w:val="21"/>
          <w:highlight w:val="yellow"/>
        </w:rPr>
      </w:pPr>
    </w:p>
    <w:p w:rsidR="00583EDC" w:rsidRPr="00457C97" w:rsidRDefault="00583EDC" w:rsidP="00583EDC">
      <w:pPr>
        <w:pStyle w:val="BodyText"/>
        <w:spacing w:line="276" w:lineRule="auto"/>
        <w:rPr>
          <w:rFonts w:cs="Arial"/>
          <w:color w:val="000000"/>
          <w:sz w:val="21"/>
          <w:szCs w:val="21"/>
        </w:rPr>
      </w:pPr>
      <w:r w:rsidRPr="00457C97">
        <w:rPr>
          <w:rFonts w:cs="Arial"/>
          <w:color w:val="000000"/>
          <w:sz w:val="21"/>
          <w:szCs w:val="21"/>
        </w:rPr>
        <w:t xml:space="preserve">-τη μείωση του </w:t>
      </w:r>
      <w:r w:rsidR="00B40348" w:rsidRPr="00457C97">
        <w:rPr>
          <w:rFonts w:cs="Arial"/>
          <w:color w:val="000000"/>
          <w:sz w:val="21"/>
          <w:szCs w:val="21"/>
        </w:rPr>
        <w:t xml:space="preserve">συνολικού </w:t>
      </w:r>
      <w:r w:rsidRPr="00457C97">
        <w:rPr>
          <w:rFonts w:cs="Arial"/>
          <w:color w:val="000000"/>
          <w:sz w:val="21"/>
          <w:szCs w:val="21"/>
        </w:rPr>
        <w:t xml:space="preserve">μετοχικού κεφαλαίου της Τράπεζας κατά </w:t>
      </w:r>
      <w:r w:rsidR="00B40348" w:rsidRPr="00457C97">
        <w:rPr>
          <w:rFonts w:cs="Arial"/>
          <w:color w:val="000000"/>
          <w:sz w:val="21"/>
          <w:szCs w:val="21"/>
        </w:rPr>
        <w:t xml:space="preserve">το </w:t>
      </w:r>
      <w:r w:rsidRPr="00457C97">
        <w:rPr>
          <w:rFonts w:cs="Arial"/>
          <w:color w:val="000000"/>
          <w:sz w:val="21"/>
          <w:szCs w:val="21"/>
        </w:rPr>
        <w:t xml:space="preserve">ποσό </w:t>
      </w:r>
      <w:r w:rsidR="00B40348" w:rsidRPr="00457C97">
        <w:rPr>
          <w:rFonts w:cs="Arial"/>
          <w:color w:val="000000"/>
          <w:sz w:val="21"/>
          <w:szCs w:val="21"/>
        </w:rPr>
        <w:t>των</w:t>
      </w:r>
      <w:r w:rsidRPr="00457C97">
        <w:rPr>
          <w:rFonts w:cs="Arial"/>
          <w:color w:val="000000"/>
          <w:sz w:val="21"/>
          <w:szCs w:val="21"/>
        </w:rPr>
        <w:t xml:space="preserve"> 100.199.999,90 ευρώ, </w:t>
      </w:r>
      <w:r w:rsidR="00B40348" w:rsidRPr="00B40348">
        <w:rPr>
          <w:rFonts w:cs="Arial"/>
          <w:color w:val="000000"/>
          <w:sz w:val="21"/>
          <w:szCs w:val="21"/>
        </w:rPr>
        <w:t xml:space="preserve">δια της ακύρωσης των </w:t>
      </w:r>
      <w:proofErr w:type="spellStart"/>
      <w:r w:rsidR="00B40348" w:rsidRPr="00B40348">
        <w:rPr>
          <w:rFonts w:cs="Arial"/>
          <w:color w:val="000000"/>
          <w:sz w:val="21"/>
          <w:szCs w:val="21"/>
        </w:rPr>
        <w:t>εξαγορασθησομένων</w:t>
      </w:r>
      <w:proofErr w:type="spellEnd"/>
      <w:r w:rsidR="00B40348" w:rsidRPr="00B40348">
        <w:rPr>
          <w:rFonts w:cs="Arial"/>
          <w:color w:val="000000"/>
          <w:sz w:val="21"/>
          <w:szCs w:val="21"/>
        </w:rPr>
        <w:t xml:space="preserve"> προνομιούχων μετοχών  εκδόσεώς της</w:t>
      </w:r>
      <w:r w:rsidR="00B40348" w:rsidRPr="00457C97">
        <w:rPr>
          <w:rFonts w:cs="Arial"/>
          <w:color w:val="000000"/>
          <w:sz w:val="21"/>
          <w:szCs w:val="21"/>
        </w:rPr>
        <w:t xml:space="preserve"> και</w:t>
      </w:r>
    </w:p>
    <w:p w:rsidR="00B40348" w:rsidRPr="00457C97" w:rsidRDefault="00B40348" w:rsidP="00583EDC">
      <w:pPr>
        <w:pStyle w:val="BodyText"/>
        <w:spacing w:line="276" w:lineRule="auto"/>
        <w:rPr>
          <w:rFonts w:cs="Arial"/>
          <w:color w:val="000000"/>
          <w:sz w:val="21"/>
          <w:szCs w:val="21"/>
        </w:rPr>
      </w:pPr>
    </w:p>
    <w:p w:rsidR="00A410E9" w:rsidRDefault="00AF3EA8" w:rsidP="00583EDC">
      <w:pPr>
        <w:pStyle w:val="BodyText"/>
        <w:spacing w:line="276" w:lineRule="auto"/>
        <w:rPr>
          <w:rFonts w:cs="Arial"/>
          <w:color w:val="000000"/>
          <w:sz w:val="21"/>
          <w:szCs w:val="21"/>
        </w:rPr>
      </w:pPr>
      <w:r w:rsidRPr="00457C97">
        <w:rPr>
          <w:rFonts w:cs="Arial"/>
          <w:color w:val="000000"/>
          <w:sz w:val="21"/>
          <w:szCs w:val="21"/>
        </w:rPr>
        <w:t>-</w:t>
      </w:r>
      <w:r w:rsidR="00583EDC" w:rsidRPr="00457C97">
        <w:rPr>
          <w:rFonts w:cs="Arial"/>
          <w:color w:val="000000"/>
          <w:sz w:val="21"/>
          <w:szCs w:val="21"/>
        </w:rPr>
        <w:t xml:space="preserve"> σε συνέχεια της άνω μείωσης του μετοχικού κεφαλαίου </w:t>
      </w:r>
      <w:r w:rsidR="00B40348" w:rsidRPr="00457C97">
        <w:rPr>
          <w:rFonts w:cs="Arial"/>
          <w:color w:val="000000"/>
          <w:sz w:val="21"/>
          <w:szCs w:val="21"/>
        </w:rPr>
        <w:t xml:space="preserve">την τροποποίηση του άρθρου 5 του Καταστατικού της Τράπεζας </w:t>
      </w:r>
      <w:r w:rsidRPr="00457C97">
        <w:rPr>
          <w:rFonts w:cs="Arial"/>
          <w:color w:val="000000"/>
          <w:sz w:val="21"/>
          <w:szCs w:val="21"/>
        </w:rPr>
        <w:t xml:space="preserve">καθώς και την </w:t>
      </w:r>
      <w:r w:rsidR="00583EDC" w:rsidRPr="00457C97">
        <w:rPr>
          <w:rFonts w:cs="Arial"/>
          <w:color w:val="000000"/>
          <w:sz w:val="21"/>
          <w:szCs w:val="21"/>
        </w:rPr>
        <w:t>παροχή σχετικής εξουσιοδότησης στο Διοικητικό Συμβούλιο να τροποποιήσει αναλόγως το οικείο άρθρο (Άρθρο 5) του Καταστατικού και να προβεί στις σχετικές ενέργειες</w:t>
      </w:r>
      <w:r w:rsidRPr="00457C97">
        <w:rPr>
          <w:rFonts w:cs="Arial"/>
          <w:color w:val="000000"/>
          <w:sz w:val="21"/>
          <w:szCs w:val="21"/>
        </w:rPr>
        <w:t>.</w:t>
      </w:r>
    </w:p>
    <w:p w:rsidR="000D7A38" w:rsidRPr="00A410E9" w:rsidRDefault="000D7A38" w:rsidP="00A410E9">
      <w:pPr>
        <w:pStyle w:val="BodyText"/>
        <w:spacing w:line="276" w:lineRule="auto"/>
        <w:rPr>
          <w:rFonts w:ascii="Arial Narrow" w:hAnsi="Arial Narrow" w:cs="Tahoma"/>
          <w:b/>
          <w:color w:val="000000" w:themeColor="text1"/>
          <w:sz w:val="24"/>
          <w:szCs w:val="24"/>
          <w:vertAlign w:val="superscript"/>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17:</w:t>
      </w:r>
      <w:r w:rsidRPr="00A410E9">
        <w:rPr>
          <w:rFonts w:ascii="Arial Narrow" w:hAnsi="Arial Narrow" w:cs="Tahoma"/>
          <w:b/>
          <w:color w:val="000000" w:themeColor="text1"/>
          <w:sz w:val="24"/>
          <w:szCs w:val="24"/>
          <w:vertAlign w:val="superscript"/>
        </w:rPr>
        <w:t xml:space="preserve"> </w:t>
      </w:r>
      <w:r w:rsidRPr="00A410E9">
        <w:rPr>
          <w:rFonts w:ascii="Arial Narrow" w:hAnsi="Arial Narrow" w:cs="Tahoma"/>
          <w:b/>
          <w:color w:val="000000" w:themeColor="text1"/>
          <w:sz w:val="24"/>
          <w:szCs w:val="24"/>
        </w:rPr>
        <w:t>Παροχή γενικής εξουσιοδότησης προς το Διοικητικό Συμβούλιο της Τράπεζας προς εξειδίκευση των όρων αυξήσεως του μετοχικού κεφαλαίου κατά το θέμα 13, όλων των σχετικών ή συναφών περί την αύξηση ζητημάτων και για τη διενέργεια των αναγκαίων υλικών πράξεων και δικαιοπραξιών σε εκτέλεση των ανωτέρω, καθώς και για την υλοποίηση κάθε απαιτούμενης ενέργειας που αφορά τα άνω θέματα 15 και 16.</w:t>
      </w:r>
    </w:p>
    <w:p w:rsidR="00A410E9" w:rsidRDefault="00A410E9" w:rsidP="00A410E9">
      <w:pPr>
        <w:pStyle w:val="BodyText"/>
        <w:spacing w:line="276" w:lineRule="auto"/>
        <w:rPr>
          <w:rFonts w:ascii="Arial Narrow" w:hAnsi="Arial Narrow" w:cs="Tahoma"/>
          <w:b/>
          <w:color w:val="000000" w:themeColor="text1"/>
          <w:sz w:val="24"/>
          <w:szCs w:val="24"/>
        </w:rPr>
      </w:pPr>
    </w:p>
    <w:p w:rsidR="005B25A1" w:rsidRPr="005C30F7" w:rsidRDefault="000D7A38" w:rsidP="005B25A1">
      <w:pPr>
        <w:pStyle w:val="BodyText"/>
        <w:spacing w:line="276" w:lineRule="auto"/>
        <w:rPr>
          <w:rFonts w:cs="Arial"/>
          <w:iCs/>
          <w:color w:val="000000"/>
          <w:sz w:val="21"/>
          <w:szCs w:val="21"/>
        </w:rPr>
      </w:pPr>
      <w:r w:rsidRPr="00457C97">
        <w:rPr>
          <w:rFonts w:cs="Arial"/>
          <w:iCs/>
          <w:color w:val="000000"/>
          <w:sz w:val="21"/>
          <w:szCs w:val="21"/>
        </w:rPr>
        <w:t xml:space="preserve">H Γενική Συνέλευση </w:t>
      </w:r>
      <w:r w:rsidR="00AF3EA8" w:rsidRPr="00457C97">
        <w:rPr>
          <w:rFonts w:cs="Arial"/>
          <w:iCs/>
          <w:color w:val="000000"/>
          <w:sz w:val="21"/>
          <w:szCs w:val="21"/>
        </w:rPr>
        <w:t>αποφάσισε</w:t>
      </w:r>
      <w:r w:rsidRPr="00457C97">
        <w:rPr>
          <w:rFonts w:cs="Arial"/>
          <w:iCs/>
          <w:color w:val="000000"/>
          <w:sz w:val="21"/>
          <w:szCs w:val="21"/>
        </w:rPr>
        <w:t xml:space="preserve"> </w:t>
      </w:r>
      <w:r w:rsidR="00B40348" w:rsidRPr="00457C97">
        <w:rPr>
          <w:rFonts w:cs="Arial"/>
          <w:iCs/>
          <w:color w:val="000000"/>
          <w:sz w:val="21"/>
          <w:szCs w:val="21"/>
        </w:rPr>
        <w:t>ομ</w:t>
      </w:r>
      <w:r w:rsidR="001513DB" w:rsidRPr="00457C97">
        <w:rPr>
          <w:rFonts w:cs="Arial"/>
          <w:iCs/>
          <w:color w:val="000000"/>
          <w:sz w:val="21"/>
          <w:szCs w:val="21"/>
        </w:rPr>
        <w:t xml:space="preserve">όφωνα, σε συνέχεια της λήψης των ανωτέρω αποφάσεων (θέματα 15 και 16) </w:t>
      </w:r>
      <w:r w:rsidR="00B40348" w:rsidRPr="00457C97">
        <w:rPr>
          <w:rFonts w:cs="Arial"/>
          <w:iCs/>
          <w:color w:val="000000"/>
          <w:sz w:val="21"/>
          <w:szCs w:val="21"/>
        </w:rPr>
        <w:t xml:space="preserve">να εξουσιοδοτήσει </w:t>
      </w:r>
      <w:r w:rsidR="00410459">
        <w:rPr>
          <w:rFonts w:cs="Arial"/>
          <w:iCs/>
          <w:color w:val="000000"/>
          <w:sz w:val="21"/>
          <w:szCs w:val="21"/>
        </w:rPr>
        <w:t>το</w:t>
      </w:r>
      <w:r w:rsidR="005B25A1" w:rsidRPr="005C30F7">
        <w:rPr>
          <w:rFonts w:cs="Arial"/>
          <w:iCs/>
          <w:color w:val="000000"/>
          <w:sz w:val="21"/>
          <w:szCs w:val="21"/>
        </w:rPr>
        <w:t xml:space="preserve"> Διοικητικό Συμβούλιο,</w:t>
      </w:r>
      <w:r w:rsidR="00410459">
        <w:rPr>
          <w:rFonts w:cs="Arial"/>
          <w:iCs/>
          <w:color w:val="000000"/>
          <w:sz w:val="21"/>
          <w:szCs w:val="21"/>
        </w:rPr>
        <w:t xml:space="preserve"> </w:t>
      </w:r>
      <w:r w:rsidR="00B40348">
        <w:rPr>
          <w:rFonts w:cs="Arial"/>
          <w:iCs/>
          <w:color w:val="000000"/>
          <w:sz w:val="21"/>
          <w:szCs w:val="21"/>
        </w:rPr>
        <w:t>με</w:t>
      </w:r>
      <w:r w:rsidR="005B25A1" w:rsidRPr="005C30F7">
        <w:rPr>
          <w:rFonts w:cs="Arial"/>
          <w:iCs/>
          <w:color w:val="000000"/>
          <w:sz w:val="21"/>
          <w:szCs w:val="21"/>
        </w:rPr>
        <w:t xml:space="preserve"> δυνατότητα </w:t>
      </w:r>
      <w:proofErr w:type="spellStart"/>
      <w:r w:rsidR="005B25A1" w:rsidRPr="005C30F7">
        <w:rPr>
          <w:rFonts w:cs="Arial"/>
          <w:iCs/>
          <w:color w:val="000000"/>
          <w:sz w:val="21"/>
          <w:szCs w:val="21"/>
        </w:rPr>
        <w:lastRenderedPageBreak/>
        <w:t>υπεξουσιοδότησης</w:t>
      </w:r>
      <w:proofErr w:type="spellEnd"/>
      <w:r w:rsidR="005B25A1" w:rsidRPr="005C30F7">
        <w:rPr>
          <w:rFonts w:cs="Arial"/>
          <w:iCs/>
          <w:color w:val="000000"/>
          <w:sz w:val="21"/>
          <w:szCs w:val="21"/>
        </w:rPr>
        <w:t xml:space="preserve">, να προβεί σε όσες διαδικαστικές πράξεις, δικαιοπραξίες, συμβάσεις </w:t>
      </w:r>
      <w:proofErr w:type="spellStart"/>
      <w:r w:rsidR="005B25A1" w:rsidRPr="005C30F7">
        <w:rPr>
          <w:rFonts w:cs="Arial"/>
          <w:iCs/>
          <w:color w:val="000000"/>
          <w:sz w:val="21"/>
          <w:szCs w:val="21"/>
        </w:rPr>
        <w:t>κ.λ.π</w:t>
      </w:r>
      <w:proofErr w:type="spellEnd"/>
      <w:r w:rsidR="005B25A1" w:rsidRPr="005C30F7">
        <w:rPr>
          <w:rFonts w:cs="Arial"/>
          <w:iCs/>
          <w:color w:val="000000"/>
          <w:sz w:val="21"/>
          <w:szCs w:val="21"/>
        </w:rPr>
        <w:t>. απαιτούνται για την υλοποίηση των ενεργειών που αφορ</w:t>
      </w:r>
      <w:r w:rsidR="002249FC">
        <w:rPr>
          <w:rFonts w:cs="Arial"/>
          <w:iCs/>
          <w:color w:val="000000"/>
          <w:sz w:val="21"/>
          <w:szCs w:val="21"/>
        </w:rPr>
        <w:t>ούν τα θέματα 15 και 16 ανωτέρω</w:t>
      </w:r>
      <w:r w:rsidR="005B25A1" w:rsidRPr="005C30F7">
        <w:rPr>
          <w:rFonts w:cs="Arial"/>
          <w:iCs/>
          <w:color w:val="000000"/>
          <w:sz w:val="21"/>
          <w:szCs w:val="21"/>
        </w:rPr>
        <w:t>.</w:t>
      </w:r>
    </w:p>
    <w:p w:rsidR="00A410E9" w:rsidRPr="00A410E9" w:rsidRDefault="00A410E9" w:rsidP="00A410E9">
      <w:pPr>
        <w:pStyle w:val="BodyText"/>
        <w:spacing w:line="276" w:lineRule="auto"/>
        <w:rPr>
          <w:rFonts w:ascii="Arial Narrow" w:hAnsi="Arial Narrow" w:cs="Tahoma"/>
          <w:b/>
          <w:color w:val="000000" w:themeColor="text1"/>
          <w:sz w:val="24"/>
          <w:szCs w:val="24"/>
          <w:vertAlign w:val="superscript"/>
        </w:rPr>
      </w:pPr>
    </w:p>
    <w:p w:rsidR="00A410E9" w:rsidRDefault="00A410E9" w:rsidP="00A410E9">
      <w:pPr>
        <w:pStyle w:val="BodyText"/>
        <w:spacing w:line="276" w:lineRule="auto"/>
        <w:rPr>
          <w:rFonts w:ascii="Arial Narrow" w:hAnsi="Arial Narrow" w:cs="Tahoma"/>
          <w:b/>
          <w:color w:val="000000" w:themeColor="text1"/>
          <w:sz w:val="24"/>
          <w:szCs w:val="24"/>
        </w:rPr>
      </w:pPr>
      <w:r w:rsidRPr="00A410E9">
        <w:rPr>
          <w:rFonts w:ascii="Arial Narrow" w:hAnsi="Arial Narrow" w:cs="Tahoma"/>
          <w:b/>
          <w:color w:val="000000" w:themeColor="text1"/>
          <w:sz w:val="24"/>
          <w:szCs w:val="24"/>
        </w:rPr>
        <w:t>ΘΕΜΑ 18:</w:t>
      </w:r>
      <w:r w:rsidRPr="00A410E9">
        <w:rPr>
          <w:rFonts w:ascii="Arial Narrow" w:hAnsi="Arial Narrow" w:cs="Tahoma"/>
          <w:b/>
          <w:color w:val="000000" w:themeColor="text1"/>
          <w:sz w:val="24"/>
          <w:szCs w:val="24"/>
          <w:vertAlign w:val="superscript"/>
        </w:rPr>
        <w:t xml:space="preserve"> </w:t>
      </w:r>
      <w:r w:rsidRPr="00A410E9">
        <w:rPr>
          <w:rFonts w:ascii="Arial Narrow" w:hAnsi="Arial Narrow" w:cs="Tahoma"/>
          <w:b/>
          <w:color w:val="000000" w:themeColor="text1"/>
          <w:sz w:val="24"/>
          <w:szCs w:val="24"/>
        </w:rPr>
        <w:t xml:space="preserve">Έγκριση πώλησης του ομολόγου μειωμένης εξασφάλισης που προέκυψε από την </w:t>
      </w:r>
      <w:proofErr w:type="spellStart"/>
      <w:r w:rsidRPr="00A410E9">
        <w:rPr>
          <w:rFonts w:ascii="Arial Narrow" w:hAnsi="Arial Narrow" w:cs="Tahoma"/>
          <w:b/>
          <w:color w:val="000000" w:themeColor="text1"/>
          <w:sz w:val="24"/>
          <w:szCs w:val="24"/>
        </w:rPr>
        <w:t>τιτλοποίηση</w:t>
      </w:r>
      <w:proofErr w:type="spellEnd"/>
      <w:r w:rsidRPr="00A410E9">
        <w:rPr>
          <w:rFonts w:ascii="Arial Narrow" w:hAnsi="Arial Narrow" w:cs="Tahoma"/>
          <w:b/>
          <w:color w:val="000000" w:themeColor="text1"/>
          <w:sz w:val="24"/>
          <w:szCs w:val="24"/>
        </w:rPr>
        <w:t xml:space="preserve"> χαρτοφυλακίου των </w:t>
      </w:r>
      <w:proofErr w:type="spellStart"/>
      <w:r w:rsidRPr="00A410E9">
        <w:rPr>
          <w:rFonts w:ascii="Arial Narrow" w:hAnsi="Arial Narrow" w:cs="Tahoma"/>
          <w:b/>
          <w:color w:val="000000" w:themeColor="text1"/>
          <w:sz w:val="24"/>
          <w:szCs w:val="24"/>
        </w:rPr>
        <w:t>NPE’s</w:t>
      </w:r>
      <w:proofErr w:type="spellEnd"/>
      <w:r w:rsidRPr="00A410E9">
        <w:rPr>
          <w:rFonts w:ascii="Arial Narrow" w:hAnsi="Arial Narrow" w:cs="Tahoma"/>
          <w:b/>
          <w:color w:val="000000" w:themeColor="text1"/>
          <w:sz w:val="24"/>
          <w:szCs w:val="24"/>
        </w:rPr>
        <w:t xml:space="preserve"> ύψους 700εκ. ευρώ περίπου και του σχεδίου διαχείρισης μη εξυπηρετούμενων ανοιγμάτων από επενδυτή που έχει καταθέσει δεσμευτική προσφορά. Παροχή εξουσιοδότησης προς το Διοικητικό Συμβούλιο για την ολοκλήρωση των σχετικών διαδικασιών, με την μέθοδο της αληθούς μεταβιβάσεως του </w:t>
      </w:r>
      <w:proofErr w:type="spellStart"/>
      <w:r w:rsidRPr="00A410E9">
        <w:rPr>
          <w:rFonts w:ascii="Arial Narrow" w:hAnsi="Arial Narrow" w:cs="Tahoma"/>
          <w:b/>
          <w:color w:val="000000" w:themeColor="text1"/>
          <w:sz w:val="24"/>
          <w:szCs w:val="24"/>
        </w:rPr>
        <w:t>τιτλοποιημένου</w:t>
      </w:r>
      <w:proofErr w:type="spellEnd"/>
      <w:r w:rsidRPr="00A410E9">
        <w:rPr>
          <w:rFonts w:ascii="Arial Narrow" w:hAnsi="Arial Narrow" w:cs="Tahoma"/>
          <w:b/>
          <w:color w:val="000000" w:themeColor="text1"/>
          <w:sz w:val="24"/>
          <w:szCs w:val="24"/>
        </w:rPr>
        <w:t xml:space="preserve"> χαρτοφυλακίου (</w:t>
      </w:r>
      <w:proofErr w:type="spellStart"/>
      <w:r w:rsidRPr="00A410E9">
        <w:rPr>
          <w:rFonts w:ascii="Arial Narrow" w:hAnsi="Arial Narrow" w:cs="Tahoma"/>
          <w:b/>
          <w:color w:val="000000" w:themeColor="text1"/>
          <w:sz w:val="24"/>
          <w:szCs w:val="24"/>
        </w:rPr>
        <w:t>true</w:t>
      </w:r>
      <w:proofErr w:type="spellEnd"/>
      <w:r w:rsidRPr="00A410E9">
        <w:rPr>
          <w:rFonts w:ascii="Arial Narrow" w:hAnsi="Arial Narrow" w:cs="Tahoma"/>
          <w:b/>
          <w:color w:val="000000" w:themeColor="text1"/>
          <w:sz w:val="24"/>
          <w:szCs w:val="24"/>
        </w:rPr>
        <w:t xml:space="preserve"> </w:t>
      </w:r>
      <w:proofErr w:type="spellStart"/>
      <w:r w:rsidRPr="00A410E9">
        <w:rPr>
          <w:rFonts w:ascii="Arial Narrow" w:hAnsi="Arial Narrow" w:cs="Tahoma"/>
          <w:b/>
          <w:color w:val="000000" w:themeColor="text1"/>
          <w:sz w:val="24"/>
          <w:szCs w:val="24"/>
        </w:rPr>
        <w:t>sale</w:t>
      </w:r>
      <w:proofErr w:type="spellEnd"/>
      <w:r w:rsidRPr="00A410E9">
        <w:rPr>
          <w:rFonts w:ascii="Arial Narrow" w:hAnsi="Arial Narrow" w:cs="Tahoma"/>
          <w:b/>
          <w:color w:val="000000" w:themeColor="text1"/>
          <w:sz w:val="24"/>
          <w:szCs w:val="24"/>
        </w:rPr>
        <w:t xml:space="preserve">) και της </w:t>
      </w:r>
      <w:proofErr w:type="spellStart"/>
      <w:r w:rsidRPr="00A410E9">
        <w:rPr>
          <w:rFonts w:ascii="Arial Narrow" w:hAnsi="Arial Narrow" w:cs="Tahoma"/>
          <w:b/>
          <w:color w:val="000000" w:themeColor="text1"/>
          <w:sz w:val="24"/>
          <w:szCs w:val="24"/>
        </w:rPr>
        <w:t>αποαναγνώρισης</w:t>
      </w:r>
      <w:proofErr w:type="spellEnd"/>
      <w:r w:rsidRPr="00A410E9">
        <w:rPr>
          <w:rFonts w:ascii="Arial Narrow" w:hAnsi="Arial Narrow" w:cs="Tahoma"/>
          <w:b/>
          <w:color w:val="000000" w:themeColor="text1"/>
          <w:sz w:val="24"/>
          <w:szCs w:val="24"/>
        </w:rPr>
        <w:t xml:space="preserve"> (</w:t>
      </w:r>
      <w:proofErr w:type="spellStart"/>
      <w:r w:rsidRPr="00A410E9">
        <w:rPr>
          <w:rFonts w:ascii="Arial Narrow" w:hAnsi="Arial Narrow" w:cs="Tahoma"/>
          <w:b/>
          <w:color w:val="000000" w:themeColor="text1"/>
          <w:sz w:val="24"/>
          <w:szCs w:val="24"/>
        </w:rPr>
        <w:t>derecognition</w:t>
      </w:r>
      <w:proofErr w:type="spellEnd"/>
      <w:r w:rsidRPr="00A410E9">
        <w:rPr>
          <w:rFonts w:ascii="Arial Narrow" w:hAnsi="Arial Narrow" w:cs="Tahoma"/>
          <w:b/>
          <w:color w:val="000000" w:themeColor="text1"/>
          <w:sz w:val="24"/>
          <w:szCs w:val="24"/>
        </w:rPr>
        <w:t xml:space="preserve">) των σχετικών απαιτήσεων. </w:t>
      </w:r>
    </w:p>
    <w:p w:rsidR="000D7A38" w:rsidRPr="00A410E9" w:rsidRDefault="000D7A38" w:rsidP="005C30F7">
      <w:pPr>
        <w:pStyle w:val="BodyText"/>
        <w:spacing w:line="276" w:lineRule="auto"/>
        <w:rPr>
          <w:rFonts w:ascii="Arial Narrow" w:hAnsi="Arial Narrow" w:cs="Tahoma"/>
          <w:b/>
          <w:color w:val="000000" w:themeColor="text1"/>
          <w:sz w:val="24"/>
          <w:szCs w:val="24"/>
          <w:vertAlign w:val="superscript"/>
        </w:rPr>
      </w:pPr>
    </w:p>
    <w:p w:rsidR="005C30F7" w:rsidRDefault="000D7A38" w:rsidP="005C30F7">
      <w:pPr>
        <w:spacing w:line="276" w:lineRule="auto"/>
        <w:jc w:val="both"/>
        <w:rPr>
          <w:rFonts w:cs="Arial"/>
          <w:color w:val="000000"/>
          <w:sz w:val="21"/>
          <w:szCs w:val="21"/>
        </w:rPr>
      </w:pPr>
      <w:r w:rsidRPr="0054439E">
        <w:rPr>
          <w:rFonts w:ascii="Arial Narrow" w:hAnsi="Arial Narrow" w:cs="Tahoma"/>
          <w:color w:val="000000" w:themeColor="text1"/>
          <w:sz w:val="24"/>
          <w:szCs w:val="24"/>
          <w:lang w:val="en-US"/>
        </w:rPr>
        <w:t>H</w:t>
      </w:r>
      <w:r w:rsidRPr="0054439E">
        <w:rPr>
          <w:rFonts w:ascii="Arial Narrow" w:hAnsi="Arial Narrow" w:cs="Tahoma"/>
          <w:color w:val="000000" w:themeColor="text1"/>
          <w:sz w:val="24"/>
          <w:szCs w:val="24"/>
        </w:rPr>
        <w:t xml:space="preserve"> Γενική Συνέλευση </w:t>
      </w:r>
      <w:r w:rsidRPr="0054439E">
        <w:rPr>
          <w:rFonts w:cs="Arial"/>
          <w:color w:val="000000"/>
          <w:sz w:val="21"/>
          <w:szCs w:val="21"/>
        </w:rPr>
        <w:t xml:space="preserve">ενέκρινε </w:t>
      </w:r>
      <w:r w:rsidRPr="00457C97">
        <w:rPr>
          <w:rFonts w:cs="Arial"/>
          <w:color w:val="000000"/>
          <w:sz w:val="21"/>
          <w:szCs w:val="21"/>
        </w:rPr>
        <w:t>ομόφωνα</w:t>
      </w:r>
      <w:r w:rsidR="005C30F7">
        <w:rPr>
          <w:rFonts w:cs="Arial"/>
          <w:color w:val="000000"/>
          <w:sz w:val="21"/>
          <w:szCs w:val="21"/>
        </w:rPr>
        <w:t>:</w:t>
      </w:r>
      <w:r w:rsidR="008537C2">
        <w:rPr>
          <w:rFonts w:cs="Arial"/>
          <w:color w:val="000000"/>
          <w:sz w:val="21"/>
          <w:szCs w:val="21"/>
        </w:rPr>
        <w:t xml:space="preserve"> </w:t>
      </w:r>
    </w:p>
    <w:p w:rsidR="001513DB" w:rsidRPr="00457C97" w:rsidRDefault="001513DB" w:rsidP="00457C97">
      <w:pPr>
        <w:autoSpaceDE w:val="0"/>
        <w:autoSpaceDN w:val="0"/>
        <w:adjustRightInd w:val="0"/>
        <w:spacing w:line="276" w:lineRule="auto"/>
        <w:jc w:val="both"/>
        <w:rPr>
          <w:rFonts w:ascii="Arial Narrow" w:hAnsi="Arial Narrow" w:cs="Tahoma"/>
          <w:color w:val="000000" w:themeColor="text1"/>
          <w:sz w:val="24"/>
          <w:szCs w:val="24"/>
        </w:rPr>
      </w:pPr>
      <w:r>
        <w:rPr>
          <w:rFonts w:cs="Arial"/>
          <w:color w:val="000000"/>
          <w:sz w:val="21"/>
          <w:szCs w:val="21"/>
        </w:rPr>
        <w:t>-</w:t>
      </w:r>
      <w:r w:rsidRPr="00457C97">
        <w:rPr>
          <w:rFonts w:ascii="Arial Narrow" w:hAnsi="Arial Narrow" w:cs="Tahoma"/>
          <w:color w:val="000000" w:themeColor="text1"/>
          <w:sz w:val="24"/>
          <w:szCs w:val="24"/>
        </w:rPr>
        <w:t xml:space="preserve">την εισήγηση του Διοικητικού Συμβουλίου για την πώληση του ομολόγου μειωμένης εξασφάλισης που προέκυψε από την </w:t>
      </w:r>
      <w:proofErr w:type="spellStart"/>
      <w:r w:rsidRPr="00457C97">
        <w:rPr>
          <w:rFonts w:ascii="Arial Narrow" w:hAnsi="Arial Narrow" w:cs="Tahoma"/>
          <w:color w:val="000000" w:themeColor="text1"/>
          <w:sz w:val="24"/>
          <w:szCs w:val="24"/>
        </w:rPr>
        <w:t>τιτλοποίηση</w:t>
      </w:r>
      <w:proofErr w:type="spellEnd"/>
      <w:r w:rsidRPr="00457C97">
        <w:rPr>
          <w:rFonts w:ascii="Arial Narrow" w:hAnsi="Arial Narrow" w:cs="Tahoma"/>
          <w:color w:val="000000" w:themeColor="text1"/>
          <w:sz w:val="24"/>
          <w:szCs w:val="24"/>
        </w:rPr>
        <w:t xml:space="preserve"> χαρτοφυλακίου των </w:t>
      </w:r>
      <w:proofErr w:type="spellStart"/>
      <w:r w:rsidRPr="00457C97">
        <w:rPr>
          <w:rFonts w:ascii="Arial Narrow" w:hAnsi="Arial Narrow" w:cs="Tahoma"/>
          <w:color w:val="000000" w:themeColor="text1"/>
          <w:sz w:val="24"/>
          <w:szCs w:val="24"/>
        </w:rPr>
        <w:t>NPE’s</w:t>
      </w:r>
      <w:proofErr w:type="spellEnd"/>
      <w:r w:rsidRPr="00457C97">
        <w:rPr>
          <w:rFonts w:ascii="Arial Narrow" w:hAnsi="Arial Narrow" w:cs="Tahoma"/>
          <w:color w:val="000000" w:themeColor="text1"/>
          <w:sz w:val="24"/>
          <w:szCs w:val="24"/>
        </w:rPr>
        <w:t xml:space="preserve"> ύψους 700εκ. ευρώ περίπου, καθώς και του σχεδίου διαχείρισης μη εξυπηρετούμενων ανοιγμάτων  στον Επενδυτή PIΜCO/QUALCO που προέκυψε ύστερα από ανοικτό διεθνή διαγωνισμό και ο οποίος έχει δεσμευθεί για τα εξής: α) να αποκτήσει το </w:t>
      </w:r>
      <w:proofErr w:type="spellStart"/>
      <w:r w:rsidRPr="00457C97">
        <w:rPr>
          <w:rFonts w:ascii="Arial Narrow" w:hAnsi="Arial Narrow" w:cs="Tahoma"/>
          <w:color w:val="000000" w:themeColor="text1"/>
          <w:sz w:val="24"/>
          <w:szCs w:val="24"/>
        </w:rPr>
        <w:t>Junior</w:t>
      </w:r>
      <w:proofErr w:type="spellEnd"/>
      <w:r w:rsidRPr="00457C97">
        <w:rPr>
          <w:rFonts w:ascii="Arial Narrow" w:hAnsi="Arial Narrow" w:cs="Tahoma"/>
          <w:color w:val="000000" w:themeColor="text1"/>
          <w:sz w:val="24"/>
          <w:szCs w:val="24"/>
        </w:rPr>
        <w:t xml:space="preserve"> </w:t>
      </w:r>
      <w:proofErr w:type="spellStart"/>
      <w:r w:rsidRPr="00457C97">
        <w:rPr>
          <w:rFonts w:ascii="Arial Narrow" w:hAnsi="Arial Narrow" w:cs="Tahoma"/>
          <w:color w:val="000000" w:themeColor="text1"/>
          <w:sz w:val="24"/>
          <w:szCs w:val="24"/>
        </w:rPr>
        <w:t>Note</w:t>
      </w:r>
      <w:proofErr w:type="spellEnd"/>
      <w:r w:rsidRPr="00457C97">
        <w:rPr>
          <w:rFonts w:ascii="Arial Narrow" w:hAnsi="Arial Narrow" w:cs="Tahoma"/>
          <w:color w:val="000000" w:themeColor="text1"/>
          <w:sz w:val="24"/>
          <w:szCs w:val="24"/>
        </w:rPr>
        <w:t xml:space="preserve"> ονομαστικής αξίας 357,25 εκατ. ευρώ που εκδόθηκε από την </w:t>
      </w:r>
      <w:proofErr w:type="spellStart"/>
      <w:r w:rsidRPr="00457C97">
        <w:rPr>
          <w:rFonts w:ascii="Arial Narrow" w:hAnsi="Arial Narrow" w:cs="Tahoma"/>
          <w:color w:val="000000" w:themeColor="text1"/>
          <w:sz w:val="24"/>
          <w:szCs w:val="24"/>
        </w:rPr>
        <w:t>τιτλοποίηση</w:t>
      </w:r>
      <w:proofErr w:type="spellEnd"/>
      <w:r w:rsidRPr="00457C97">
        <w:rPr>
          <w:rFonts w:ascii="Arial Narrow" w:hAnsi="Arial Narrow" w:cs="Tahoma"/>
          <w:color w:val="000000" w:themeColor="text1"/>
          <w:sz w:val="24"/>
          <w:szCs w:val="24"/>
        </w:rPr>
        <w:t xml:space="preserve"> του μεταβιβασθέντος χαρτοφυλακίου, έναντι ποσού 47 εκατ. ευρώ  με τρόπο αποδεκτό από τις εποπτικές αρχές αναγνωρίζοντας η Τράπεζα ισόποσο κέρδος στα βιβλία της και β) να αναλάβει τη διαχείριση μη εξυπηρετούμενων ανοιγμάτων συνολικού ποσού 700,5 εκατ. ευρώ περίπου, σύμφωνα με τα σχετικά σχέδια διαχείρισης.</w:t>
      </w:r>
    </w:p>
    <w:p w:rsidR="005C30F7" w:rsidRPr="00457C97" w:rsidRDefault="005C30F7" w:rsidP="00457C97">
      <w:pPr>
        <w:spacing w:line="276" w:lineRule="auto"/>
        <w:jc w:val="both"/>
        <w:rPr>
          <w:rFonts w:ascii="Arial Narrow" w:hAnsi="Arial Narrow" w:cs="Tahoma"/>
          <w:color w:val="000000" w:themeColor="text1"/>
          <w:sz w:val="24"/>
          <w:szCs w:val="24"/>
        </w:rPr>
      </w:pPr>
    </w:p>
    <w:p w:rsidR="001513DB" w:rsidRPr="001513DB" w:rsidRDefault="001513DB" w:rsidP="00457C97">
      <w:pPr>
        <w:autoSpaceDE w:val="0"/>
        <w:autoSpaceDN w:val="0"/>
        <w:adjustRightInd w:val="0"/>
        <w:spacing w:line="276" w:lineRule="auto"/>
        <w:jc w:val="both"/>
        <w:rPr>
          <w:rFonts w:ascii="Arial Narrow" w:hAnsi="Arial Narrow" w:cs="Tahoma"/>
          <w:color w:val="000000" w:themeColor="text1"/>
          <w:sz w:val="24"/>
          <w:szCs w:val="24"/>
        </w:rPr>
      </w:pPr>
      <w:r w:rsidRPr="00457C97">
        <w:rPr>
          <w:rFonts w:ascii="Arial Narrow" w:hAnsi="Arial Narrow" w:cs="Tahoma"/>
          <w:color w:val="000000" w:themeColor="text1"/>
          <w:sz w:val="24"/>
          <w:szCs w:val="24"/>
        </w:rPr>
        <w:t>-την παροχή εξουσιοδότησης</w:t>
      </w:r>
      <w:r w:rsidRPr="001513DB">
        <w:rPr>
          <w:rFonts w:ascii="Arial Narrow" w:hAnsi="Arial Narrow" w:cs="Tahoma"/>
          <w:color w:val="000000" w:themeColor="text1"/>
          <w:sz w:val="24"/>
          <w:szCs w:val="24"/>
        </w:rPr>
        <w:t xml:space="preserve"> προς το Διοικητικό Συμβούλιο για την ολοκλήρωση των σχετικών διαδικασιών, με την μέθοδο της αληθούς μεταβιβάσεως του </w:t>
      </w:r>
      <w:proofErr w:type="spellStart"/>
      <w:r w:rsidRPr="001513DB">
        <w:rPr>
          <w:rFonts w:ascii="Arial Narrow" w:hAnsi="Arial Narrow" w:cs="Tahoma"/>
          <w:color w:val="000000" w:themeColor="text1"/>
          <w:sz w:val="24"/>
          <w:szCs w:val="24"/>
        </w:rPr>
        <w:t>τιτλοποιημένου</w:t>
      </w:r>
      <w:proofErr w:type="spellEnd"/>
      <w:r w:rsidRPr="001513DB">
        <w:rPr>
          <w:rFonts w:ascii="Arial Narrow" w:hAnsi="Arial Narrow" w:cs="Tahoma"/>
          <w:color w:val="000000" w:themeColor="text1"/>
          <w:sz w:val="24"/>
          <w:szCs w:val="24"/>
        </w:rPr>
        <w:t xml:space="preserve"> χαρτοφυλακίου (</w:t>
      </w:r>
      <w:proofErr w:type="spellStart"/>
      <w:r w:rsidRPr="001513DB">
        <w:rPr>
          <w:rFonts w:ascii="Arial Narrow" w:hAnsi="Arial Narrow" w:cs="Tahoma"/>
          <w:color w:val="000000" w:themeColor="text1"/>
          <w:sz w:val="24"/>
          <w:szCs w:val="24"/>
        </w:rPr>
        <w:t>true</w:t>
      </w:r>
      <w:proofErr w:type="spellEnd"/>
      <w:r w:rsidRPr="001513DB">
        <w:rPr>
          <w:rFonts w:ascii="Arial Narrow" w:hAnsi="Arial Narrow" w:cs="Tahoma"/>
          <w:color w:val="000000" w:themeColor="text1"/>
          <w:sz w:val="24"/>
          <w:szCs w:val="24"/>
        </w:rPr>
        <w:t xml:space="preserve"> </w:t>
      </w:r>
      <w:proofErr w:type="spellStart"/>
      <w:r w:rsidRPr="001513DB">
        <w:rPr>
          <w:rFonts w:ascii="Arial Narrow" w:hAnsi="Arial Narrow" w:cs="Tahoma"/>
          <w:color w:val="000000" w:themeColor="text1"/>
          <w:sz w:val="24"/>
          <w:szCs w:val="24"/>
        </w:rPr>
        <w:t>sale</w:t>
      </w:r>
      <w:proofErr w:type="spellEnd"/>
      <w:r w:rsidRPr="001513DB">
        <w:rPr>
          <w:rFonts w:ascii="Arial Narrow" w:hAnsi="Arial Narrow" w:cs="Tahoma"/>
          <w:color w:val="000000" w:themeColor="text1"/>
          <w:sz w:val="24"/>
          <w:szCs w:val="24"/>
        </w:rPr>
        <w:t xml:space="preserve">) και της </w:t>
      </w:r>
      <w:proofErr w:type="spellStart"/>
      <w:r w:rsidRPr="001513DB">
        <w:rPr>
          <w:rFonts w:ascii="Arial Narrow" w:hAnsi="Arial Narrow" w:cs="Tahoma"/>
          <w:color w:val="000000" w:themeColor="text1"/>
          <w:sz w:val="24"/>
          <w:szCs w:val="24"/>
        </w:rPr>
        <w:t>αποαναγνώρισης</w:t>
      </w:r>
      <w:proofErr w:type="spellEnd"/>
      <w:r w:rsidRPr="001513DB">
        <w:rPr>
          <w:rFonts w:ascii="Arial Narrow" w:hAnsi="Arial Narrow" w:cs="Tahoma"/>
          <w:color w:val="000000" w:themeColor="text1"/>
          <w:sz w:val="24"/>
          <w:szCs w:val="24"/>
        </w:rPr>
        <w:t xml:space="preserve"> (</w:t>
      </w:r>
      <w:proofErr w:type="spellStart"/>
      <w:r w:rsidRPr="001513DB">
        <w:rPr>
          <w:rFonts w:ascii="Arial Narrow" w:hAnsi="Arial Narrow" w:cs="Tahoma"/>
          <w:color w:val="000000" w:themeColor="text1"/>
          <w:sz w:val="24"/>
          <w:szCs w:val="24"/>
        </w:rPr>
        <w:t>derecognition</w:t>
      </w:r>
      <w:proofErr w:type="spellEnd"/>
      <w:r w:rsidRPr="001513DB">
        <w:rPr>
          <w:rFonts w:ascii="Arial Narrow" w:hAnsi="Arial Narrow" w:cs="Tahoma"/>
          <w:color w:val="000000" w:themeColor="text1"/>
          <w:sz w:val="24"/>
          <w:szCs w:val="24"/>
        </w:rPr>
        <w:t>) των σχετικών απαιτήσεων. Κατά το ως άνω αντίτιμο η Τράπεζα θα αναγνωρίζει ισόποσο κέρδος στα βιβλία της</w:t>
      </w:r>
    </w:p>
    <w:p w:rsidR="000D7A38" w:rsidRPr="00457C97" w:rsidRDefault="000D7A38" w:rsidP="00457C97">
      <w:pPr>
        <w:spacing w:line="276" w:lineRule="auto"/>
        <w:rPr>
          <w:rFonts w:ascii="Arial Narrow" w:hAnsi="Arial Narrow" w:cs="Tahoma"/>
          <w:color w:val="000000" w:themeColor="text1"/>
          <w:sz w:val="24"/>
          <w:szCs w:val="24"/>
        </w:rPr>
      </w:pPr>
    </w:p>
    <w:p w:rsidR="000D7A38" w:rsidRDefault="000D7A38" w:rsidP="000D7A38">
      <w:pPr>
        <w:rPr>
          <w:rFonts w:ascii="Arial Narrow" w:hAnsi="Arial Narrow" w:cs="Tahoma"/>
          <w:sz w:val="24"/>
          <w:szCs w:val="24"/>
        </w:rPr>
      </w:pPr>
    </w:p>
    <w:p w:rsidR="000D7A38" w:rsidRPr="006E40F2" w:rsidRDefault="000D7A38" w:rsidP="00457C97">
      <w:pPr>
        <w:jc w:val="both"/>
        <w:rPr>
          <w:rFonts w:ascii="Arial Narrow" w:hAnsi="Arial Narrow" w:cs="Tahoma"/>
          <w:sz w:val="24"/>
          <w:szCs w:val="24"/>
        </w:rPr>
      </w:pPr>
      <w:r w:rsidRPr="00457C97">
        <w:rPr>
          <w:rFonts w:ascii="Arial Narrow" w:hAnsi="Arial Narrow" w:cs="Tahoma"/>
          <w:sz w:val="24"/>
          <w:szCs w:val="24"/>
        </w:rPr>
        <w:t>Σημείωση: Σε όλες τις ανωτέρω αποφάσεις συναίνεσε και η Εκπρόσωπος του Ελληνικού Δημοσίου, η οποία παρίστατο σύμφωνα με τον Ν. 3723/2008.</w:t>
      </w:r>
      <w:r w:rsidRPr="006E40F2">
        <w:rPr>
          <w:rFonts w:ascii="Arial Narrow" w:hAnsi="Arial Narrow" w:cs="Tahoma"/>
          <w:sz w:val="24"/>
          <w:szCs w:val="24"/>
        </w:rPr>
        <w:t xml:space="preserve"> </w:t>
      </w:r>
    </w:p>
    <w:p w:rsidR="000D7A38" w:rsidRDefault="000D7A38" w:rsidP="00457C97">
      <w:pPr>
        <w:autoSpaceDE w:val="0"/>
        <w:autoSpaceDN w:val="0"/>
        <w:adjustRightInd w:val="0"/>
        <w:spacing w:line="276" w:lineRule="auto"/>
        <w:jc w:val="both"/>
        <w:rPr>
          <w:rFonts w:ascii="Arial Narrow" w:hAnsi="Arial Narrow" w:cs="Tahoma"/>
          <w:sz w:val="24"/>
          <w:szCs w:val="24"/>
        </w:rPr>
      </w:pPr>
    </w:p>
    <w:p w:rsidR="000D7A38" w:rsidRDefault="000D7A38" w:rsidP="000D7A38">
      <w:pPr>
        <w:autoSpaceDE w:val="0"/>
        <w:autoSpaceDN w:val="0"/>
        <w:adjustRightInd w:val="0"/>
        <w:spacing w:line="276" w:lineRule="auto"/>
        <w:rPr>
          <w:rFonts w:ascii="Arial Narrow" w:hAnsi="Arial Narrow" w:cs="Tahoma"/>
          <w:sz w:val="24"/>
          <w:szCs w:val="24"/>
        </w:rPr>
      </w:pPr>
    </w:p>
    <w:p w:rsidR="000D7A38" w:rsidRDefault="000D7A38" w:rsidP="000D7A38">
      <w:pPr>
        <w:autoSpaceDE w:val="0"/>
        <w:autoSpaceDN w:val="0"/>
        <w:adjustRightInd w:val="0"/>
        <w:spacing w:line="276" w:lineRule="auto"/>
        <w:rPr>
          <w:rFonts w:ascii="Arial Narrow" w:hAnsi="Arial Narrow" w:cs="Tahoma"/>
          <w:sz w:val="24"/>
          <w:szCs w:val="24"/>
        </w:rPr>
      </w:pPr>
    </w:p>
    <w:p w:rsidR="000D7A38" w:rsidRPr="00A435BD" w:rsidRDefault="000D7A38" w:rsidP="000D7A38">
      <w:pPr>
        <w:autoSpaceDE w:val="0"/>
        <w:autoSpaceDN w:val="0"/>
        <w:adjustRightInd w:val="0"/>
        <w:spacing w:line="276" w:lineRule="auto"/>
        <w:jc w:val="center"/>
        <w:rPr>
          <w:rFonts w:ascii="Arial Narrow" w:eastAsiaTheme="minorHAnsi" w:hAnsi="Arial Narrow" w:cs="Tahoma"/>
          <w:b/>
          <w:bCs/>
          <w:sz w:val="24"/>
          <w:szCs w:val="24"/>
          <w:lang w:eastAsia="en-US"/>
        </w:rPr>
      </w:pPr>
      <w:r w:rsidRPr="00773893">
        <w:rPr>
          <w:rFonts w:ascii="Arial Narrow" w:eastAsiaTheme="minorHAnsi" w:hAnsi="Arial Narrow" w:cs="Tahoma"/>
          <w:b/>
          <w:bCs/>
          <w:sz w:val="24"/>
          <w:szCs w:val="24"/>
          <w:lang w:val="en-GB" w:eastAsia="en-US"/>
        </w:rPr>
        <w:t>ATTICA</w:t>
      </w:r>
      <w:r w:rsidRPr="00A435BD">
        <w:rPr>
          <w:rFonts w:ascii="Arial Narrow" w:eastAsiaTheme="minorHAnsi" w:hAnsi="Arial Narrow" w:cs="Tahoma"/>
          <w:b/>
          <w:bCs/>
          <w:sz w:val="24"/>
          <w:szCs w:val="24"/>
          <w:lang w:eastAsia="en-US"/>
        </w:rPr>
        <w:t xml:space="preserve"> </w:t>
      </w:r>
      <w:r w:rsidRPr="00773893">
        <w:rPr>
          <w:rFonts w:ascii="Arial Narrow" w:eastAsiaTheme="minorHAnsi" w:hAnsi="Arial Narrow" w:cs="Tahoma"/>
          <w:b/>
          <w:bCs/>
          <w:sz w:val="24"/>
          <w:szCs w:val="24"/>
          <w:lang w:val="en-GB" w:eastAsia="en-US"/>
        </w:rPr>
        <w:t>BANK</w:t>
      </w:r>
    </w:p>
    <w:p w:rsidR="000D7A38" w:rsidRDefault="000D7A38" w:rsidP="000D7A38">
      <w:pPr>
        <w:spacing w:line="276" w:lineRule="auto"/>
        <w:jc w:val="center"/>
        <w:rPr>
          <w:rFonts w:ascii="Arial Narrow" w:hAnsi="Arial Narrow" w:cs="Tahoma"/>
          <w:sz w:val="24"/>
          <w:szCs w:val="24"/>
        </w:rPr>
      </w:pPr>
      <w:r w:rsidRPr="00A435BD">
        <w:rPr>
          <w:rFonts w:ascii="Arial Narrow" w:eastAsiaTheme="minorHAnsi" w:hAnsi="Arial Narrow" w:cs="Tahoma"/>
          <w:b/>
          <w:bCs/>
          <w:sz w:val="24"/>
          <w:szCs w:val="24"/>
          <w:lang w:eastAsia="en-US"/>
        </w:rPr>
        <w:t>ΑΝΩΝΥΜΗ ΤΡΑΠΕΖΙΚΗ ΕΤΑΙΡΕΙΑ</w:t>
      </w:r>
    </w:p>
    <w:p w:rsidR="000D7A38" w:rsidRPr="001E2E7A" w:rsidRDefault="000D7A38" w:rsidP="000D7A38">
      <w:pPr>
        <w:rPr>
          <w:rFonts w:ascii="Arial Narrow" w:hAnsi="Arial Narrow" w:cs="Tahoma"/>
          <w:sz w:val="24"/>
          <w:szCs w:val="24"/>
        </w:rPr>
      </w:pPr>
    </w:p>
    <w:p w:rsidR="000D7A38" w:rsidRPr="001E2E7A" w:rsidRDefault="000D7A38" w:rsidP="000D7A38">
      <w:pPr>
        <w:rPr>
          <w:rFonts w:ascii="Arial Narrow" w:hAnsi="Arial Narrow" w:cs="Tahoma"/>
          <w:sz w:val="24"/>
          <w:szCs w:val="24"/>
        </w:rPr>
      </w:pPr>
    </w:p>
    <w:p w:rsidR="000D7A38" w:rsidRDefault="000D7A38">
      <w:pPr>
        <w:rPr>
          <w:rFonts w:cs="Arial"/>
          <w:color w:val="000000"/>
          <w:sz w:val="21"/>
          <w:szCs w:val="21"/>
        </w:rPr>
      </w:pPr>
    </w:p>
    <w:p w:rsidR="000D7A38" w:rsidRDefault="000D7A38">
      <w:pPr>
        <w:rPr>
          <w:rFonts w:cs="Arial"/>
          <w:color w:val="000000"/>
          <w:sz w:val="21"/>
          <w:szCs w:val="21"/>
        </w:rPr>
      </w:pPr>
    </w:p>
    <w:p w:rsidR="000D7A38" w:rsidRDefault="000D7A38">
      <w:pPr>
        <w:rPr>
          <w:rFonts w:cs="Arial"/>
          <w:color w:val="000000"/>
          <w:sz w:val="21"/>
          <w:szCs w:val="21"/>
        </w:rPr>
      </w:pPr>
    </w:p>
    <w:p w:rsidR="000D7A38" w:rsidRDefault="000D7A38">
      <w:pPr>
        <w:rPr>
          <w:rFonts w:cs="Arial"/>
          <w:color w:val="000000"/>
          <w:sz w:val="21"/>
          <w:szCs w:val="21"/>
        </w:rPr>
      </w:pPr>
    </w:p>
    <w:p w:rsidR="000D7A38" w:rsidRDefault="000D7A38">
      <w:pPr>
        <w:rPr>
          <w:rFonts w:cs="Arial"/>
          <w:color w:val="000000"/>
          <w:sz w:val="21"/>
          <w:szCs w:val="21"/>
        </w:rPr>
      </w:pPr>
    </w:p>
    <w:p w:rsidR="000D7A38" w:rsidRDefault="000D7A38">
      <w:pPr>
        <w:rPr>
          <w:rFonts w:cs="Arial"/>
          <w:color w:val="000000"/>
          <w:sz w:val="21"/>
          <w:szCs w:val="21"/>
        </w:rPr>
      </w:pPr>
    </w:p>
    <w:p w:rsidR="000D7A38" w:rsidRDefault="000D7A38"/>
    <w:sectPr w:rsidR="000D7A3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29" w:rsidRDefault="000A7029" w:rsidP="000D7A38">
      <w:r>
        <w:separator/>
      </w:r>
    </w:p>
  </w:endnote>
  <w:endnote w:type="continuationSeparator" w:id="0">
    <w:p w:rsidR="000A7029" w:rsidRDefault="000A7029" w:rsidP="000D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26179"/>
      <w:docPartObj>
        <w:docPartGallery w:val="Page Numbers (Bottom of Page)"/>
        <w:docPartUnique/>
      </w:docPartObj>
    </w:sdtPr>
    <w:sdtEndPr>
      <w:rPr>
        <w:noProof/>
      </w:rPr>
    </w:sdtEndPr>
    <w:sdtContent>
      <w:p w:rsidR="000D7A38" w:rsidRDefault="000D7A38">
        <w:pPr>
          <w:pStyle w:val="Footer"/>
          <w:jc w:val="right"/>
        </w:pPr>
        <w:r>
          <w:fldChar w:fldCharType="begin"/>
        </w:r>
        <w:r>
          <w:instrText xml:space="preserve"> PAGE   \* MERGEFORMAT </w:instrText>
        </w:r>
        <w:r>
          <w:fldChar w:fldCharType="separate"/>
        </w:r>
        <w:r w:rsidR="00D91A51">
          <w:rPr>
            <w:noProof/>
          </w:rPr>
          <w:t>3</w:t>
        </w:r>
        <w:r>
          <w:rPr>
            <w:noProof/>
          </w:rPr>
          <w:fldChar w:fldCharType="end"/>
        </w:r>
      </w:p>
    </w:sdtContent>
  </w:sdt>
  <w:p w:rsidR="000D7A38" w:rsidRDefault="000D7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29" w:rsidRDefault="000A7029" w:rsidP="000D7A38">
      <w:r>
        <w:separator/>
      </w:r>
    </w:p>
  </w:footnote>
  <w:footnote w:type="continuationSeparator" w:id="0">
    <w:p w:rsidR="000A7029" w:rsidRDefault="000A7029" w:rsidP="000D7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B0151"/>
    <w:multiLevelType w:val="hybridMultilevel"/>
    <w:tmpl w:val="CEA08FDE"/>
    <w:lvl w:ilvl="0" w:tplc="3FE6AA8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5933B7"/>
    <w:multiLevelType w:val="hybridMultilevel"/>
    <w:tmpl w:val="EACE5ED6"/>
    <w:lvl w:ilvl="0" w:tplc="4FF0FFC6">
      <w:start w:val="1"/>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E9"/>
    <w:rsid w:val="000A7029"/>
    <w:rsid w:val="000D7A38"/>
    <w:rsid w:val="000E2974"/>
    <w:rsid w:val="000F077F"/>
    <w:rsid w:val="001513DB"/>
    <w:rsid w:val="00176AC0"/>
    <w:rsid w:val="00182553"/>
    <w:rsid w:val="002249FC"/>
    <w:rsid w:val="00235813"/>
    <w:rsid w:val="00265958"/>
    <w:rsid w:val="002B67A1"/>
    <w:rsid w:val="00334AAF"/>
    <w:rsid w:val="0035689D"/>
    <w:rsid w:val="003F6CC1"/>
    <w:rsid w:val="00410459"/>
    <w:rsid w:val="00457C97"/>
    <w:rsid w:val="00583EDC"/>
    <w:rsid w:val="005A1FC5"/>
    <w:rsid w:val="005B25A1"/>
    <w:rsid w:val="005C30F7"/>
    <w:rsid w:val="007A5AF4"/>
    <w:rsid w:val="007B6D96"/>
    <w:rsid w:val="008139BA"/>
    <w:rsid w:val="008537C2"/>
    <w:rsid w:val="00925788"/>
    <w:rsid w:val="00A410E9"/>
    <w:rsid w:val="00AD6742"/>
    <w:rsid w:val="00AF3EA8"/>
    <w:rsid w:val="00B40348"/>
    <w:rsid w:val="00B66ED6"/>
    <w:rsid w:val="00BA0A2B"/>
    <w:rsid w:val="00C072DB"/>
    <w:rsid w:val="00C17EE8"/>
    <w:rsid w:val="00C31D12"/>
    <w:rsid w:val="00C52478"/>
    <w:rsid w:val="00C92EE5"/>
    <w:rsid w:val="00D31358"/>
    <w:rsid w:val="00D320CB"/>
    <w:rsid w:val="00D44C83"/>
    <w:rsid w:val="00D91A51"/>
    <w:rsid w:val="00DE2860"/>
    <w:rsid w:val="00E125AD"/>
    <w:rsid w:val="00E254A7"/>
    <w:rsid w:val="00F10843"/>
    <w:rsid w:val="00FB59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F24C0-0957-443F-809A-2893504A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0E9"/>
    <w:pPr>
      <w:spacing w:after="0" w:line="240" w:lineRule="auto"/>
    </w:pPr>
    <w:rPr>
      <w:rFonts w:ascii="Arial" w:eastAsia="Times New Roman" w:hAnsi="Arial"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10E9"/>
    <w:pPr>
      <w:spacing w:line="360" w:lineRule="auto"/>
      <w:jc w:val="both"/>
    </w:pPr>
  </w:style>
  <w:style w:type="character" w:customStyle="1" w:styleId="BodyTextChar">
    <w:name w:val="Body Text Char"/>
    <w:basedOn w:val="DefaultParagraphFont"/>
    <w:link w:val="BodyText"/>
    <w:rsid w:val="00A410E9"/>
    <w:rPr>
      <w:rFonts w:ascii="Arial" w:eastAsia="Times New Roman" w:hAnsi="Arial" w:cs="Times New Roman"/>
      <w:szCs w:val="20"/>
      <w:lang w:eastAsia="el-GR"/>
    </w:rPr>
  </w:style>
  <w:style w:type="paragraph" w:styleId="Header">
    <w:name w:val="header"/>
    <w:basedOn w:val="Normal"/>
    <w:link w:val="HeaderChar"/>
    <w:uiPriority w:val="99"/>
    <w:unhideWhenUsed/>
    <w:rsid w:val="000D7A38"/>
    <w:pPr>
      <w:tabs>
        <w:tab w:val="center" w:pos="4153"/>
        <w:tab w:val="right" w:pos="8306"/>
      </w:tabs>
    </w:pPr>
  </w:style>
  <w:style w:type="character" w:customStyle="1" w:styleId="HeaderChar">
    <w:name w:val="Header Char"/>
    <w:basedOn w:val="DefaultParagraphFont"/>
    <w:link w:val="Header"/>
    <w:uiPriority w:val="99"/>
    <w:rsid w:val="000D7A38"/>
    <w:rPr>
      <w:rFonts w:ascii="Arial" w:eastAsia="Times New Roman" w:hAnsi="Arial" w:cs="Times New Roman"/>
      <w:szCs w:val="20"/>
      <w:lang w:eastAsia="el-GR"/>
    </w:rPr>
  </w:style>
  <w:style w:type="paragraph" w:styleId="Footer">
    <w:name w:val="footer"/>
    <w:basedOn w:val="Normal"/>
    <w:link w:val="FooterChar"/>
    <w:uiPriority w:val="99"/>
    <w:unhideWhenUsed/>
    <w:rsid w:val="000D7A38"/>
    <w:pPr>
      <w:tabs>
        <w:tab w:val="center" w:pos="4153"/>
        <w:tab w:val="right" w:pos="8306"/>
      </w:tabs>
    </w:pPr>
  </w:style>
  <w:style w:type="character" w:customStyle="1" w:styleId="FooterChar">
    <w:name w:val="Footer Char"/>
    <w:basedOn w:val="DefaultParagraphFont"/>
    <w:link w:val="Footer"/>
    <w:uiPriority w:val="99"/>
    <w:rsid w:val="000D7A38"/>
    <w:rPr>
      <w:rFonts w:ascii="Arial" w:eastAsia="Times New Roman" w:hAnsi="Arial" w:cs="Times New Roman"/>
      <w:szCs w:val="20"/>
      <w:lang w:eastAsia="el-GR"/>
    </w:rPr>
  </w:style>
  <w:style w:type="paragraph" w:styleId="ListParagraph">
    <w:name w:val="List Paragraph"/>
    <w:basedOn w:val="Normal"/>
    <w:uiPriority w:val="34"/>
    <w:qFormat/>
    <w:rsid w:val="00C17EE8"/>
    <w:pPr>
      <w:ind w:left="720"/>
      <w:contextualSpacing/>
    </w:pPr>
  </w:style>
  <w:style w:type="paragraph" w:styleId="BalloonText">
    <w:name w:val="Balloon Text"/>
    <w:basedOn w:val="Normal"/>
    <w:link w:val="BalloonTextChar"/>
    <w:uiPriority w:val="99"/>
    <w:semiHidden/>
    <w:unhideWhenUsed/>
    <w:rsid w:val="00176AC0"/>
    <w:rPr>
      <w:rFonts w:ascii="Tahoma" w:hAnsi="Tahoma" w:cs="Tahoma"/>
      <w:sz w:val="16"/>
      <w:szCs w:val="16"/>
    </w:rPr>
  </w:style>
  <w:style w:type="character" w:customStyle="1" w:styleId="BalloonTextChar">
    <w:name w:val="Balloon Text Char"/>
    <w:basedOn w:val="DefaultParagraphFont"/>
    <w:link w:val="BalloonText"/>
    <w:uiPriority w:val="99"/>
    <w:semiHidden/>
    <w:rsid w:val="00176AC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2060">
      <w:bodyDiv w:val="1"/>
      <w:marLeft w:val="0"/>
      <w:marRight w:val="0"/>
      <w:marTop w:val="0"/>
      <w:marBottom w:val="0"/>
      <w:divBdr>
        <w:top w:val="none" w:sz="0" w:space="0" w:color="auto"/>
        <w:left w:val="none" w:sz="0" w:space="0" w:color="auto"/>
        <w:bottom w:val="none" w:sz="0" w:space="0" w:color="auto"/>
        <w:right w:val="none" w:sz="0" w:space="0" w:color="auto"/>
      </w:divBdr>
    </w:div>
    <w:div w:id="1081179347">
      <w:bodyDiv w:val="1"/>
      <w:marLeft w:val="0"/>
      <w:marRight w:val="0"/>
      <w:marTop w:val="0"/>
      <w:marBottom w:val="0"/>
      <w:divBdr>
        <w:top w:val="none" w:sz="0" w:space="0" w:color="auto"/>
        <w:left w:val="none" w:sz="0" w:space="0" w:color="auto"/>
        <w:bottom w:val="none" w:sz="0" w:space="0" w:color="auto"/>
        <w:right w:val="none" w:sz="0" w:space="0" w:color="auto"/>
      </w:divBdr>
    </w:div>
    <w:div w:id="1960599158">
      <w:bodyDiv w:val="1"/>
      <w:marLeft w:val="0"/>
      <w:marRight w:val="0"/>
      <w:marTop w:val="0"/>
      <w:marBottom w:val="0"/>
      <w:divBdr>
        <w:top w:val="none" w:sz="0" w:space="0" w:color="auto"/>
        <w:left w:val="none" w:sz="0" w:space="0" w:color="auto"/>
        <w:bottom w:val="none" w:sz="0" w:space="0" w:color="auto"/>
        <w:right w:val="none" w:sz="0" w:space="0" w:color="auto"/>
      </w:divBdr>
      <w:divsChild>
        <w:div w:id="553006544">
          <w:marLeft w:val="0"/>
          <w:marRight w:val="0"/>
          <w:marTop w:val="0"/>
          <w:marBottom w:val="0"/>
          <w:divBdr>
            <w:top w:val="none" w:sz="0" w:space="0" w:color="auto"/>
            <w:left w:val="none" w:sz="0" w:space="0" w:color="auto"/>
            <w:bottom w:val="none" w:sz="0" w:space="0" w:color="auto"/>
            <w:right w:val="none" w:sz="0" w:space="0" w:color="auto"/>
          </w:divBdr>
        </w:div>
        <w:div w:id="147020032">
          <w:marLeft w:val="0"/>
          <w:marRight w:val="0"/>
          <w:marTop w:val="0"/>
          <w:marBottom w:val="0"/>
          <w:divBdr>
            <w:top w:val="none" w:sz="0" w:space="0" w:color="auto"/>
            <w:left w:val="none" w:sz="0" w:space="0" w:color="auto"/>
            <w:bottom w:val="none" w:sz="0" w:space="0" w:color="auto"/>
            <w:right w:val="none" w:sz="0" w:space="0" w:color="auto"/>
          </w:divBdr>
        </w:div>
        <w:div w:id="85196904">
          <w:marLeft w:val="0"/>
          <w:marRight w:val="0"/>
          <w:marTop w:val="0"/>
          <w:marBottom w:val="0"/>
          <w:divBdr>
            <w:top w:val="none" w:sz="0" w:space="0" w:color="auto"/>
            <w:left w:val="none" w:sz="0" w:space="0" w:color="auto"/>
            <w:bottom w:val="none" w:sz="0" w:space="0" w:color="auto"/>
            <w:right w:val="none" w:sz="0" w:space="0" w:color="auto"/>
          </w:divBdr>
        </w:div>
        <w:div w:id="340594508">
          <w:marLeft w:val="0"/>
          <w:marRight w:val="0"/>
          <w:marTop w:val="0"/>
          <w:marBottom w:val="0"/>
          <w:divBdr>
            <w:top w:val="none" w:sz="0" w:space="0" w:color="auto"/>
            <w:left w:val="none" w:sz="0" w:space="0" w:color="auto"/>
            <w:bottom w:val="none" w:sz="0" w:space="0" w:color="auto"/>
            <w:right w:val="none" w:sz="0" w:space="0" w:color="auto"/>
          </w:divBdr>
        </w:div>
        <w:div w:id="1865509725">
          <w:marLeft w:val="0"/>
          <w:marRight w:val="0"/>
          <w:marTop w:val="0"/>
          <w:marBottom w:val="0"/>
          <w:divBdr>
            <w:top w:val="none" w:sz="0" w:space="0" w:color="auto"/>
            <w:left w:val="none" w:sz="0" w:space="0" w:color="auto"/>
            <w:bottom w:val="none" w:sz="0" w:space="0" w:color="auto"/>
            <w:right w:val="none" w:sz="0" w:space="0" w:color="auto"/>
          </w:divBdr>
        </w:div>
        <w:div w:id="187888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7E7B-D82E-49E3-8C2C-2BFB28B6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6072</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Attica Bank</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Karkantzou  Eleni</dc:creator>
  <cp:lastModifiedBy>Karkantzou  Eleni</cp:lastModifiedBy>
  <cp:revision>7</cp:revision>
  <cp:lastPrinted>2018-07-25T07:44:00Z</cp:lastPrinted>
  <dcterms:created xsi:type="dcterms:W3CDTF">2018-07-25T08:22:00Z</dcterms:created>
  <dcterms:modified xsi:type="dcterms:W3CDTF">2018-07-25T11:44:00Z</dcterms:modified>
</cp:coreProperties>
</file>