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F3" w:rsidRDefault="00D00EF3" w:rsidP="00D00EF3">
      <w:pPr>
        <w:spacing w:after="0" w:line="240" w:lineRule="auto"/>
        <w:rPr>
          <w:rFonts w:ascii="Arial" w:hAnsi="Arial" w:cs="Arial"/>
          <w:b/>
          <w:bCs/>
          <w:color w:val="000000"/>
          <w:sz w:val="20"/>
          <w:szCs w:val="20"/>
          <w:lang w:eastAsia="el-GR"/>
        </w:rPr>
      </w:pPr>
      <w:r>
        <w:rPr>
          <w:rFonts w:ascii="Arial" w:hAnsi="Arial" w:cs="Arial"/>
          <w:b/>
          <w:bCs/>
          <w:noProof/>
          <w:color w:val="000000"/>
          <w:sz w:val="20"/>
          <w:szCs w:val="20"/>
          <w:lang w:eastAsia="el-GR"/>
        </w:rPr>
        <w:drawing>
          <wp:inline distT="0" distB="0" distL="0" distR="0" wp14:anchorId="7C1D6476" wp14:editId="0EA40C84">
            <wp:extent cx="1949450" cy="422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9450" cy="422910"/>
                    </a:xfrm>
                    <a:prstGeom prst="rect">
                      <a:avLst/>
                    </a:prstGeom>
                    <a:noFill/>
                    <a:ln>
                      <a:noFill/>
                    </a:ln>
                  </pic:spPr>
                </pic:pic>
              </a:graphicData>
            </a:graphic>
          </wp:inline>
        </w:drawing>
      </w:r>
    </w:p>
    <w:p w:rsidR="00D00EF3" w:rsidRDefault="00D00EF3" w:rsidP="00D00EF3">
      <w:pPr>
        <w:spacing w:after="0" w:line="240" w:lineRule="auto"/>
        <w:rPr>
          <w:rFonts w:ascii="Arial" w:hAnsi="Arial" w:cs="Arial"/>
          <w:b/>
          <w:bCs/>
          <w:color w:val="000000"/>
          <w:sz w:val="20"/>
          <w:szCs w:val="20"/>
          <w:lang w:val="en-GB" w:eastAsia="el-GR"/>
        </w:rPr>
      </w:pPr>
    </w:p>
    <w:p w:rsidR="00080AE4" w:rsidRDefault="00080AE4" w:rsidP="00BF1F00">
      <w:pPr>
        <w:spacing w:after="0"/>
        <w:rPr>
          <w:rFonts w:asciiTheme="majorHAnsi" w:hAnsiTheme="majorHAnsi" w:cs="Arial"/>
          <w:b/>
          <w:bCs/>
          <w:color w:val="000000"/>
          <w:sz w:val="24"/>
          <w:szCs w:val="24"/>
          <w:lang w:val="en-GB" w:eastAsia="el-GR"/>
        </w:rPr>
      </w:pPr>
      <w:bookmarkStart w:id="0" w:name="_GoBack"/>
      <w:bookmarkEnd w:id="0"/>
    </w:p>
    <w:p w:rsidR="00D00EF3" w:rsidRPr="00FD564A" w:rsidRDefault="00D00EF3" w:rsidP="00BF1F00">
      <w:pPr>
        <w:spacing w:after="0"/>
        <w:rPr>
          <w:rFonts w:asciiTheme="majorHAnsi" w:hAnsiTheme="majorHAnsi" w:cs="Arial"/>
          <w:b/>
          <w:bCs/>
          <w:color w:val="000000"/>
          <w:sz w:val="24"/>
          <w:szCs w:val="24"/>
          <w:lang w:val="en-US" w:eastAsia="el-GR"/>
        </w:rPr>
      </w:pPr>
      <w:r w:rsidRPr="00FD564A">
        <w:rPr>
          <w:rFonts w:asciiTheme="majorHAnsi" w:hAnsiTheme="majorHAnsi" w:cs="Arial"/>
          <w:b/>
          <w:bCs/>
          <w:color w:val="000000"/>
          <w:sz w:val="24"/>
          <w:szCs w:val="24"/>
          <w:lang w:val="en-GB" w:eastAsia="el-GR"/>
        </w:rPr>
        <w:t>Announcement,</w:t>
      </w:r>
      <w:r w:rsidR="00844B24">
        <w:rPr>
          <w:rFonts w:asciiTheme="majorHAnsi" w:hAnsiTheme="majorHAnsi" w:cs="Arial"/>
          <w:b/>
          <w:bCs/>
          <w:color w:val="000000"/>
          <w:sz w:val="24"/>
          <w:szCs w:val="24"/>
          <w:lang w:val="en-GB" w:eastAsia="el-GR"/>
        </w:rPr>
        <w:t xml:space="preserve"> </w:t>
      </w:r>
      <w:r w:rsidR="00E30F25">
        <w:rPr>
          <w:rFonts w:asciiTheme="majorHAnsi" w:hAnsiTheme="majorHAnsi" w:cs="Arial"/>
          <w:b/>
          <w:bCs/>
          <w:color w:val="000000"/>
          <w:sz w:val="24"/>
          <w:szCs w:val="24"/>
          <w:lang w:val="en-US" w:eastAsia="el-GR"/>
        </w:rPr>
        <w:t>25</w:t>
      </w:r>
      <w:r w:rsidRPr="00FD564A">
        <w:rPr>
          <w:rFonts w:asciiTheme="majorHAnsi" w:hAnsiTheme="majorHAnsi" w:cs="Arial"/>
          <w:b/>
          <w:bCs/>
          <w:color w:val="000000"/>
          <w:sz w:val="24"/>
          <w:szCs w:val="24"/>
          <w:lang w:val="en-US" w:eastAsia="el-GR"/>
        </w:rPr>
        <w:t>/</w:t>
      </w:r>
      <w:r w:rsidRPr="00FD564A">
        <w:rPr>
          <w:rFonts w:asciiTheme="majorHAnsi" w:hAnsiTheme="majorHAnsi" w:cs="Arial"/>
          <w:b/>
          <w:bCs/>
          <w:color w:val="000000"/>
          <w:sz w:val="24"/>
          <w:szCs w:val="24"/>
          <w:lang w:val="en-GB" w:eastAsia="el-GR"/>
        </w:rPr>
        <w:t>0</w:t>
      </w:r>
      <w:r w:rsidR="00B678BD">
        <w:rPr>
          <w:rFonts w:asciiTheme="majorHAnsi" w:hAnsiTheme="majorHAnsi" w:cs="Arial"/>
          <w:b/>
          <w:bCs/>
          <w:color w:val="000000"/>
          <w:sz w:val="24"/>
          <w:szCs w:val="24"/>
          <w:lang w:val="en-GB" w:eastAsia="el-GR"/>
        </w:rPr>
        <w:t>7</w:t>
      </w:r>
      <w:r w:rsidRPr="00FD564A">
        <w:rPr>
          <w:rFonts w:asciiTheme="majorHAnsi" w:hAnsiTheme="majorHAnsi" w:cs="Arial"/>
          <w:b/>
          <w:bCs/>
          <w:color w:val="000000"/>
          <w:sz w:val="24"/>
          <w:szCs w:val="24"/>
          <w:lang w:val="en-GB" w:eastAsia="el-GR"/>
        </w:rPr>
        <w:t>/201</w:t>
      </w:r>
      <w:r w:rsidR="00BF1F00" w:rsidRPr="00FD564A">
        <w:rPr>
          <w:rFonts w:asciiTheme="majorHAnsi" w:hAnsiTheme="majorHAnsi" w:cs="Arial"/>
          <w:b/>
          <w:bCs/>
          <w:color w:val="000000"/>
          <w:sz w:val="24"/>
          <w:szCs w:val="24"/>
          <w:lang w:val="en-GB" w:eastAsia="el-GR"/>
        </w:rPr>
        <w:t>8</w:t>
      </w:r>
    </w:p>
    <w:p w:rsidR="00D00EF3" w:rsidRPr="00FD564A" w:rsidRDefault="00D00EF3" w:rsidP="00BF1F00">
      <w:pPr>
        <w:spacing w:after="0"/>
        <w:rPr>
          <w:rFonts w:asciiTheme="majorHAnsi" w:hAnsiTheme="majorHAnsi" w:cs="Arial"/>
          <w:b/>
          <w:bCs/>
          <w:color w:val="000000"/>
          <w:sz w:val="24"/>
          <w:szCs w:val="24"/>
          <w:lang w:val="en-US" w:eastAsia="el-GR"/>
        </w:rPr>
      </w:pPr>
      <w:r w:rsidRPr="00FD564A">
        <w:rPr>
          <w:rFonts w:asciiTheme="majorHAnsi" w:hAnsiTheme="majorHAnsi" w:cs="Arial"/>
          <w:b/>
          <w:bCs/>
          <w:color w:val="000000"/>
          <w:sz w:val="24"/>
          <w:szCs w:val="24"/>
          <w:lang w:val="en-GB" w:eastAsia="el-GR"/>
        </w:rPr>
        <w:t>Attica Bank: Resolutions of the Ordinary General Meeting of Shareholders</w:t>
      </w:r>
    </w:p>
    <w:p w:rsidR="00D00EF3" w:rsidRPr="003636BC" w:rsidRDefault="00D00EF3" w:rsidP="00D00EF3">
      <w:pPr>
        <w:spacing w:after="0" w:line="240" w:lineRule="auto"/>
        <w:jc w:val="both"/>
        <w:rPr>
          <w:rFonts w:cs="Arial"/>
          <w:color w:val="000000"/>
          <w:sz w:val="24"/>
          <w:szCs w:val="24"/>
          <w:lang w:val="en-US" w:eastAsia="el-GR"/>
        </w:rPr>
      </w:pPr>
    </w:p>
    <w:p w:rsidR="008C2C85" w:rsidRPr="007C0AAA" w:rsidRDefault="008C2C85" w:rsidP="008C2C85">
      <w:pPr>
        <w:spacing w:after="0"/>
        <w:jc w:val="both"/>
        <w:rPr>
          <w:rStyle w:val="shorttext"/>
          <w:sz w:val="24"/>
          <w:szCs w:val="24"/>
          <w:lang w:val="en"/>
        </w:rPr>
      </w:pPr>
      <w:r w:rsidRPr="007C0AAA">
        <w:rPr>
          <w:rFonts w:cstheme="minorHAnsi"/>
          <w:sz w:val="24"/>
          <w:szCs w:val="24"/>
          <w:lang w:val="en-US"/>
        </w:rPr>
        <w:t>Attica Bank S.A. ("the Bank"), in accordance with Article 4.1.3.3. of the Athens Stock Exchange Regulation, announces that on Wednesday July 25</w:t>
      </w:r>
      <w:r w:rsidRPr="007C0AAA">
        <w:rPr>
          <w:rFonts w:cstheme="minorHAnsi"/>
          <w:sz w:val="24"/>
          <w:szCs w:val="24"/>
          <w:vertAlign w:val="superscript"/>
          <w:lang w:val="en-US"/>
        </w:rPr>
        <w:t>th</w:t>
      </w:r>
      <w:r w:rsidRPr="007C0AAA">
        <w:rPr>
          <w:rFonts w:cstheme="minorHAnsi"/>
          <w:sz w:val="24"/>
          <w:szCs w:val="24"/>
          <w:lang w:val="en-US"/>
        </w:rPr>
        <w:t xml:space="preserve"> 2018, at 10:00, </w:t>
      </w:r>
      <w:r w:rsidRPr="007C0AAA">
        <w:rPr>
          <w:rStyle w:val="shorttext"/>
          <w:rFonts w:cstheme="minorHAnsi"/>
          <w:sz w:val="24"/>
          <w:szCs w:val="24"/>
          <w:lang w:val="en"/>
        </w:rPr>
        <w:t>according to article 39 par. 2190/1920,</w:t>
      </w:r>
      <w:r w:rsidRPr="007C0AAA">
        <w:rPr>
          <w:rFonts w:cstheme="minorHAnsi"/>
          <w:sz w:val="24"/>
          <w:szCs w:val="24"/>
          <w:lang w:val="en-US"/>
        </w:rPr>
        <w:t xml:space="preserve"> the postponed session of the Ordinary General </w:t>
      </w:r>
      <w:r w:rsidRPr="007C0AAA">
        <w:rPr>
          <w:rStyle w:val="shorttext"/>
          <w:sz w:val="24"/>
          <w:szCs w:val="24"/>
          <w:lang w:val="en"/>
        </w:rPr>
        <w:t xml:space="preserve">Meeting of the Bank’s Shareholders that was initially held on June 27th 2018 and </w:t>
      </w:r>
      <w:r w:rsidR="006728A1">
        <w:rPr>
          <w:rStyle w:val="shorttext"/>
          <w:sz w:val="24"/>
          <w:szCs w:val="24"/>
          <w:lang w:val="en"/>
        </w:rPr>
        <w:t>interrupted</w:t>
      </w:r>
      <w:r w:rsidRPr="007C0AAA">
        <w:rPr>
          <w:rStyle w:val="shorttext"/>
          <w:sz w:val="24"/>
          <w:szCs w:val="24"/>
          <w:lang w:val="en"/>
        </w:rPr>
        <w:t xml:space="preserve"> for July 18th 2018, took place in Athens, at  54 </w:t>
      </w:r>
      <w:proofErr w:type="spellStart"/>
      <w:r w:rsidRPr="007C0AAA">
        <w:rPr>
          <w:rStyle w:val="shorttext"/>
          <w:sz w:val="24"/>
          <w:szCs w:val="24"/>
          <w:lang w:val="en"/>
        </w:rPr>
        <w:t>Akadimias</w:t>
      </w:r>
      <w:proofErr w:type="spellEnd"/>
      <w:r w:rsidR="006728A1">
        <w:rPr>
          <w:rStyle w:val="shorttext"/>
          <w:sz w:val="24"/>
          <w:szCs w:val="24"/>
          <w:lang w:val="en"/>
        </w:rPr>
        <w:t xml:space="preserve"> street (</w:t>
      </w:r>
      <w:proofErr w:type="spellStart"/>
      <w:r w:rsidR="006728A1">
        <w:rPr>
          <w:rStyle w:val="shorttext"/>
          <w:sz w:val="24"/>
          <w:szCs w:val="24"/>
          <w:lang w:val="en"/>
        </w:rPr>
        <w:t>Vikela</w:t>
      </w:r>
      <w:proofErr w:type="spellEnd"/>
      <w:r w:rsidR="006728A1">
        <w:rPr>
          <w:rStyle w:val="shorttext"/>
          <w:sz w:val="24"/>
          <w:szCs w:val="24"/>
          <w:lang w:val="en"/>
        </w:rPr>
        <w:t xml:space="preserve"> Room). The General Meeting was </w:t>
      </w:r>
      <w:r w:rsidRPr="007C0AAA">
        <w:rPr>
          <w:rStyle w:val="shorttext"/>
          <w:rFonts w:cstheme="minorHAnsi"/>
          <w:sz w:val="24"/>
          <w:szCs w:val="24"/>
          <w:lang w:val="en-US"/>
        </w:rPr>
        <w:t xml:space="preserve">attended in person </w:t>
      </w:r>
      <w:r w:rsidRPr="007C0AAA">
        <w:rPr>
          <w:rStyle w:val="shorttext"/>
          <w:sz w:val="24"/>
          <w:szCs w:val="24"/>
          <w:lang w:val="en"/>
        </w:rPr>
        <w:t>or by representative,</w:t>
      </w:r>
      <w:r w:rsidR="006728A1">
        <w:rPr>
          <w:rStyle w:val="shorttext"/>
          <w:sz w:val="24"/>
          <w:szCs w:val="24"/>
          <w:lang w:val="en"/>
        </w:rPr>
        <w:t xml:space="preserve"> by 17 Shareholders</w:t>
      </w:r>
      <w:r w:rsidRPr="007C0AAA">
        <w:rPr>
          <w:rStyle w:val="shorttext"/>
          <w:sz w:val="24"/>
          <w:szCs w:val="24"/>
          <w:lang w:val="en"/>
        </w:rPr>
        <w:t xml:space="preserve"> representing </w:t>
      </w:r>
      <w:r w:rsidRPr="007C0AAA">
        <w:rPr>
          <w:rStyle w:val="shorttext"/>
          <w:b/>
          <w:sz w:val="24"/>
          <w:szCs w:val="24"/>
          <w:lang w:val="en"/>
        </w:rPr>
        <w:t>383.054.154</w:t>
      </w:r>
      <w:r w:rsidRPr="007C0AAA">
        <w:rPr>
          <w:rStyle w:val="shorttext"/>
          <w:sz w:val="24"/>
          <w:szCs w:val="24"/>
          <w:lang w:val="en"/>
        </w:rPr>
        <w:t xml:space="preserve">  common, registered, voting shares of total </w:t>
      </w:r>
      <w:r w:rsidRPr="007C0AAA">
        <w:rPr>
          <w:rStyle w:val="shorttext"/>
          <w:b/>
          <w:sz w:val="24"/>
          <w:szCs w:val="24"/>
          <w:lang w:val="en"/>
        </w:rPr>
        <w:t>461.254.013</w:t>
      </w:r>
      <w:r w:rsidRPr="007C0AAA">
        <w:rPr>
          <w:rStyle w:val="shorttext"/>
          <w:sz w:val="24"/>
          <w:szCs w:val="24"/>
          <w:lang w:val="en"/>
        </w:rPr>
        <w:t xml:space="preserve"> of common shares, </w:t>
      </w:r>
      <w:proofErr w:type="spellStart"/>
      <w:r w:rsidRPr="007C0AAA">
        <w:rPr>
          <w:rStyle w:val="shorttext"/>
          <w:sz w:val="24"/>
          <w:szCs w:val="24"/>
          <w:lang w:val="en"/>
        </w:rPr>
        <w:t>ie</w:t>
      </w:r>
      <w:proofErr w:type="spellEnd"/>
      <w:r w:rsidRPr="007C0AAA">
        <w:rPr>
          <w:rStyle w:val="shorttext"/>
          <w:sz w:val="24"/>
          <w:szCs w:val="24"/>
          <w:lang w:val="en"/>
        </w:rPr>
        <w:t xml:space="preserve"> </w:t>
      </w:r>
      <w:r w:rsidRPr="007C0AAA">
        <w:rPr>
          <w:rStyle w:val="shorttext"/>
          <w:b/>
          <w:sz w:val="24"/>
          <w:szCs w:val="24"/>
          <w:lang w:val="en"/>
        </w:rPr>
        <w:t>83,05%</w:t>
      </w:r>
      <w:r w:rsidRPr="007C0AAA">
        <w:rPr>
          <w:rStyle w:val="shorttext"/>
          <w:sz w:val="24"/>
          <w:szCs w:val="24"/>
          <w:lang w:val="en"/>
        </w:rPr>
        <w:t xml:space="preserve"> of the total </w:t>
      </w:r>
      <w:r>
        <w:rPr>
          <w:rStyle w:val="shorttext"/>
          <w:sz w:val="24"/>
          <w:szCs w:val="24"/>
          <w:lang w:val="en"/>
        </w:rPr>
        <w:t>common</w:t>
      </w:r>
      <w:r w:rsidR="000860A3">
        <w:rPr>
          <w:rStyle w:val="shorttext"/>
          <w:sz w:val="24"/>
          <w:szCs w:val="24"/>
          <w:lang w:val="en"/>
        </w:rPr>
        <w:t xml:space="preserve"> share capital of the Bank, acc</w:t>
      </w:r>
      <w:r w:rsidR="000860A3" w:rsidRPr="007C0AAA">
        <w:rPr>
          <w:rStyle w:val="shorttext"/>
          <w:sz w:val="24"/>
          <w:szCs w:val="24"/>
          <w:lang w:val="en"/>
        </w:rPr>
        <w:t>ruing</w:t>
      </w:r>
      <w:r w:rsidRPr="007C0AAA">
        <w:rPr>
          <w:rStyle w:val="shorttext"/>
          <w:sz w:val="24"/>
          <w:szCs w:val="24"/>
          <w:lang w:val="en"/>
        </w:rPr>
        <w:t xml:space="preserve"> the required by the law quorum. The General Meeting took th</w:t>
      </w:r>
      <w:r>
        <w:rPr>
          <w:rStyle w:val="shorttext"/>
          <w:sz w:val="24"/>
          <w:szCs w:val="24"/>
          <w:lang w:val="en"/>
        </w:rPr>
        <w:t xml:space="preserve">e following decisions on the items </w:t>
      </w:r>
      <w:r w:rsidRPr="007C0AAA">
        <w:rPr>
          <w:rStyle w:val="shorttext"/>
          <w:sz w:val="24"/>
          <w:szCs w:val="24"/>
          <w:lang w:val="en"/>
        </w:rPr>
        <w:t>5,7,8,13,14,15,1</w:t>
      </w:r>
      <w:r>
        <w:rPr>
          <w:rStyle w:val="shorttext"/>
          <w:sz w:val="24"/>
          <w:szCs w:val="24"/>
          <w:lang w:val="en"/>
        </w:rPr>
        <w:t>6,17 and 18 that are</w:t>
      </w:r>
      <w:r w:rsidRPr="007C0AAA">
        <w:rPr>
          <w:rStyle w:val="shorttext"/>
          <w:sz w:val="24"/>
          <w:szCs w:val="24"/>
          <w:lang w:val="en"/>
        </w:rPr>
        <w:t xml:space="preserve"> included in the </w:t>
      </w:r>
      <w:r>
        <w:rPr>
          <w:rStyle w:val="shorttext"/>
          <w:sz w:val="24"/>
          <w:szCs w:val="24"/>
          <w:lang w:val="en"/>
        </w:rPr>
        <w:t>agenda of</w:t>
      </w:r>
      <w:r w:rsidRPr="007C0AAA">
        <w:rPr>
          <w:rStyle w:val="shorttext"/>
          <w:sz w:val="24"/>
          <w:szCs w:val="24"/>
          <w:lang w:val="en"/>
        </w:rPr>
        <w:t xml:space="preserve"> 04.06.2018, the d</w:t>
      </w:r>
      <w:r>
        <w:rPr>
          <w:rStyle w:val="shorttext"/>
          <w:sz w:val="24"/>
          <w:szCs w:val="24"/>
          <w:lang w:val="en"/>
        </w:rPr>
        <w:t>iscussion and decision making of</w:t>
      </w:r>
      <w:r w:rsidRPr="007C0AAA">
        <w:rPr>
          <w:rStyle w:val="shorttext"/>
          <w:sz w:val="24"/>
          <w:szCs w:val="24"/>
          <w:lang w:val="en"/>
        </w:rPr>
        <w:t xml:space="preserve"> which had b</w:t>
      </w:r>
      <w:r w:rsidR="006728A1">
        <w:rPr>
          <w:rStyle w:val="shorttext"/>
          <w:sz w:val="24"/>
          <w:szCs w:val="24"/>
          <w:lang w:val="en"/>
        </w:rPr>
        <w:t>een postponed</w:t>
      </w:r>
      <w:r>
        <w:rPr>
          <w:rStyle w:val="shorttext"/>
          <w:sz w:val="24"/>
          <w:szCs w:val="24"/>
          <w:lang w:val="en"/>
        </w:rPr>
        <w:t xml:space="preserve"> </w:t>
      </w:r>
      <w:r w:rsidR="00EE3143">
        <w:rPr>
          <w:rStyle w:val="shorttext"/>
          <w:sz w:val="24"/>
          <w:szCs w:val="24"/>
          <w:lang w:val="en"/>
        </w:rPr>
        <w:t>after the</w:t>
      </w:r>
      <w:r>
        <w:rPr>
          <w:rStyle w:val="shorttext"/>
          <w:sz w:val="24"/>
          <w:szCs w:val="24"/>
          <w:lang w:val="en"/>
        </w:rPr>
        <w:t xml:space="preserve"> request of S</w:t>
      </w:r>
      <w:r w:rsidRPr="007C0AAA">
        <w:rPr>
          <w:rStyle w:val="shorttext"/>
          <w:sz w:val="24"/>
          <w:szCs w:val="24"/>
          <w:lang w:val="en"/>
        </w:rPr>
        <w:t xml:space="preserve">hareholders representing more than 5% of the </w:t>
      </w:r>
      <w:r>
        <w:rPr>
          <w:rStyle w:val="shorttext"/>
          <w:sz w:val="24"/>
          <w:szCs w:val="24"/>
          <w:lang w:val="en"/>
        </w:rPr>
        <w:t xml:space="preserve">Bank’s </w:t>
      </w:r>
      <w:r w:rsidRPr="007C0AAA">
        <w:rPr>
          <w:rStyle w:val="shorttext"/>
          <w:sz w:val="24"/>
          <w:szCs w:val="24"/>
          <w:lang w:val="en"/>
        </w:rPr>
        <w:t>share capital.</w:t>
      </w:r>
    </w:p>
    <w:p w:rsidR="0068558F" w:rsidRPr="008C2C85" w:rsidRDefault="0068558F" w:rsidP="00D00EF3">
      <w:pPr>
        <w:spacing w:after="0" w:line="240" w:lineRule="auto"/>
        <w:jc w:val="both"/>
        <w:rPr>
          <w:rFonts w:cs="Arial"/>
          <w:color w:val="000000"/>
          <w:sz w:val="24"/>
          <w:szCs w:val="24"/>
          <w:lang w:val="en" w:eastAsia="el-GR"/>
        </w:rPr>
      </w:pPr>
    </w:p>
    <w:p w:rsidR="00B3240A" w:rsidRPr="00B678BD" w:rsidRDefault="00B3240A" w:rsidP="00376A27">
      <w:pPr>
        <w:autoSpaceDE w:val="0"/>
        <w:autoSpaceDN w:val="0"/>
        <w:adjustRightInd w:val="0"/>
        <w:jc w:val="both"/>
        <w:rPr>
          <w:rFonts w:cs="Arial"/>
          <w:b/>
          <w:sz w:val="24"/>
          <w:szCs w:val="24"/>
          <w:lang w:val="en-US"/>
        </w:rPr>
      </w:pPr>
      <w:r w:rsidRPr="00376A27">
        <w:rPr>
          <w:rFonts w:cs="Arial"/>
          <w:b/>
          <w:sz w:val="24"/>
          <w:szCs w:val="24"/>
          <w:lang w:val="en-US"/>
        </w:rPr>
        <w:t>Item 5: Election of Board of Directors and appointment of independent, non-</w:t>
      </w:r>
      <w:r w:rsidRPr="00B678BD">
        <w:rPr>
          <w:rFonts w:cs="Arial"/>
          <w:b/>
          <w:sz w:val="24"/>
          <w:szCs w:val="24"/>
          <w:lang w:val="en-US"/>
        </w:rPr>
        <w:t>executive members.</w:t>
      </w:r>
    </w:p>
    <w:p w:rsidR="006728A1" w:rsidRPr="00AB6A23" w:rsidRDefault="00D43A59" w:rsidP="00AB6A23">
      <w:pPr>
        <w:autoSpaceDE w:val="0"/>
        <w:autoSpaceDN w:val="0"/>
        <w:adjustRightInd w:val="0"/>
        <w:spacing w:line="240" w:lineRule="auto"/>
        <w:jc w:val="both"/>
        <w:rPr>
          <w:rFonts w:cs="Arial"/>
          <w:sz w:val="24"/>
          <w:szCs w:val="24"/>
          <w:lang w:val="en-US"/>
        </w:rPr>
      </w:pPr>
      <w:r w:rsidRPr="00E30F25">
        <w:rPr>
          <w:rFonts w:cs="Arial"/>
          <w:sz w:val="24"/>
          <w:szCs w:val="24"/>
          <w:lang w:val="en-US"/>
        </w:rPr>
        <w:t>The General Meeting appr</w:t>
      </w:r>
      <w:r>
        <w:rPr>
          <w:rFonts w:cs="Arial"/>
          <w:sz w:val="24"/>
          <w:szCs w:val="24"/>
          <w:lang w:val="en-US"/>
        </w:rPr>
        <w:t xml:space="preserve">oved unanimously to withdraw and not discuss </w:t>
      </w:r>
      <w:r>
        <w:rPr>
          <w:rFonts w:cs="Arial"/>
          <w:sz w:val="24"/>
          <w:szCs w:val="24"/>
          <w:lang w:val="en-US"/>
        </w:rPr>
        <w:t>item 5</w:t>
      </w:r>
      <w:r w:rsidRPr="00E30F25">
        <w:rPr>
          <w:rFonts w:cs="Arial"/>
          <w:sz w:val="24"/>
          <w:szCs w:val="24"/>
          <w:lang w:val="en-US"/>
        </w:rPr>
        <w:t xml:space="preserve">. </w:t>
      </w:r>
    </w:p>
    <w:p w:rsidR="00156494" w:rsidRPr="00685867" w:rsidRDefault="00156494" w:rsidP="00156494">
      <w:pPr>
        <w:autoSpaceDE w:val="0"/>
        <w:autoSpaceDN w:val="0"/>
        <w:adjustRightInd w:val="0"/>
        <w:jc w:val="both"/>
        <w:rPr>
          <w:rFonts w:cs="Tahoma"/>
          <w:b/>
          <w:color w:val="000000" w:themeColor="text1"/>
          <w:sz w:val="24"/>
          <w:szCs w:val="24"/>
          <w:lang w:val="en-US"/>
        </w:rPr>
      </w:pPr>
      <w:r w:rsidRPr="00685867">
        <w:rPr>
          <w:rFonts w:cs="Tahoma"/>
          <w:b/>
          <w:color w:val="000000" w:themeColor="text1"/>
          <w:sz w:val="24"/>
          <w:szCs w:val="24"/>
          <w:lang w:val="en-US"/>
        </w:rPr>
        <w:t>Item 7: Approval of the contracts of executive and non-executive members of the Board of Directors under article 23a of codified law 2190/1920.</w:t>
      </w:r>
    </w:p>
    <w:p w:rsidR="006728A1" w:rsidRPr="00AB6A23" w:rsidRDefault="0032259E" w:rsidP="00AB6A23">
      <w:pPr>
        <w:autoSpaceDE w:val="0"/>
        <w:autoSpaceDN w:val="0"/>
        <w:adjustRightInd w:val="0"/>
        <w:spacing w:line="240" w:lineRule="auto"/>
        <w:jc w:val="both"/>
        <w:rPr>
          <w:rFonts w:cs="Arial"/>
          <w:sz w:val="24"/>
          <w:szCs w:val="24"/>
          <w:lang w:val="en-US"/>
        </w:rPr>
      </w:pPr>
      <w:r w:rsidRPr="00E30F25">
        <w:rPr>
          <w:rFonts w:cs="Arial"/>
          <w:sz w:val="24"/>
          <w:szCs w:val="24"/>
          <w:lang w:val="en-US"/>
        </w:rPr>
        <w:t>The General Meeting appr</w:t>
      </w:r>
      <w:r>
        <w:rPr>
          <w:rFonts w:cs="Arial"/>
          <w:sz w:val="24"/>
          <w:szCs w:val="24"/>
          <w:lang w:val="en-US"/>
        </w:rPr>
        <w:t xml:space="preserve">oved unanimously to withdraw </w:t>
      </w:r>
      <w:r w:rsidR="00D43A59">
        <w:rPr>
          <w:rFonts w:cs="Arial"/>
          <w:sz w:val="24"/>
          <w:szCs w:val="24"/>
          <w:lang w:val="en-US"/>
        </w:rPr>
        <w:t xml:space="preserve">and not discuss </w:t>
      </w:r>
      <w:r>
        <w:rPr>
          <w:rFonts w:cs="Arial"/>
          <w:sz w:val="24"/>
          <w:szCs w:val="24"/>
          <w:lang w:val="en-US"/>
        </w:rPr>
        <w:t>item 7</w:t>
      </w:r>
      <w:r w:rsidRPr="00E30F25">
        <w:rPr>
          <w:rFonts w:cs="Arial"/>
          <w:sz w:val="24"/>
          <w:szCs w:val="24"/>
          <w:lang w:val="en-US"/>
        </w:rPr>
        <w:t xml:space="preserve">. </w:t>
      </w:r>
    </w:p>
    <w:p w:rsidR="001E4BA2" w:rsidRPr="00685867" w:rsidRDefault="001E4BA2" w:rsidP="001E4BA2">
      <w:pPr>
        <w:jc w:val="both"/>
        <w:rPr>
          <w:rFonts w:cs="Arial"/>
          <w:b/>
          <w:bCs/>
          <w:sz w:val="24"/>
          <w:szCs w:val="24"/>
          <w:lang w:val="en-US"/>
        </w:rPr>
      </w:pPr>
      <w:r w:rsidRPr="00685867">
        <w:rPr>
          <w:rFonts w:cs="Arial"/>
          <w:b/>
          <w:bCs/>
          <w:sz w:val="24"/>
          <w:szCs w:val="24"/>
          <w:lang w:val="en-US"/>
        </w:rPr>
        <w:t>Item 8:</w:t>
      </w:r>
      <w:r w:rsidRPr="00685867">
        <w:rPr>
          <w:rFonts w:cs="Arial"/>
          <w:sz w:val="24"/>
          <w:szCs w:val="24"/>
          <w:lang w:val="en-US"/>
        </w:rPr>
        <w:t xml:space="preserve"> </w:t>
      </w:r>
      <w:r w:rsidRPr="00685867">
        <w:rPr>
          <w:rFonts w:cs="Arial"/>
          <w:b/>
          <w:bCs/>
          <w:sz w:val="24"/>
          <w:szCs w:val="24"/>
          <w:lang w:val="en-US"/>
        </w:rPr>
        <w:t xml:space="preserve">Election of a new Audit Committee. </w:t>
      </w:r>
    </w:p>
    <w:p w:rsidR="00EE3143" w:rsidRPr="00AB6A23" w:rsidRDefault="00D43A59" w:rsidP="00AB6A23">
      <w:pPr>
        <w:autoSpaceDE w:val="0"/>
        <w:autoSpaceDN w:val="0"/>
        <w:adjustRightInd w:val="0"/>
        <w:spacing w:line="240" w:lineRule="auto"/>
        <w:jc w:val="both"/>
        <w:rPr>
          <w:rFonts w:cs="Arial"/>
          <w:sz w:val="24"/>
          <w:szCs w:val="24"/>
          <w:lang w:val="en-US"/>
        </w:rPr>
      </w:pPr>
      <w:r w:rsidRPr="00E30F25">
        <w:rPr>
          <w:rFonts w:cs="Arial"/>
          <w:sz w:val="24"/>
          <w:szCs w:val="24"/>
          <w:lang w:val="en-US"/>
        </w:rPr>
        <w:t>The General Meeting appr</w:t>
      </w:r>
      <w:r>
        <w:rPr>
          <w:rFonts w:cs="Arial"/>
          <w:sz w:val="24"/>
          <w:szCs w:val="24"/>
          <w:lang w:val="en-US"/>
        </w:rPr>
        <w:t xml:space="preserve">oved unanimously to withdraw and not discuss item </w:t>
      </w:r>
      <w:r>
        <w:rPr>
          <w:rFonts w:cs="Arial"/>
          <w:sz w:val="24"/>
          <w:szCs w:val="24"/>
          <w:lang w:val="en-US"/>
        </w:rPr>
        <w:t>8</w:t>
      </w:r>
      <w:r w:rsidRPr="00E30F25">
        <w:rPr>
          <w:rFonts w:cs="Arial"/>
          <w:sz w:val="24"/>
          <w:szCs w:val="24"/>
          <w:lang w:val="en-US"/>
        </w:rPr>
        <w:t xml:space="preserve">. </w:t>
      </w:r>
    </w:p>
    <w:p w:rsidR="00210B80" w:rsidRPr="006C7051" w:rsidRDefault="00210B80" w:rsidP="00210B80">
      <w:pPr>
        <w:autoSpaceDE w:val="0"/>
        <w:autoSpaceDN w:val="0"/>
        <w:adjustRightInd w:val="0"/>
        <w:jc w:val="both"/>
        <w:rPr>
          <w:rFonts w:cs="Arial"/>
          <w:b/>
          <w:bCs/>
          <w:sz w:val="24"/>
          <w:szCs w:val="24"/>
          <w:lang w:val="en-US"/>
        </w:rPr>
      </w:pPr>
      <w:r w:rsidRPr="006C7051">
        <w:rPr>
          <w:rFonts w:cs="Arial"/>
          <w:b/>
          <w:bCs/>
          <w:sz w:val="24"/>
          <w:szCs w:val="24"/>
          <w:lang w:val="en-US"/>
        </w:rPr>
        <w:t>Item 13: Increase in the share capital of the Bank by the issuance up to 200,000,000 of new common registered shares up to the amount of 60,000,000 euros in accordance with Law 3604/2007, as in force, in cash and with the abolition of the preference rights of the old shareholders in favor of new investors. Amendment of article 5 of the Bank’s Article of  Association ( Statute ) and authorization to the Bank’s Board of Directors to implement the decision of the General Assembly on the share capital increase of the Bank and the final amount of fund raising.</w:t>
      </w:r>
    </w:p>
    <w:p w:rsidR="00D43A59" w:rsidRDefault="00D43A59" w:rsidP="00D43A59">
      <w:pPr>
        <w:autoSpaceDE w:val="0"/>
        <w:autoSpaceDN w:val="0"/>
        <w:adjustRightInd w:val="0"/>
        <w:spacing w:line="240" w:lineRule="auto"/>
        <w:jc w:val="both"/>
        <w:rPr>
          <w:rFonts w:cs="Arial"/>
          <w:sz w:val="24"/>
          <w:szCs w:val="24"/>
          <w:lang w:val="en-US"/>
        </w:rPr>
      </w:pPr>
      <w:r w:rsidRPr="00E30F25">
        <w:rPr>
          <w:rFonts w:cs="Arial"/>
          <w:sz w:val="24"/>
          <w:szCs w:val="24"/>
          <w:lang w:val="en-US"/>
        </w:rPr>
        <w:t>The General Meeting appr</w:t>
      </w:r>
      <w:r>
        <w:rPr>
          <w:rFonts w:cs="Arial"/>
          <w:sz w:val="24"/>
          <w:szCs w:val="24"/>
          <w:lang w:val="en-US"/>
        </w:rPr>
        <w:t xml:space="preserve">oved unanimously to withdraw and not discuss </w:t>
      </w:r>
      <w:r>
        <w:rPr>
          <w:rFonts w:cs="Arial"/>
          <w:sz w:val="24"/>
          <w:szCs w:val="24"/>
          <w:lang w:val="en-US"/>
        </w:rPr>
        <w:t>item 13</w:t>
      </w:r>
      <w:r w:rsidRPr="00E30F25">
        <w:rPr>
          <w:rFonts w:cs="Arial"/>
          <w:sz w:val="24"/>
          <w:szCs w:val="24"/>
          <w:lang w:val="en-US"/>
        </w:rPr>
        <w:t xml:space="preserve">. </w:t>
      </w:r>
    </w:p>
    <w:p w:rsidR="00112002" w:rsidRDefault="00112002" w:rsidP="0014030E">
      <w:pPr>
        <w:autoSpaceDE w:val="0"/>
        <w:autoSpaceDN w:val="0"/>
        <w:adjustRightInd w:val="0"/>
        <w:spacing w:before="240"/>
        <w:jc w:val="both"/>
        <w:rPr>
          <w:rFonts w:cs="Arial"/>
          <w:b/>
          <w:bCs/>
          <w:sz w:val="24"/>
          <w:szCs w:val="24"/>
          <w:lang w:val="en-US"/>
        </w:rPr>
      </w:pPr>
      <w:r w:rsidRPr="0014030E">
        <w:rPr>
          <w:rFonts w:cs="Arial"/>
          <w:b/>
          <w:bCs/>
          <w:sz w:val="24"/>
          <w:szCs w:val="24"/>
          <w:lang w:val="en-US"/>
        </w:rPr>
        <w:lastRenderedPageBreak/>
        <w:t>Item 14:</w:t>
      </w:r>
      <w:r w:rsidRPr="0014030E">
        <w:rPr>
          <w:rFonts w:cs="Arial"/>
          <w:sz w:val="24"/>
          <w:szCs w:val="24"/>
          <w:lang w:val="en-US"/>
        </w:rPr>
        <w:t xml:space="preserve"> </w:t>
      </w:r>
      <w:r w:rsidRPr="0014030E">
        <w:rPr>
          <w:rFonts w:cs="Arial"/>
          <w:b/>
          <w:bCs/>
          <w:sz w:val="24"/>
          <w:szCs w:val="24"/>
          <w:lang w:val="en-US"/>
        </w:rPr>
        <w:t>Submission of the Report of the Board of Directors to the General Meeting regarding the reasons for the abolition of the pre-emptive rights of the old shareholders and the proposed issue price of the new shares, according to article 13 par. 2190/1920, as in force.</w:t>
      </w:r>
    </w:p>
    <w:p w:rsidR="00080AE4" w:rsidRPr="00AB6A23" w:rsidRDefault="00D43A59" w:rsidP="00EE3143">
      <w:pPr>
        <w:autoSpaceDE w:val="0"/>
        <w:autoSpaceDN w:val="0"/>
        <w:adjustRightInd w:val="0"/>
        <w:spacing w:line="240" w:lineRule="auto"/>
        <w:jc w:val="both"/>
        <w:rPr>
          <w:rFonts w:cs="Arial"/>
          <w:sz w:val="24"/>
          <w:szCs w:val="24"/>
          <w:lang w:val="en-US"/>
        </w:rPr>
      </w:pPr>
      <w:r w:rsidRPr="00E30F25">
        <w:rPr>
          <w:rFonts w:cs="Arial"/>
          <w:sz w:val="24"/>
          <w:szCs w:val="24"/>
          <w:lang w:val="en-US"/>
        </w:rPr>
        <w:t>The General Meeting appr</w:t>
      </w:r>
      <w:r>
        <w:rPr>
          <w:rFonts w:cs="Arial"/>
          <w:sz w:val="24"/>
          <w:szCs w:val="24"/>
          <w:lang w:val="en-US"/>
        </w:rPr>
        <w:t xml:space="preserve">oved unanimously to withdraw and not discuss </w:t>
      </w:r>
      <w:r>
        <w:rPr>
          <w:rFonts w:cs="Arial"/>
          <w:sz w:val="24"/>
          <w:szCs w:val="24"/>
          <w:lang w:val="en-US"/>
        </w:rPr>
        <w:t>item 14</w:t>
      </w:r>
      <w:r w:rsidRPr="00E30F25">
        <w:rPr>
          <w:rFonts w:cs="Arial"/>
          <w:sz w:val="24"/>
          <w:szCs w:val="24"/>
          <w:lang w:val="en-US"/>
        </w:rPr>
        <w:t xml:space="preserve">. </w:t>
      </w:r>
    </w:p>
    <w:p w:rsidR="00112002" w:rsidRDefault="00112002" w:rsidP="00E43512">
      <w:pPr>
        <w:autoSpaceDE w:val="0"/>
        <w:autoSpaceDN w:val="0"/>
        <w:adjustRightInd w:val="0"/>
        <w:jc w:val="both"/>
        <w:rPr>
          <w:rFonts w:cs="Arial"/>
          <w:b/>
          <w:bCs/>
          <w:sz w:val="24"/>
          <w:szCs w:val="24"/>
          <w:shd w:val="clear" w:color="auto" w:fill="D9D9D9" w:themeFill="background1" w:themeFillShade="D9"/>
          <w:lang w:val="en-US"/>
        </w:rPr>
      </w:pPr>
      <w:r w:rsidRPr="00E43512">
        <w:rPr>
          <w:rFonts w:cs="Arial"/>
          <w:b/>
          <w:bCs/>
          <w:sz w:val="24"/>
          <w:szCs w:val="24"/>
          <w:lang w:val="en-US"/>
        </w:rPr>
        <w:t>Item 15: Total redemption of the preferred shares of the Hellenic Republic, according to the decision of the Extraordinary General Meeting of 22-12-2017, with</w:t>
      </w:r>
      <w:r w:rsidRPr="00E43512">
        <w:rPr>
          <w:rFonts w:cs="Arial"/>
          <w:b/>
          <w:bCs/>
          <w:sz w:val="24"/>
          <w:szCs w:val="24"/>
          <w:shd w:val="clear" w:color="auto" w:fill="D9D9D9" w:themeFill="background1" w:themeFillShade="D9"/>
          <w:lang w:val="en-US"/>
        </w:rPr>
        <w:t xml:space="preserve"> </w:t>
      </w:r>
      <w:r w:rsidRPr="00E43512">
        <w:rPr>
          <w:rFonts w:cs="Arial"/>
          <w:b/>
          <w:bCs/>
          <w:sz w:val="24"/>
          <w:szCs w:val="24"/>
          <w:lang w:val="en-US"/>
        </w:rPr>
        <w:t xml:space="preserve">a total nominal value of 100,199,999. 90, in order for the redemption to take place with an exchange of </w:t>
      </w:r>
      <w:proofErr w:type="spellStart"/>
      <w:r w:rsidRPr="00E43512">
        <w:rPr>
          <w:rFonts w:cs="Arial"/>
          <w:b/>
          <w:bCs/>
          <w:sz w:val="24"/>
          <w:szCs w:val="24"/>
          <w:lang w:val="en-US"/>
        </w:rPr>
        <w:t>i</w:t>
      </w:r>
      <w:proofErr w:type="spellEnd"/>
      <w:r w:rsidRPr="00E43512">
        <w:rPr>
          <w:rFonts w:cs="Arial"/>
          <w:b/>
          <w:bCs/>
          <w:sz w:val="24"/>
          <w:szCs w:val="24"/>
          <w:lang w:val="en-US"/>
        </w:rPr>
        <w:t>) partly in cash and ii) partly with the delivery to the Greek State of subordinated bonds in accordance with paragraph 1a of article 1 of Law 3723/2008, as in force.</w:t>
      </w:r>
      <w:r w:rsidRPr="00E43512">
        <w:rPr>
          <w:rFonts w:cs="Arial"/>
          <w:b/>
          <w:bCs/>
          <w:sz w:val="24"/>
          <w:szCs w:val="24"/>
          <w:shd w:val="clear" w:color="auto" w:fill="D9D9D9" w:themeFill="background1" w:themeFillShade="D9"/>
          <w:lang w:val="en-US"/>
        </w:rPr>
        <w:t xml:space="preserve"> </w:t>
      </w:r>
    </w:p>
    <w:p w:rsidR="00CF2BB8" w:rsidRDefault="00BD16FA" w:rsidP="00E43512">
      <w:pPr>
        <w:autoSpaceDE w:val="0"/>
        <w:autoSpaceDN w:val="0"/>
        <w:adjustRightInd w:val="0"/>
        <w:jc w:val="both"/>
        <w:rPr>
          <w:rFonts w:cs="Arial"/>
          <w:bCs/>
          <w:sz w:val="24"/>
          <w:szCs w:val="24"/>
          <w:lang w:val="en-US"/>
        </w:rPr>
      </w:pPr>
      <w:r w:rsidRPr="00BD16FA">
        <w:rPr>
          <w:rFonts w:cs="Arial"/>
          <w:bCs/>
          <w:sz w:val="24"/>
          <w:szCs w:val="24"/>
          <w:lang w:val="en-US"/>
        </w:rPr>
        <w:t>The General Meetin</w:t>
      </w:r>
      <w:r w:rsidR="00C82C1C">
        <w:rPr>
          <w:rFonts w:cs="Arial"/>
          <w:bCs/>
          <w:sz w:val="24"/>
          <w:szCs w:val="24"/>
          <w:lang w:val="en-US"/>
        </w:rPr>
        <w:t>g unanimously decided, after obtaining all the</w:t>
      </w:r>
      <w:r w:rsidRPr="00BD16FA">
        <w:rPr>
          <w:rFonts w:cs="Arial"/>
          <w:bCs/>
          <w:sz w:val="24"/>
          <w:szCs w:val="24"/>
          <w:lang w:val="en-US"/>
        </w:rPr>
        <w:t xml:space="preserve"> legal approvals, </w:t>
      </w:r>
      <w:r w:rsidR="00C82C1C">
        <w:rPr>
          <w:rFonts w:cs="Arial"/>
          <w:bCs/>
          <w:sz w:val="24"/>
          <w:szCs w:val="24"/>
          <w:lang w:val="en-US"/>
        </w:rPr>
        <w:t xml:space="preserve">to acquire </w:t>
      </w:r>
      <w:r w:rsidRPr="00BD16FA">
        <w:rPr>
          <w:rFonts w:cs="Arial"/>
          <w:bCs/>
          <w:sz w:val="24"/>
          <w:szCs w:val="24"/>
          <w:lang w:val="en-US"/>
        </w:rPr>
        <w:t xml:space="preserve">the preferred shares issued by the Bank and held by the </w:t>
      </w:r>
      <w:r w:rsidR="00C82C1C" w:rsidRPr="00C82C1C">
        <w:rPr>
          <w:rFonts w:cs="Arial"/>
          <w:bCs/>
          <w:sz w:val="24"/>
          <w:szCs w:val="24"/>
          <w:lang w:val="en-US"/>
        </w:rPr>
        <w:t>Hellenic Republic</w:t>
      </w:r>
      <w:r w:rsidRPr="00BD16FA">
        <w:rPr>
          <w:rFonts w:cs="Arial"/>
          <w:bCs/>
          <w:sz w:val="24"/>
          <w:szCs w:val="24"/>
          <w:lang w:val="en-US"/>
        </w:rPr>
        <w:t>,</w:t>
      </w:r>
      <w:r w:rsidR="00D64F75">
        <w:rPr>
          <w:rFonts w:cs="Arial"/>
          <w:bCs/>
          <w:sz w:val="24"/>
          <w:szCs w:val="24"/>
          <w:lang w:val="en-US"/>
        </w:rPr>
        <w:t xml:space="preserve"> with a total nominal value of </w:t>
      </w:r>
      <w:r w:rsidRPr="00BD16FA">
        <w:rPr>
          <w:rFonts w:cs="Arial"/>
          <w:bCs/>
          <w:sz w:val="24"/>
          <w:szCs w:val="24"/>
          <w:lang w:val="en-US"/>
        </w:rPr>
        <w:t>100.199.999</w:t>
      </w:r>
      <w:r w:rsidR="00D47642" w:rsidRPr="00BD16FA">
        <w:rPr>
          <w:rFonts w:cs="Arial"/>
          <w:bCs/>
          <w:sz w:val="24"/>
          <w:szCs w:val="24"/>
          <w:lang w:val="en-US"/>
        </w:rPr>
        <w:t>, 90</w:t>
      </w:r>
      <w:r w:rsidR="00CF2BB8">
        <w:rPr>
          <w:rFonts w:cs="Arial"/>
          <w:bCs/>
          <w:sz w:val="24"/>
          <w:szCs w:val="24"/>
          <w:lang w:val="en-US"/>
        </w:rPr>
        <w:t xml:space="preserve"> euros,</w:t>
      </w:r>
      <w:r w:rsidRPr="00BD16FA">
        <w:rPr>
          <w:rFonts w:cs="Arial"/>
          <w:bCs/>
          <w:sz w:val="24"/>
          <w:szCs w:val="24"/>
          <w:lang w:val="en-US"/>
        </w:rPr>
        <w:t xml:space="preserve"> in exchange</w:t>
      </w:r>
      <w:r w:rsidR="00EE3143">
        <w:rPr>
          <w:rFonts w:cs="Arial"/>
          <w:bCs/>
          <w:sz w:val="24"/>
          <w:szCs w:val="24"/>
          <w:lang w:val="en-US"/>
        </w:rPr>
        <w:t xml:space="preserve"> with</w:t>
      </w:r>
      <w:r w:rsidRPr="00BD16FA">
        <w:rPr>
          <w:rFonts w:cs="Arial"/>
          <w:bCs/>
          <w:sz w:val="24"/>
          <w:szCs w:val="24"/>
          <w:lang w:val="en-US"/>
        </w:rPr>
        <w:t xml:space="preserve"> th</w:t>
      </w:r>
      <w:r w:rsidR="00CF2BB8">
        <w:rPr>
          <w:rFonts w:cs="Arial"/>
          <w:bCs/>
          <w:sz w:val="24"/>
          <w:szCs w:val="24"/>
          <w:lang w:val="en-US"/>
        </w:rPr>
        <w:t xml:space="preserve">e </w:t>
      </w:r>
      <w:r w:rsidR="00EE3143">
        <w:rPr>
          <w:rFonts w:cs="Arial"/>
          <w:bCs/>
          <w:sz w:val="24"/>
          <w:szCs w:val="24"/>
          <w:lang w:val="en-US"/>
        </w:rPr>
        <w:t>delivery</w:t>
      </w:r>
      <w:r w:rsidR="00CF2BB8">
        <w:rPr>
          <w:rFonts w:cs="Arial"/>
          <w:bCs/>
          <w:sz w:val="24"/>
          <w:szCs w:val="24"/>
          <w:lang w:val="en-US"/>
        </w:rPr>
        <w:t xml:space="preserve"> to the Greek State of</w:t>
      </w:r>
      <w:r w:rsidR="00CF2BB8" w:rsidRPr="00CF2BB8">
        <w:rPr>
          <w:rFonts w:cs="Arial"/>
          <w:bCs/>
          <w:sz w:val="24"/>
          <w:szCs w:val="24"/>
          <w:lang w:val="en-US"/>
        </w:rPr>
        <w:t xml:space="preserve"> subordinated bonds in accordance with paragraph </w:t>
      </w:r>
      <w:proofErr w:type="spellStart"/>
      <w:r w:rsidR="00CF2BB8">
        <w:rPr>
          <w:rFonts w:cs="Arial"/>
          <w:bCs/>
          <w:sz w:val="24"/>
          <w:szCs w:val="24"/>
          <w:lang w:val="en-US"/>
        </w:rPr>
        <w:t>i</w:t>
      </w:r>
      <w:r w:rsidR="00CF2BB8" w:rsidRPr="00CF2BB8">
        <w:rPr>
          <w:rFonts w:cs="Arial"/>
          <w:bCs/>
          <w:sz w:val="24"/>
          <w:szCs w:val="24"/>
          <w:lang w:val="en-US"/>
        </w:rPr>
        <w:t>a</w:t>
      </w:r>
      <w:proofErr w:type="spellEnd"/>
      <w:r w:rsidR="00CF2BB8" w:rsidRPr="00CF2BB8">
        <w:rPr>
          <w:rFonts w:cs="Arial"/>
          <w:bCs/>
          <w:sz w:val="24"/>
          <w:szCs w:val="24"/>
          <w:lang w:val="en-US"/>
        </w:rPr>
        <w:t xml:space="preserve"> of article 1 of Law 3723/2008, as in force</w:t>
      </w:r>
      <w:r w:rsidR="00CF2BB8">
        <w:rPr>
          <w:rFonts w:cs="Arial"/>
          <w:bCs/>
          <w:sz w:val="24"/>
          <w:szCs w:val="24"/>
          <w:lang w:val="en-US"/>
        </w:rPr>
        <w:t>.</w:t>
      </w:r>
    </w:p>
    <w:p w:rsidR="00A570EA" w:rsidRDefault="00A570EA" w:rsidP="00A570EA">
      <w:pPr>
        <w:autoSpaceDE w:val="0"/>
        <w:autoSpaceDN w:val="0"/>
        <w:adjustRightInd w:val="0"/>
        <w:spacing w:before="240"/>
        <w:jc w:val="both"/>
        <w:rPr>
          <w:rFonts w:cs="Arial"/>
          <w:b/>
          <w:bCs/>
          <w:sz w:val="24"/>
          <w:szCs w:val="24"/>
          <w:lang w:val="en-US"/>
        </w:rPr>
      </w:pPr>
      <w:r w:rsidRPr="00E43512">
        <w:rPr>
          <w:rFonts w:cs="Arial"/>
          <w:b/>
          <w:bCs/>
          <w:sz w:val="24"/>
          <w:szCs w:val="24"/>
          <w:lang w:val="en-US"/>
        </w:rPr>
        <w:t>Item 16:</w:t>
      </w:r>
      <w:r w:rsidRPr="00E43512">
        <w:rPr>
          <w:sz w:val="24"/>
          <w:szCs w:val="24"/>
          <w:lang w:val="en-US"/>
        </w:rPr>
        <w:t xml:space="preserve"> </w:t>
      </w:r>
      <w:r w:rsidRPr="00E43512">
        <w:rPr>
          <w:rFonts w:cs="Arial"/>
          <w:b/>
          <w:bCs/>
          <w:sz w:val="24"/>
          <w:szCs w:val="24"/>
          <w:lang w:val="en-US"/>
        </w:rPr>
        <w:t>Decrease of the Bank’s share capital through the cancellation of the preference shares acquired following the decision of the above Item 15 and corresponding amendment of article 5 of the Bank's Articles of Association.</w:t>
      </w:r>
    </w:p>
    <w:p w:rsidR="00BD16FA" w:rsidRPr="00BD16FA" w:rsidRDefault="00BD16FA" w:rsidP="00BD16FA">
      <w:pPr>
        <w:autoSpaceDE w:val="0"/>
        <w:autoSpaceDN w:val="0"/>
        <w:adjustRightInd w:val="0"/>
        <w:spacing w:before="240"/>
        <w:jc w:val="both"/>
        <w:rPr>
          <w:rFonts w:cs="Arial"/>
          <w:bCs/>
          <w:sz w:val="24"/>
          <w:szCs w:val="24"/>
          <w:lang w:val="en-US"/>
        </w:rPr>
      </w:pPr>
      <w:r w:rsidRPr="00BD16FA">
        <w:rPr>
          <w:rFonts w:cs="Arial"/>
          <w:bCs/>
          <w:sz w:val="24"/>
          <w:szCs w:val="24"/>
          <w:lang w:val="en-US"/>
        </w:rPr>
        <w:t>The General Meeting unanimously</w:t>
      </w:r>
      <w:r w:rsidR="002C03DC">
        <w:rPr>
          <w:rFonts w:cs="Arial"/>
          <w:bCs/>
          <w:sz w:val="24"/>
          <w:szCs w:val="24"/>
          <w:lang w:val="en-US"/>
        </w:rPr>
        <w:t xml:space="preserve"> </w:t>
      </w:r>
      <w:r w:rsidR="00CF2BB8" w:rsidRPr="00BD16FA">
        <w:rPr>
          <w:rFonts w:cs="Arial"/>
          <w:bCs/>
          <w:sz w:val="24"/>
          <w:szCs w:val="24"/>
          <w:lang w:val="en-US"/>
        </w:rPr>
        <w:t>decided</w:t>
      </w:r>
      <w:r w:rsidR="00AB0258">
        <w:rPr>
          <w:rFonts w:cs="Arial"/>
          <w:bCs/>
          <w:sz w:val="24"/>
          <w:szCs w:val="24"/>
          <w:lang w:val="en-US"/>
        </w:rPr>
        <w:t>,</w:t>
      </w:r>
      <w:r w:rsidR="00CF2BB8">
        <w:rPr>
          <w:rFonts w:cs="Arial"/>
          <w:bCs/>
          <w:sz w:val="24"/>
          <w:szCs w:val="24"/>
          <w:lang w:val="en-US"/>
        </w:rPr>
        <w:t xml:space="preserve"> </w:t>
      </w:r>
      <w:r w:rsidR="00CF2BB8" w:rsidRPr="00BD16FA">
        <w:rPr>
          <w:rFonts w:cs="Arial"/>
          <w:bCs/>
          <w:sz w:val="24"/>
          <w:szCs w:val="24"/>
          <w:lang w:val="en-US"/>
        </w:rPr>
        <w:t>following</w:t>
      </w:r>
      <w:r w:rsidRPr="00BD16FA">
        <w:rPr>
          <w:rFonts w:cs="Arial"/>
          <w:bCs/>
          <w:sz w:val="24"/>
          <w:szCs w:val="24"/>
          <w:lang w:val="en-US"/>
        </w:rPr>
        <w:t xml:space="preserve"> the acquisition </w:t>
      </w:r>
      <w:r w:rsidR="00A82ABF" w:rsidRPr="00BD16FA">
        <w:rPr>
          <w:rFonts w:cs="Arial"/>
          <w:bCs/>
          <w:sz w:val="24"/>
          <w:szCs w:val="24"/>
          <w:lang w:val="en-US"/>
        </w:rPr>
        <w:t xml:space="preserve">of the preferred shares of the </w:t>
      </w:r>
      <w:r w:rsidR="00A82ABF">
        <w:rPr>
          <w:rFonts w:cs="Arial"/>
          <w:bCs/>
          <w:sz w:val="24"/>
          <w:szCs w:val="24"/>
          <w:lang w:val="en-US"/>
        </w:rPr>
        <w:t xml:space="preserve">Hellenic Republic </w:t>
      </w:r>
      <w:r w:rsidRPr="00BD16FA">
        <w:rPr>
          <w:rFonts w:cs="Arial"/>
          <w:bCs/>
          <w:sz w:val="24"/>
          <w:szCs w:val="24"/>
          <w:lang w:val="en-US"/>
        </w:rPr>
        <w:t xml:space="preserve">by the Bank </w:t>
      </w:r>
      <w:r w:rsidR="00A82ABF">
        <w:rPr>
          <w:rFonts w:cs="Arial"/>
          <w:bCs/>
          <w:sz w:val="24"/>
          <w:szCs w:val="24"/>
          <w:lang w:val="en-US"/>
        </w:rPr>
        <w:t xml:space="preserve">(as mentioned in </w:t>
      </w:r>
      <w:r w:rsidRPr="00BD16FA">
        <w:rPr>
          <w:rFonts w:cs="Arial"/>
          <w:bCs/>
          <w:sz w:val="24"/>
          <w:szCs w:val="24"/>
          <w:lang w:val="en-US"/>
        </w:rPr>
        <w:t>item 15 above):</w:t>
      </w:r>
    </w:p>
    <w:p w:rsidR="00BD16FA" w:rsidRPr="00BD16FA" w:rsidRDefault="00BD16FA" w:rsidP="00BD16FA">
      <w:pPr>
        <w:autoSpaceDE w:val="0"/>
        <w:autoSpaceDN w:val="0"/>
        <w:adjustRightInd w:val="0"/>
        <w:spacing w:before="240"/>
        <w:jc w:val="both"/>
        <w:rPr>
          <w:rFonts w:cs="Arial"/>
          <w:bCs/>
          <w:sz w:val="24"/>
          <w:szCs w:val="24"/>
          <w:lang w:val="en-US"/>
        </w:rPr>
      </w:pPr>
      <w:r>
        <w:rPr>
          <w:rFonts w:cs="Arial"/>
          <w:bCs/>
          <w:sz w:val="24"/>
          <w:szCs w:val="24"/>
          <w:lang w:val="en-US"/>
        </w:rPr>
        <w:t>-T</w:t>
      </w:r>
      <w:r w:rsidRPr="00BD16FA">
        <w:rPr>
          <w:rFonts w:cs="Arial"/>
          <w:bCs/>
          <w:sz w:val="24"/>
          <w:szCs w:val="24"/>
          <w:lang w:val="en-US"/>
        </w:rPr>
        <w:t>he decrease of the</w:t>
      </w:r>
      <w:r w:rsidR="002C03DC">
        <w:rPr>
          <w:rFonts w:cs="Arial"/>
          <w:bCs/>
          <w:sz w:val="24"/>
          <w:szCs w:val="24"/>
          <w:lang w:val="en-US"/>
        </w:rPr>
        <w:t xml:space="preserve"> Bank’s</w:t>
      </w:r>
      <w:r w:rsidRPr="00BD16FA">
        <w:rPr>
          <w:rFonts w:cs="Arial"/>
          <w:bCs/>
          <w:sz w:val="24"/>
          <w:szCs w:val="24"/>
          <w:lang w:val="en-US"/>
        </w:rPr>
        <w:t xml:space="preserve"> total share capital by the amount of 100,199,999.90 euros, through the cancellation of the preferred shares</w:t>
      </w:r>
      <w:r>
        <w:rPr>
          <w:rFonts w:cs="Arial"/>
          <w:bCs/>
          <w:sz w:val="24"/>
          <w:szCs w:val="24"/>
          <w:lang w:val="en-US"/>
        </w:rPr>
        <w:t xml:space="preserve"> </w:t>
      </w:r>
      <w:r w:rsidRPr="00BD16FA">
        <w:rPr>
          <w:rFonts w:cs="Arial"/>
          <w:bCs/>
          <w:sz w:val="24"/>
          <w:szCs w:val="24"/>
          <w:lang w:val="en-US"/>
        </w:rPr>
        <w:t>acquired and</w:t>
      </w:r>
    </w:p>
    <w:p w:rsidR="00BD16FA" w:rsidRPr="00BD16FA" w:rsidRDefault="00BD16FA" w:rsidP="00BD16FA">
      <w:pPr>
        <w:autoSpaceDE w:val="0"/>
        <w:autoSpaceDN w:val="0"/>
        <w:adjustRightInd w:val="0"/>
        <w:spacing w:before="240"/>
        <w:jc w:val="both"/>
        <w:rPr>
          <w:rFonts w:cs="Arial"/>
          <w:bCs/>
          <w:sz w:val="24"/>
          <w:szCs w:val="24"/>
          <w:lang w:val="en-US"/>
        </w:rPr>
      </w:pPr>
      <w:r w:rsidRPr="00BD16FA">
        <w:rPr>
          <w:rFonts w:cs="Arial"/>
          <w:bCs/>
          <w:sz w:val="24"/>
          <w:szCs w:val="24"/>
          <w:lang w:val="en-US"/>
        </w:rPr>
        <w:t xml:space="preserve">- </w:t>
      </w:r>
      <w:r>
        <w:rPr>
          <w:rFonts w:cs="Arial"/>
          <w:bCs/>
          <w:sz w:val="24"/>
          <w:szCs w:val="24"/>
          <w:lang w:val="en-US"/>
        </w:rPr>
        <w:t>f</w:t>
      </w:r>
      <w:r w:rsidRPr="00BD16FA">
        <w:rPr>
          <w:rFonts w:cs="Arial"/>
          <w:bCs/>
          <w:sz w:val="24"/>
          <w:szCs w:val="24"/>
          <w:lang w:val="en-US"/>
        </w:rPr>
        <w:t xml:space="preserve">ollowing the above </w:t>
      </w:r>
      <w:r>
        <w:rPr>
          <w:rFonts w:cs="Arial"/>
          <w:bCs/>
          <w:sz w:val="24"/>
          <w:szCs w:val="24"/>
          <w:lang w:val="en-US"/>
        </w:rPr>
        <w:t>decrease</w:t>
      </w:r>
      <w:r w:rsidRPr="00BD16FA">
        <w:rPr>
          <w:rFonts w:cs="Arial"/>
          <w:bCs/>
          <w:sz w:val="24"/>
          <w:szCs w:val="24"/>
          <w:lang w:val="en-US"/>
        </w:rPr>
        <w:t xml:space="preserve"> of the share capital, the amendment of article 5 of the Bank's Articles of Association and the granting of the relevant authorization to the Board of Directors to modify </w:t>
      </w:r>
      <w:r w:rsidR="00AB0258">
        <w:rPr>
          <w:rFonts w:cs="Arial"/>
          <w:bCs/>
          <w:sz w:val="24"/>
          <w:szCs w:val="24"/>
          <w:lang w:val="en-US"/>
        </w:rPr>
        <w:t>accordingly</w:t>
      </w:r>
      <w:r w:rsidRPr="00BD16FA">
        <w:rPr>
          <w:rFonts w:cs="Arial"/>
          <w:bCs/>
          <w:sz w:val="24"/>
          <w:szCs w:val="24"/>
          <w:lang w:val="en-US"/>
        </w:rPr>
        <w:t xml:space="preserve"> the Article (Article 5) of the Articles of Association and to take the relevant actions.</w:t>
      </w:r>
    </w:p>
    <w:p w:rsidR="00541AE1" w:rsidRPr="00E43512" w:rsidRDefault="00541AE1" w:rsidP="00541AE1">
      <w:pPr>
        <w:autoSpaceDE w:val="0"/>
        <w:autoSpaceDN w:val="0"/>
        <w:adjustRightInd w:val="0"/>
        <w:spacing w:before="240"/>
        <w:jc w:val="both"/>
        <w:rPr>
          <w:rFonts w:cs="Arial"/>
          <w:sz w:val="24"/>
          <w:szCs w:val="24"/>
          <w:lang w:val="en-US"/>
        </w:rPr>
      </w:pPr>
      <w:r w:rsidRPr="00E43512">
        <w:rPr>
          <w:rFonts w:cs="Arial"/>
          <w:b/>
          <w:bCs/>
          <w:sz w:val="24"/>
          <w:szCs w:val="24"/>
          <w:lang w:val="en-US"/>
        </w:rPr>
        <w:t>Item 17:</w:t>
      </w:r>
      <w:r w:rsidRPr="00E43512">
        <w:rPr>
          <w:rFonts w:cs="Arial"/>
          <w:sz w:val="24"/>
          <w:szCs w:val="24"/>
          <w:lang w:val="en-US"/>
        </w:rPr>
        <w:t xml:space="preserve"> </w:t>
      </w:r>
      <w:r w:rsidRPr="00E43512">
        <w:rPr>
          <w:rFonts w:cs="Arial"/>
          <w:b/>
          <w:bCs/>
          <w:sz w:val="24"/>
          <w:szCs w:val="24"/>
          <w:lang w:val="en-US"/>
        </w:rPr>
        <w:t>Provision of general authorization to the Board of Directors of the Bank to specify the terms of the share capital increase under Item 13, all relevant or related issues relating to the increase and to carry out the necessary material acts and transactions in pursuance of the above, as well as to implement any required action on the above mentioned items 15 and 16.</w:t>
      </w:r>
    </w:p>
    <w:p w:rsidR="00541AE1" w:rsidRPr="00E43512" w:rsidRDefault="00D746B9" w:rsidP="00541AE1">
      <w:pPr>
        <w:autoSpaceDE w:val="0"/>
        <w:autoSpaceDN w:val="0"/>
        <w:adjustRightInd w:val="0"/>
        <w:spacing w:after="0"/>
        <w:jc w:val="both"/>
        <w:rPr>
          <w:rFonts w:cs="Arial"/>
          <w:bCs/>
          <w:sz w:val="24"/>
          <w:szCs w:val="24"/>
          <w:lang w:val="en-US"/>
        </w:rPr>
      </w:pPr>
      <w:r>
        <w:rPr>
          <w:lang w:val="en"/>
        </w:rPr>
        <w:t>The General Meeting</w:t>
      </w:r>
      <w:r w:rsidR="003875EA">
        <w:rPr>
          <w:lang w:val="en"/>
        </w:rPr>
        <w:t xml:space="preserve"> unanimously</w:t>
      </w:r>
      <w:r>
        <w:rPr>
          <w:lang w:val="en"/>
        </w:rPr>
        <w:t xml:space="preserve"> decided</w:t>
      </w:r>
      <w:r w:rsidR="003875EA">
        <w:rPr>
          <w:lang w:val="en"/>
        </w:rPr>
        <w:t xml:space="preserve">, following the above decisions (issues 15 and 16), to authorize the Board of Directors, with the possibility of </w:t>
      </w:r>
      <w:proofErr w:type="spellStart"/>
      <w:r w:rsidR="003875EA">
        <w:rPr>
          <w:lang w:val="en"/>
        </w:rPr>
        <w:t>subdelegation</w:t>
      </w:r>
      <w:proofErr w:type="spellEnd"/>
      <w:r w:rsidR="003875EA">
        <w:rPr>
          <w:lang w:val="en"/>
        </w:rPr>
        <w:t>, to proceed</w:t>
      </w:r>
      <w:r w:rsidR="00F46B5B" w:rsidRPr="00F46B5B">
        <w:rPr>
          <w:lang w:val="en-US"/>
        </w:rPr>
        <w:t xml:space="preserve"> </w:t>
      </w:r>
      <w:r w:rsidR="00F46B5B">
        <w:rPr>
          <w:lang w:val="en-US"/>
        </w:rPr>
        <w:t>to</w:t>
      </w:r>
      <w:r w:rsidR="00F46B5B">
        <w:rPr>
          <w:lang w:val="en"/>
        </w:rPr>
        <w:t xml:space="preserve"> as many procedural and </w:t>
      </w:r>
      <w:r w:rsidR="003875EA">
        <w:rPr>
          <w:lang w:val="en"/>
        </w:rPr>
        <w:t xml:space="preserve">legal acts, contracts, etc. </w:t>
      </w:r>
      <w:r w:rsidR="00F46B5B">
        <w:rPr>
          <w:lang w:val="en"/>
        </w:rPr>
        <w:t xml:space="preserve">that are </w:t>
      </w:r>
      <w:r w:rsidR="003875EA">
        <w:rPr>
          <w:lang w:val="en"/>
        </w:rPr>
        <w:t xml:space="preserve">necessary for the implementation of the actions relating to </w:t>
      </w:r>
      <w:r w:rsidR="00F46B5B">
        <w:rPr>
          <w:lang w:val="en"/>
        </w:rPr>
        <w:t>items</w:t>
      </w:r>
      <w:r w:rsidR="003875EA">
        <w:rPr>
          <w:lang w:val="en"/>
        </w:rPr>
        <w:t xml:space="preserve"> 15 and 16 above.</w:t>
      </w:r>
    </w:p>
    <w:p w:rsidR="00541AE1" w:rsidRPr="00E43512" w:rsidRDefault="00541AE1" w:rsidP="00541AE1">
      <w:pPr>
        <w:autoSpaceDE w:val="0"/>
        <w:autoSpaceDN w:val="0"/>
        <w:adjustRightInd w:val="0"/>
        <w:spacing w:after="0"/>
        <w:jc w:val="both"/>
        <w:rPr>
          <w:rFonts w:cs="Arial"/>
          <w:b/>
          <w:bCs/>
          <w:sz w:val="24"/>
          <w:szCs w:val="24"/>
          <w:lang w:val="en-US"/>
        </w:rPr>
      </w:pPr>
    </w:p>
    <w:p w:rsidR="005D141D" w:rsidRPr="00B32D26" w:rsidRDefault="005D141D" w:rsidP="005D141D">
      <w:pPr>
        <w:autoSpaceDE w:val="0"/>
        <w:autoSpaceDN w:val="0"/>
        <w:adjustRightInd w:val="0"/>
        <w:jc w:val="both"/>
        <w:rPr>
          <w:rFonts w:cs="Arial"/>
          <w:b/>
          <w:bCs/>
          <w:sz w:val="24"/>
          <w:szCs w:val="24"/>
          <w:lang w:val="en-US"/>
        </w:rPr>
      </w:pPr>
      <w:r w:rsidRPr="00B32D26">
        <w:rPr>
          <w:rFonts w:cs="Arial"/>
          <w:b/>
          <w:bCs/>
          <w:sz w:val="24"/>
          <w:szCs w:val="24"/>
          <w:lang w:val="en-US"/>
        </w:rPr>
        <w:t>Item 18:</w:t>
      </w:r>
      <w:r w:rsidRPr="00B32D26">
        <w:rPr>
          <w:rFonts w:cs="Arial"/>
          <w:sz w:val="24"/>
          <w:szCs w:val="24"/>
          <w:lang w:val="en-US"/>
        </w:rPr>
        <w:t xml:space="preserve"> </w:t>
      </w:r>
      <w:r w:rsidRPr="00B32D26">
        <w:rPr>
          <w:rFonts w:cs="Arial"/>
          <w:b/>
          <w:bCs/>
          <w:sz w:val="24"/>
          <w:szCs w:val="24"/>
          <w:lang w:val="en-US"/>
        </w:rPr>
        <w:t xml:space="preserve">Approval of the sale of the subordinated debt resulting from the 700 million euros NPE's portfolio securitization and the non-performing loan management plan by an investor who has submitted a binding offer. Provision of authorization to the Board of Directors to complete the relevant procedures, including true sale and </w:t>
      </w:r>
      <w:proofErr w:type="spellStart"/>
      <w:r w:rsidRPr="00B32D26">
        <w:rPr>
          <w:rFonts w:cs="Arial"/>
          <w:b/>
          <w:bCs/>
          <w:sz w:val="24"/>
          <w:szCs w:val="24"/>
          <w:lang w:val="en-US"/>
        </w:rPr>
        <w:t>derecognition</w:t>
      </w:r>
      <w:proofErr w:type="spellEnd"/>
      <w:r w:rsidRPr="00B32D26">
        <w:rPr>
          <w:rFonts w:cs="Arial"/>
          <w:b/>
          <w:bCs/>
          <w:sz w:val="24"/>
          <w:szCs w:val="24"/>
          <w:lang w:val="en-US"/>
        </w:rPr>
        <w:t xml:space="preserve"> of the relevant receivables.</w:t>
      </w:r>
    </w:p>
    <w:p w:rsidR="003875EA" w:rsidRDefault="003875EA" w:rsidP="003875EA">
      <w:pPr>
        <w:autoSpaceDE w:val="0"/>
        <w:autoSpaceDN w:val="0"/>
        <w:adjustRightInd w:val="0"/>
        <w:spacing w:after="0"/>
        <w:jc w:val="both"/>
        <w:rPr>
          <w:lang w:val="en"/>
        </w:rPr>
      </w:pPr>
      <w:r>
        <w:rPr>
          <w:lang w:val="en"/>
        </w:rPr>
        <w:t xml:space="preserve">The General </w:t>
      </w:r>
      <w:r w:rsidR="00080AE4">
        <w:rPr>
          <w:lang w:val="en"/>
        </w:rPr>
        <w:t>Meeting unanimously</w:t>
      </w:r>
      <w:r>
        <w:rPr>
          <w:lang w:val="en"/>
        </w:rPr>
        <w:t xml:space="preserve"> approved:</w:t>
      </w:r>
    </w:p>
    <w:p w:rsidR="003875EA" w:rsidRDefault="003875EA" w:rsidP="003875EA">
      <w:pPr>
        <w:autoSpaceDE w:val="0"/>
        <w:autoSpaceDN w:val="0"/>
        <w:adjustRightInd w:val="0"/>
        <w:spacing w:after="0"/>
        <w:jc w:val="both"/>
        <w:rPr>
          <w:lang w:val="en"/>
        </w:rPr>
      </w:pPr>
      <w:r>
        <w:rPr>
          <w:lang w:val="en"/>
        </w:rPr>
        <w:br/>
        <w:t>-The suggestion of the Board of Directors for the sale of the subordina</w:t>
      </w:r>
      <w:r w:rsidR="00785DF6">
        <w:rPr>
          <w:lang w:val="en"/>
        </w:rPr>
        <w:t xml:space="preserve">ted debt resulting from the 700 </w:t>
      </w:r>
      <w:r w:rsidR="00785DF6">
        <w:rPr>
          <w:lang w:val="en-US"/>
        </w:rPr>
        <w:t>million euros</w:t>
      </w:r>
      <w:r>
        <w:rPr>
          <w:lang w:val="en"/>
        </w:rPr>
        <w:t xml:space="preserve"> NPE's portfolio securitization and the </w:t>
      </w:r>
      <w:r w:rsidR="00785DF6" w:rsidRPr="00B32D26">
        <w:rPr>
          <w:rFonts w:cs="Arial"/>
          <w:bCs/>
          <w:sz w:val="24"/>
          <w:szCs w:val="24"/>
          <w:lang w:val="en-US"/>
        </w:rPr>
        <w:t xml:space="preserve">non-performing loan management plan </w:t>
      </w:r>
      <w:r w:rsidR="00045FB9">
        <w:rPr>
          <w:rFonts w:cs="Arial"/>
          <w:bCs/>
          <w:sz w:val="24"/>
          <w:szCs w:val="24"/>
          <w:lang w:val="en-US"/>
        </w:rPr>
        <w:t>to</w:t>
      </w:r>
      <w:r w:rsidR="00785DF6">
        <w:rPr>
          <w:rFonts w:cs="Arial"/>
          <w:bCs/>
          <w:sz w:val="24"/>
          <w:szCs w:val="24"/>
          <w:lang w:val="en-US"/>
        </w:rPr>
        <w:t xml:space="preserve"> the Investor</w:t>
      </w:r>
      <w:r w:rsidR="00785DF6">
        <w:rPr>
          <w:lang w:val="en"/>
        </w:rPr>
        <w:t xml:space="preserve"> PIMCO/QUALCO </w:t>
      </w:r>
      <w:r w:rsidR="00EE3143">
        <w:rPr>
          <w:lang w:val="en"/>
        </w:rPr>
        <w:t>that</w:t>
      </w:r>
      <w:r>
        <w:rPr>
          <w:lang w:val="en"/>
        </w:rPr>
        <w:t xml:space="preserve"> resulted from an open international tender and  is committed to: </w:t>
      </w:r>
    </w:p>
    <w:p w:rsidR="00785DF6" w:rsidRPr="00785DF6" w:rsidRDefault="00785DF6" w:rsidP="003875EA">
      <w:pPr>
        <w:autoSpaceDE w:val="0"/>
        <w:autoSpaceDN w:val="0"/>
        <w:adjustRightInd w:val="0"/>
        <w:spacing w:after="0"/>
        <w:jc w:val="both"/>
        <w:rPr>
          <w:lang w:val="en-US"/>
        </w:rPr>
      </w:pPr>
    </w:p>
    <w:p w:rsidR="003875EA" w:rsidRDefault="003875EA" w:rsidP="003875EA">
      <w:pPr>
        <w:autoSpaceDE w:val="0"/>
        <w:autoSpaceDN w:val="0"/>
        <w:adjustRightInd w:val="0"/>
        <w:spacing w:after="0"/>
        <w:jc w:val="both"/>
        <w:rPr>
          <w:lang w:val="en"/>
        </w:rPr>
      </w:pPr>
      <w:r>
        <w:rPr>
          <w:lang w:val="en"/>
        </w:rPr>
        <w:t xml:space="preserve">a) </w:t>
      </w:r>
      <w:r w:rsidR="00080AE4">
        <w:rPr>
          <w:lang w:val="en"/>
        </w:rPr>
        <w:t>Acquire</w:t>
      </w:r>
      <w:r>
        <w:rPr>
          <w:lang w:val="en"/>
        </w:rPr>
        <w:t xml:space="preserve"> the Junior Note of a nominal value of € 357.25 million issued by the securitization of the transferred portfolio for an amount of € 47 million in a manner acceptable</w:t>
      </w:r>
      <w:r w:rsidR="00EE3143">
        <w:rPr>
          <w:lang w:val="en"/>
        </w:rPr>
        <w:t xml:space="preserve"> to the supervisory authorities. </w:t>
      </w:r>
      <w:r w:rsidR="00EE3143">
        <w:rPr>
          <w:lang w:val="en"/>
        </w:rPr>
        <w:tab/>
        <w:t xml:space="preserve">After the transaction the Bank may recognize a profit of </w:t>
      </w:r>
      <w:r>
        <w:rPr>
          <w:lang w:val="en"/>
        </w:rPr>
        <w:t xml:space="preserve">the </w:t>
      </w:r>
      <w:r w:rsidR="00EE3143">
        <w:rPr>
          <w:lang w:val="en"/>
        </w:rPr>
        <w:t>same amount (</w:t>
      </w:r>
      <w:r w:rsidR="00EE3143" w:rsidRPr="00EE3143">
        <w:rPr>
          <w:lang w:val="en-US"/>
        </w:rPr>
        <w:t>€</w:t>
      </w:r>
      <w:r w:rsidR="00EE3143">
        <w:rPr>
          <w:lang w:val="en-US"/>
        </w:rPr>
        <w:t xml:space="preserve">47 millions) in its </w:t>
      </w:r>
      <w:r w:rsidR="00EE3143">
        <w:rPr>
          <w:lang w:val="en"/>
        </w:rPr>
        <w:t>books;</w:t>
      </w:r>
      <w:r>
        <w:rPr>
          <w:lang w:val="en"/>
        </w:rPr>
        <w:t xml:space="preserve"> </w:t>
      </w:r>
    </w:p>
    <w:p w:rsidR="00080AE4" w:rsidRDefault="00080AE4" w:rsidP="003875EA">
      <w:pPr>
        <w:autoSpaceDE w:val="0"/>
        <w:autoSpaceDN w:val="0"/>
        <w:adjustRightInd w:val="0"/>
        <w:spacing w:after="0"/>
        <w:jc w:val="both"/>
        <w:rPr>
          <w:lang w:val="en"/>
        </w:rPr>
      </w:pPr>
    </w:p>
    <w:p w:rsidR="00080AE4" w:rsidRDefault="00080AE4" w:rsidP="003875EA">
      <w:pPr>
        <w:autoSpaceDE w:val="0"/>
        <w:autoSpaceDN w:val="0"/>
        <w:adjustRightInd w:val="0"/>
        <w:spacing w:after="0"/>
        <w:jc w:val="both"/>
        <w:rPr>
          <w:lang w:val="en"/>
        </w:rPr>
      </w:pPr>
      <w:r>
        <w:rPr>
          <w:lang w:val="en"/>
        </w:rPr>
        <w:t>b) Manage</w:t>
      </w:r>
      <w:r w:rsidR="00EE3143">
        <w:rPr>
          <w:lang w:val="en"/>
        </w:rPr>
        <w:t xml:space="preserve"> a</w:t>
      </w:r>
      <w:r w:rsidR="003875EA">
        <w:rPr>
          <w:lang w:val="en"/>
        </w:rPr>
        <w:t xml:space="preserve"> non-performing exposures</w:t>
      </w:r>
      <w:r w:rsidR="00EE3143">
        <w:rPr>
          <w:lang w:val="en"/>
        </w:rPr>
        <w:t xml:space="preserve"> portfolio of the Bank </w:t>
      </w:r>
      <w:r w:rsidR="000E19AC">
        <w:rPr>
          <w:lang w:val="en"/>
        </w:rPr>
        <w:t>for a total amount of</w:t>
      </w:r>
      <w:r w:rsidR="003875EA">
        <w:rPr>
          <w:lang w:val="en"/>
        </w:rPr>
        <w:t xml:space="preserve"> approximately € 700.5 </w:t>
      </w:r>
      <w:r w:rsidR="000E19AC">
        <w:rPr>
          <w:lang w:val="en"/>
        </w:rPr>
        <w:t>million</w:t>
      </w:r>
      <w:r w:rsidR="00EE3143">
        <w:rPr>
          <w:lang w:val="en"/>
        </w:rPr>
        <w:t xml:space="preserve"> according to the management plan.</w:t>
      </w:r>
    </w:p>
    <w:p w:rsidR="00080AE4" w:rsidRDefault="003875EA" w:rsidP="003875EA">
      <w:pPr>
        <w:autoSpaceDE w:val="0"/>
        <w:autoSpaceDN w:val="0"/>
        <w:adjustRightInd w:val="0"/>
        <w:spacing w:after="0"/>
        <w:jc w:val="both"/>
        <w:rPr>
          <w:lang w:val="en"/>
        </w:rPr>
      </w:pPr>
      <w:r>
        <w:rPr>
          <w:lang w:val="en"/>
        </w:rPr>
        <w:br/>
      </w:r>
      <w:r w:rsidR="00045FB9">
        <w:rPr>
          <w:lang w:val="en"/>
        </w:rPr>
        <w:t>-To a</w:t>
      </w:r>
      <w:r>
        <w:rPr>
          <w:lang w:val="en"/>
        </w:rPr>
        <w:t>uthorize the Board of Directors to complete the relevant procedure</w:t>
      </w:r>
      <w:r w:rsidR="002559BC">
        <w:rPr>
          <w:lang w:val="en"/>
        </w:rPr>
        <w:t>s using</w:t>
      </w:r>
      <w:r w:rsidR="008442E2">
        <w:rPr>
          <w:lang w:val="en"/>
        </w:rPr>
        <w:t xml:space="preserve"> the true sale method </w:t>
      </w:r>
      <w:r w:rsidR="00D47642">
        <w:rPr>
          <w:lang w:val="en"/>
        </w:rPr>
        <w:t xml:space="preserve">and </w:t>
      </w:r>
      <w:proofErr w:type="spellStart"/>
      <w:r w:rsidR="00D47642">
        <w:rPr>
          <w:lang w:val="en"/>
        </w:rPr>
        <w:t>derecognition</w:t>
      </w:r>
      <w:proofErr w:type="spellEnd"/>
      <w:r>
        <w:rPr>
          <w:lang w:val="en"/>
        </w:rPr>
        <w:t xml:space="preserve"> of the relevant receivables. At the above price, the Bank will recognize an equivalent amount of profit in its books</w:t>
      </w:r>
      <w:r w:rsidR="00045FB9">
        <w:rPr>
          <w:lang w:val="en"/>
        </w:rPr>
        <w:t>.</w:t>
      </w:r>
      <w:r>
        <w:rPr>
          <w:lang w:val="en"/>
        </w:rPr>
        <w:br/>
      </w:r>
    </w:p>
    <w:p w:rsidR="00C14DCE" w:rsidRPr="00C14DCE" w:rsidRDefault="00C14DCE" w:rsidP="00C14DCE">
      <w:pPr>
        <w:autoSpaceDE w:val="0"/>
        <w:autoSpaceDN w:val="0"/>
        <w:adjustRightInd w:val="0"/>
        <w:spacing w:after="0" w:line="240" w:lineRule="auto"/>
        <w:jc w:val="both"/>
        <w:rPr>
          <w:lang w:val="en"/>
        </w:rPr>
      </w:pPr>
      <w:r w:rsidRPr="00C14DCE">
        <w:rPr>
          <w:lang w:val="en"/>
        </w:rPr>
        <w:t xml:space="preserve">Note: The representative of the State to the </w:t>
      </w:r>
      <w:proofErr w:type="spellStart"/>
      <w:r w:rsidRPr="00C14DCE">
        <w:rPr>
          <w:lang w:val="en"/>
        </w:rPr>
        <w:t>BoD</w:t>
      </w:r>
      <w:proofErr w:type="spellEnd"/>
      <w:r w:rsidRPr="00C14DCE">
        <w:rPr>
          <w:lang w:val="en"/>
        </w:rPr>
        <w:t xml:space="preserve"> who has been appointed in accordance</w:t>
      </w:r>
    </w:p>
    <w:p w:rsidR="00C14DCE" w:rsidRPr="00C14DCE" w:rsidRDefault="00C14DCE" w:rsidP="00C14DCE">
      <w:pPr>
        <w:autoSpaceDE w:val="0"/>
        <w:autoSpaceDN w:val="0"/>
        <w:adjustRightInd w:val="0"/>
        <w:spacing w:after="0" w:line="240" w:lineRule="auto"/>
        <w:jc w:val="both"/>
        <w:rPr>
          <w:lang w:val="en"/>
        </w:rPr>
      </w:pPr>
      <w:proofErr w:type="gramStart"/>
      <w:r w:rsidRPr="00C14DCE">
        <w:rPr>
          <w:lang w:val="en"/>
        </w:rPr>
        <w:t>with</w:t>
      </w:r>
      <w:proofErr w:type="gramEnd"/>
      <w:r w:rsidRPr="00C14DCE">
        <w:rPr>
          <w:lang w:val="en"/>
        </w:rPr>
        <w:t xml:space="preserve"> the provisions of Law 3723/2008 and who was present at the meeting, con</w:t>
      </w:r>
      <w:r w:rsidR="00AC6CD3">
        <w:rPr>
          <w:lang w:val="en"/>
        </w:rPr>
        <w:t>s</w:t>
      </w:r>
      <w:r w:rsidRPr="00C14DCE">
        <w:rPr>
          <w:lang w:val="en"/>
        </w:rPr>
        <w:t>ented to</w:t>
      </w:r>
    </w:p>
    <w:p w:rsidR="003875EA" w:rsidRPr="003875EA" w:rsidRDefault="00C14DCE" w:rsidP="00C14DCE">
      <w:pPr>
        <w:autoSpaceDE w:val="0"/>
        <w:autoSpaceDN w:val="0"/>
        <w:adjustRightInd w:val="0"/>
        <w:spacing w:after="0"/>
        <w:jc w:val="both"/>
        <w:rPr>
          <w:lang w:val="en"/>
        </w:rPr>
      </w:pPr>
      <w:proofErr w:type="gramStart"/>
      <w:r w:rsidRPr="00C14DCE">
        <w:rPr>
          <w:lang w:val="en"/>
        </w:rPr>
        <w:t>all</w:t>
      </w:r>
      <w:proofErr w:type="gramEnd"/>
      <w:r w:rsidRPr="00C14DCE">
        <w:rPr>
          <w:lang w:val="en"/>
        </w:rPr>
        <w:t xml:space="preserve"> of the above-mentioned resolutions.</w:t>
      </w:r>
    </w:p>
    <w:p w:rsidR="00080AE4" w:rsidRDefault="00080AE4" w:rsidP="00FD564A">
      <w:pPr>
        <w:spacing w:after="0" w:line="240" w:lineRule="auto"/>
        <w:jc w:val="center"/>
        <w:rPr>
          <w:rFonts w:cs="Times New Roman"/>
          <w:b/>
          <w:bCs/>
          <w:color w:val="000000"/>
          <w:sz w:val="24"/>
          <w:szCs w:val="24"/>
          <w:lang w:val="en-GB" w:eastAsia="el-GR"/>
        </w:rPr>
      </w:pPr>
    </w:p>
    <w:p w:rsidR="00080AE4" w:rsidRDefault="00080AE4" w:rsidP="00FD564A">
      <w:pPr>
        <w:spacing w:after="0" w:line="240" w:lineRule="auto"/>
        <w:jc w:val="center"/>
        <w:rPr>
          <w:rFonts w:cs="Times New Roman"/>
          <w:b/>
          <w:bCs/>
          <w:color w:val="000000"/>
          <w:sz w:val="24"/>
          <w:szCs w:val="24"/>
          <w:lang w:val="en-GB" w:eastAsia="el-GR"/>
        </w:rPr>
      </w:pPr>
    </w:p>
    <w:p w:rsidR="00FD564A" w:rsidRDefault="00FD564A" w:rsidP="00FD564A">
      <w:pPr>
        <w:spacing w:after="0" w:line="240" w:lineRule="auto"/>
        <w:jc w:val="center"/>
        <w:rPr>
          <w:rFonts w:cs="Times New Roman"/>
          <w:b/>
          <w:bCs/>
          <w:color w:val="000000"/>
          <w:sz w:val="24"/>
          <w:szCs w:val="24"/>
          <w:lang w:val="en-GB" w:eastAsia="el-GR"/>
        </w:rPr>
      </w:pPr>
      <w:r w:rsidRPr="00B32D26">
        <w:rPr>
          <w:rFonts w:cs="Times New Roman"/>
          <w:b/>
          <w:bCs/>
          <w:color w:val="000000"/>
          <w:sz w:val="24"/>
          <w:szCs w:val="24"/>
          <w:lang w:val="en-GB" w:eastAsia="el-GR"/>
        </w:rPr>
        <w:t>ATTICA</w:t>
      </w:r>
      <w:r w:rsidRPr="001F155A">
        <w:rPr>
          <w:rFonts w:cs="Times New Roman"/>
          <w:b/>
          <w:bCs/>
          <w:color w:val="000000"/>
          <w:sz w:val="24"/>
          <w:szCs w:val="24"/>
          <w:lang w:val="en-US" w:eastAsia="el-GR"/>
        </w:rPr>
        <w:t xml:space="preserve"> </w:t>
      </w:r>
      <w:r w:rsidRPr="00B32D26">
        <w:rPr>
          <w:rFonts w:cs="Times New Roman"/>
          <w:b/>
          <w:bCs/>
          <w:color w:val="000000"/>
          <w:sz w:val="24"/>
          <w:szCs w:val="24"/>
          <w:lang w:val="en-GB" w:eastAsia="el-GR"/>
        </w:rPr>
        <w:t>BANK</w:t>
      </w:r>
      <w:r w:rsidRPr="001F155A">
        <w:rPr>
          <w:rFonts w:cs="Times New Roman"/>
          <w:b/>
          <w:bCs/>
          <w:color w:val="000000"/>
          <w:sz w:val="24"/>
          <w:szCs w:val="24"/>
          <w:lang w:val="en-US" w:eastAsia="el-GR"/>
        </w:rPr>
        <w:t xml:space="preserve"> </w:t>
      </w:r>
      <w:r w:rsidRPr="00B32D26">
        <w:rPr>
          <w:rFonts w:cs="Times New Roman"/>
          <w:b/>
          <w:bCs/>
          <w:color w:val="000000"/>
          <w:sz w:val="24"/>
          <w:szCs w:val="24"/>
          <w:lang w:val="en-GB" w:eastAsia="el-GR"/>
        </w:rPr>
        <w:t>S</w:t>
      </w:r>
      <w:r w:rsidRPr="001F155A">
        <w:rPr>
          <w:rFonts w:cs="Times New Roman"/>
          <w:b/>
          <w:bCs/>
          <w:color w:val="000000"/>
          <w:sz w:val="24"/>
          <w:szCs w:val="24"/>
          <w:lang w:val="en-US" w:eastAsia="el-GR"/>
        </w:rPr>
        <w:t>.</w:t>
      </w:r>
      <w:r w:rsidRPr="00B32D26">
        <w:rPr>
          <w:rFonts w:cs="Times New Roman"/>
          <w:b/>
          <w:bCs/>
          <w:color w:val="000000"/>
          <w:sz w:val="24"/>
          <w:szCs w:val="24"/>
          <w:lang w:val="en-GB" w:eastAsia="el-GR"/>
        </w:rPr>
        <w:t>A</w:t>
      </w:r>
    </w:p>
    <w:p w:rsidR="00080AE4" w:rsidRPr="00B32D26" w:rsidRDefault="00080AE4" w:rsidP="00FD564A">
      <w:pPr>
        <w:spacing w:after="0" w:line="240" w:lineRule="auto"/>
        <w:jc w:val="center"/>
        <w:rPr>
          <w:rFonts w:cs="Times New Roman"/>
          <w:b/>
          <w:bCs/>
          <w:color w:val="000000"/>
          <w:sz w:val="24"/>
          <w:szCs w:val="24"/>
          <w:lang w:val="en-US" w:eastAsia="el-GR"/>
        </w:rPr>
      </w:pPr>
    </w:p>
    <w:p w:rsidR="008F2A51" w:rsidRDefault="008F2A51">
      <w:pPr>
        <w:rPr>
          <w:lang w:val="en-US"/>
        </w:rPr>
      </w:pPr>
    </w:p>
    <w:p w:rsidR="00C7414B" w:rsidRDefault="00C7414B" w:rsidP="008F2A51">
      <w:pPr>
        <w:contextualSpacing/>
        <w:jc w:val="both"/>
        <w:rPr>
          <w:rFonts w:ascii="Arial" w:hAnsi="Arial" w:cs="Arial"/>
          <w:lang w:val="en-US"/>
        </w:rPr>
      </w:pPr>
    </w:p>
    <w:p w:rsidR="00FD564A" w:rsidRPr="00D00EF3" w:rsidRDefault="00FD564A" w:rsidP="00844B24">
      <w:pPr>
        <w:rPr>
          <w:lang w:val="en-US"/>
        </w:rPr>
      </w:pPr>
    </w:p>
    <w:sectPr w:rsidR="00FD564A" w:rsidRPr="00D00EF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C4" w:rsidRDefault="001214C4" w:rsidP="00282FE1">
      <w:pPr>
        <w:spacing w:after="0" w:line="240" w:lineRule="auto"/>
      </w:pPr>
      <w:r>
        <w:separator/>
      </w:r>
    </w:p>
  </w:endnote>
  <w:endnote w:type="continuationSeparator" w:id="0">
    <w:p w:rsidR="001214C4" w:rsidRDefault="001214C4" w:rsidP="0028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5942"/>
      <w:docPartObj>
        <w:docPartGallery w:val="Page Numbers (Bottom of Page)"/>
        <w:docPartUnique/>
      </w:docPartObj>
    </w:sdtPr>
    <w:sdtEndPr>
      <w:rPr>
        <w:noProof/>
      </w:rPr>
    </w:sdtEndPr>
    <w:sdtContent>
      <w:p w:rsidR="00AE21A8" w:rsidRDefault="00AE21A8">
        <w:pPr>
          <w:pStyle w:val="Footer"/>
          <w:jc w:val="right"/>
        </w:pPr>
        <w:r>
          <w:fldChar w:fldCharType="begin"/>
        </w:r>
        <w:r>
          <w:instrText xml:space="preserve"> PAGE   \* MERGEFORMAT </w:instrText>
        </w:r>
        <w:r>
          <w:fldChar w:fldCharType="separate"/>
        </w:r>
        <w:r w:rsidR="00AB6A23">
          <w:rPr>
            <w:noProof/>
          </w:rPr>
          <w:t>3</w:t>
        </w:r>
        <w:r>
          <w:rPr>
            <w:noProof/>
          </w:rPr>
          <w:fldChar w:fldCharType="end"/>
        </w:r>
      </w:p>
    </w:sdtContent>
  </w:sdt>
  <w:p w:rsidR="00282FE1" w:rsidRPr="00282FE1" w:rsidRDefault="00282FE1" w:rsidP="00282FE1">
    <w:pPr>
      <w:autoSpaceDE w:val="0"/>
      <w:autoSpaceDN w:val="0"/>
      <w:adjustRightInd w:val="0"/>
      <w:spacing w:before="2" w:after="0" w:line="184" w:lineRule="exact"/>
      <w:ind w:left="40" w:right="66"/>
      <w:jc w:val="both"/>
      <w:rPr>
        <w:rFonts w:ascii="Arial" w:hAnsi="Arial" w:cs="Arial"/>
        <w:sz w:val="16"/>
        <w:szCs w:val="16"/>
        <w:lang w:val="en-US" w:eastAsia="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C4" w:rsidRDefault="001214C4" w:rsidP="00282FE1">
      <w:pPr>
        <w:spacing w:after="0" w:line="240" w:lineRule="auto"/>
      </w:pPr>
      <w:r>
        <w:separator/>
      </w:r>
    </w:p>
  </w:footnote>
  <w:footnote w:type="continuationSeparator" w:id="0">
    <w:p w:rsidR="001214C4" w:rsidRDefault="001214C4" w:rsidP="00282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42B5"/>
    <w:multiLevelType w:val="hybridMultilevel"/>
    <w:tmpl w:val="461ADF0A"/>
    <w:lvl w:ilvl="0" w:tplc="85D48CE6">
      <w:start w:val="3"/>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71005DF"/>
    <w:multiLevelType w:val="hybridMultilevel"/>
    <w:tmpl w:val="B2C4B8A4"/>
    <w:lvl w:ilvl="0" w:tplc="12FA5FEE">
      <w:start w:val="1"/>
      <w:numFmt w:val="decimal"/>
      <w:lvlText w:val="%1."/>
      <w:lvlJc w:val="left"/>
      <w:pPr>
        <w:ind w:left="5188" w:hanging="360"/>
      </w:pPr>
      <w:rPr>
        <w:rFonts w:hint="default"/>
      </w:rPr>
    </w:lvl>
    <w:lvl w:ilvl="1" w:tplc="04080019">
      <w:start w:val="1"/>
      <w:numFmt w:val="lowerLetter"/>
      <w:lvlText w:val="%2."/>
      <w:lvlJc w:val="left"/>
      <w:pPr>
        <w:ind w:left="5984" w:hanging="360"/>
      </w:pPr>
    </w:lvl>
    <w:lvl w:ilvl="2" w:tplc="0408001B" w:tentative="1">
      <w:start w:val="1"/>
      <w:numFmt w:val="lowerRoman"/>
      <w:lvlText w:val="%3."/>
      <w:lvlJc w:val="right"/>
      <w:pPr>
        <w:ind w:left="6704" w:hanging="180"/>
      </w:pPr>
    </w:lvl>
    <w:lvl w:ilvl="3" w:tplc="0408000F" w:tentative="1">
      <w:start w:val="1"/>
      <w:numFmt w:val="decimal"/>
      <w:lvlText w:val="%4."/>
      <w:lvlJc w:val="left"/>
      <w:pPr>
        <w:ind w:left="7424" w:hanging="360"/>
      </w:pPr>
    </w:lvl>
    <w:lvl w:ilvl="4" w:tplc="04080019" w:tentative="1">
      <w:start w:val="1"/>
      <w:numFmt w:val="lowerLetter"/>
      <w:lvlText w:val="%5."/>
      <w:lvlJc w:val="left"/>
      <w:pPr>
        <w:ind w:left="8144" w:hanging="360"/>
      </w:pPr>
    </w:lvl>
    <w:lvl w:ilvl="5" w:tplc="0408001B" w:tentative="1">
      <w:start w:val="1"/>
      <w:numFmt w:val="lowerRoman"/>
      <w:lvlText w:val="%6."/>
      <w:lvlJc w:val="right"/>
      <w:pPr>
        <w:ind w:left="8864" w:hanging="180"/>
      </w:pPr>
    </w:lvl>
    <w:lvl w:ilvl="6" w:tplc="0408000F" w:tentative="1">
      <w:start w:val="1"/>
      <w:numFmt w:val="decimal"/>
      <w:lvlText w:val="%7."/>
      <w:lvlJc w:val="left"/>
      <w:pPr>
        <w:ind w:left="9584" w:hanging="360"/>
      </w:pPr>
    </w:lvl>
    <w:lvl w:ilvl="7" w:tplc="04080019" w:tentative="1">
      <w:start w:val="1"/>
      <w:numFmt w:val="lowerLetter"/>
      <w:lvlText w:val="%8."/>
      <w:lvlJc w:val="left"/>
      <w:pPr>
        <w:ind w:left="10304" w:hanging="360"/>
      </w:pPr>
    </w:lvl>
    <w:lvl w:ilvl="8" w:tplc="0408001B" w:tentative="1">
      <w:start w:val="1"/>
      <w:numFmt w:val="lowerRoman"/>
      <w:lvlText w:val="%9."/>
      <w:lvlJc w:val="right"/>
      <w:pPr>
        <w:ind w:left="110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F3"/>
    <w:rsid w:val="00045FB9"/>
    <w:rsid w:val="00065322"/>
    <w:rsid w:val="00080AE4"/>
    <w:rsid w:val="000860A3"/>
    <w:rsid w:val="000E19AC"/>
    <w:rsid w:val="00112002"/>
    <w:rsid w:val="001214C4"/>
    <w:rsid w:val="00127303"/>
    <w:rsid w:val="001369D7"/>
    <w:rsid w:val="0014030E"/>
    <w:rsid w:val="00156494"/>
    <w:rsid w:val="00171BC8"/>
    <w:rsid w:val="001A251B"/>
    <w:rsid w:val="001E4BA2"/>
    <w:rsid w:val="001F155A"/>
    <w:rsid w:val="00210B80"/>
    <w:rsid w:val="002559BC"/>
    <w:rsid w:val="00274634"/>
    <w:rsid w:val="0027795E"/>
    <w:rsid w:val="00282FE1"/>
    <w:rsid w:val="002C03DC"/>
    <w:rsid w:val="0032259E"/>
    <w:rsid w:val="003636BC"/>
    <w:rsid w:val="00376A27"/>
    <w:rsid w:val="003875EA"/>
    <w:rsid w:val="003F5370"/>
    <w:rsid w:val="003F64A6"/>
    <w:rsid w:val="004C18F7"/>
    <w:rsid w:val="00502307"/>
    <w:rsid w:val="00541AE1"/>
    <w:rsid w:val="005A3C71"/>
    <w:rsid w:val="005D141D"/>
    <w:rsid w:val="00626A1C"/>
    <w:rsid w:val="006728A1"/>
    <w:rsid w:val="0068558F"/>
    <w:rsid w:val="00685867"/>
    <w:rsid w:val="006C7051"/>
    <w:rsid w:val="0070217C"/>
    <w:rsid w:val="00785DF6"/>
    <w:rsid w:val="007A10A1"/>
    <w:rsid w:val="00821FF7"/>
    <w:rsid w:val="008442E2"/>
    <w:rsid w:val="00844B24"/>
    <w:rsid w:val="008B4DE1"/>
    <w:rsid w:val="008C2C85"/>
    <w:rsid w:val="008E7173"/>
    <w:rsid w:val="008F2A51"/>
    <w:rsid w:val="008F5C5E"/>
    <w:rsid w:val="009101BC"/>
    <w:rsid w:val="00911E9C"/>
    <w:rsid w:val="0092583C"/>
    <w:rsid w:val="00957B38"/>
    <w:rsid w:val="00992260"/>
    <w:rsid w:val="00A15518"/>
    <w:rsid w:val="00A570EA"/>
    <w:rsid w:val="00A72D1D"/>
    <w:rsid w:val="00A82ABF"/>
    <w:rsid w:val="00A831E5"/>
    <w:rsid w:val="00AB0258"/>
    <w:rsid w:val="00AB2B7D"/>
    <w:rsid w:val="00AB6970"/>
    <w:rsid w:val="00AB6A23"/>
    <w:rsid w:val="00AC6CD3"/>
    <w:rsid w:val="00AE21A8"/>
    <w:rsid w:val="00B00561"/>
    <w:rsid w:val="00B30D9A"/>
    <w:rsid w:val="00B3240A"/>
    <w:rsid w:val="00B32D26"/>
    <w:rsid w:val="00B418DE"/>
    <w:rsid w:val="00B678BD"/>
    <w:rsid w:val="00B80332"/>
    <w:rsid w:val="00BB6CFA"/>
    <w:rsid w:val="00BC1792"/>
    <w:rsid w:val="00BD16FA"/>
    <w:rsid w:val="00BF1F00"/>
    <w:rsid w:val="00C14DCE"/>
    <w:rsid w:val="00C7414B"/>
    <w:rsid w:val="00C82C1C"/>
    <w:rsid w:val="00CE07BB"/>
    <w:rsid w:val="00CF2BB8"/>
    <w:rsid w:val="00CF591B"/>
    <w:rsid w:val="00D00EF3"/>
    <w:rsid w:val="00D126AE"/>
    <w:rsid w:val="00D143DA"/>
    <w:rsid w:val="00D43A59"/>
    <w:rsid w:val="00D47642"/>
    <w:rsid w:val="00D64F75"/>
    <w:rsid w:val="00D746B9"/>
    <w:rsid w:val="00D94223"/>
    <w:rsid w:val="00DF0BCA"/>
    <w:rsid w:val="00E30F25"/>
    <w:rsid w:val="00E43512"/>
    <w:rsid w:val="00E55452"/>
    <w:rsid w:val="00EE3143"/>
    <w:rsid w:val="00F154DC"/>
    <w:rsid w:val="00F2675C"/>
    <w:rsid w:val="00F46B5B"/>
    <w:rsid w:val="00FB7FF8"/>
    <w:rsid w:val="00FD56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1D06-509A-4BEA-9169-38A4A02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F3"/>
    <w:rPr>
      <w:rFonts w:ascii="Tahoma" w:hAnsi="Tahoma" w:cs="Tahoma"/>
      <w:sz w:val="16"/>
      <w:szCs w:val="16"/>
    </w:rPr>
  </w:style>
  <w:style w:type="paragraph" w:styleId="ListParagraph">
    <w:name w:val="List Paragraph"/>
    <w:basedOn w:val="Normal"/>
    <w:uiPriority w:val="34"/>
    <w:qFormat/>
    <w:rsid w:val="005A3C71"/>
    <w:pPr>
      <w:ind w:left="720"/>
      <w:contextualSpacing/>
    </w:pPr>
  </w:style>
  <w:style w:type="character" w:customStyle="1" w:styleId="st">
    <w:name w:val="st"/>
    <w:basedOn w:val="DefaultParagraphFont"/>
    <w:rsid w:val="00A831E5"/>
  </w:style>
  <w:style w:type="character" w:styleId="Emphasis">
    <w:name w:val="Emphasis"/>
    <w:basedOn w:val="DefaultParagraphFont"/>
    <w:uiPriority w:val="20"/>
    <w:qFormat/>
    <w:rsid w:val="00A831E5"/>
    <w:rPr>
      <w:i/>
      <w:iCs/>
    </w:rPr>
  </w:style>
  <w:style w:type="character" w:customStyle="1" w:styleId="apple-converted-space">
    <w:name w:val="apple-converted-space"/>
    <w:rsid w:val="004C18F7"/>
  </w:style>
  <w:style w:type="paragraph" w:styleId="Header">
    <w:name w:val="header"/>
    <w:basedOn w:val="Normal"/>
    <w:link w:val="HeaderChar"/>
    <w:uiPriority w:val="99"/>
    <w:unhideWhenUsed/>
    <w:rsid w:val="00282F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2FE1"/>
  </w:style>
  <w:style w:type="paragraph" w:styleId="Footer">
    <w:name w:val="footer"/>
    <w:basedOn w:val="Normal"/>
    <w:link w:val="FooterChar"/>
    <w:uiPriority w:val="99"/>
    <w:unhideWhenUsed/>
    <w:rsid w:val="00282F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2FE1"/>
  </w:style>
  <w:style w:type="character" w:customStyle="1" w:styleId="shorttext">
    <w:name w:val="short_text"/>
    <w:basedOn w:val="DefaultParagraphFont"/>
    <w:rsid w:val="0095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27700">
      <w:bodyDiv w:val="1"/>
      <w:marLeft w:val="0"/>
      <w:marRight w:val="0"/>
      <w:marTop w:val="0"/>
      <w:marBottom w:val="0"/>
      <w:divBdr>
        <w:top w:val="none" w:sz="0" w:space="0" w:color="auto"/>
        <w:left w:val="none" w:sz="0" w:space="0" w:color="auto"/>
        <w:bottom w:val="none" w:sz="0" w:space="0" w:color="auto"/>
        <w:right w:val="none" w:sz="0" w:space="0" w:color="auto"/>
      </w:divBdr>
      <w:divsChild>
        <w:div w:id="924146756">
          <w:marLeft w:val="0"/>
          <w:marRight w:val="0"/>
          <w:marTop w:val="0"/>
          <w:marBottom w:val="0"/>
          <w:divBdr>
            <w:top w:val="none" w:sz="0" w:space="0" w:color="auto"/>
            <w:left w:val="none" w:sz="0" w:space="0" w:color="auto"/>
            <w:bottom w:val="none" w:sz="0" w:space="0" w:color="auto"/>
            <w:right w:val="none" w:sz="0" w:space="0" w:color="auto"/>
          </w:divBdr>
        </w:div>
        <w:div w:id="2058509311">
          <w:marLeft w:val="0"/>
          <w:marRight w:val="0"/>
          <w:marTop w:val="0"/>
          <w:marBottom w:val="0"/>
          <w:divBdr>
            <w:top w:val="none" w:sz="0" w:space="0" w:color="auto"/>
            <w:left w:val="none" w:sz="0" w:space="0" w:color="auto"/>
            <w:bottom w:val="none" w:sz="0" w:space="0" w:color="auto"/>
            <w:right w:val="none" w:sz="0" w:space="0" w:color="auto"/>
          </w:divBdr>
          <w:divsChild>
            <w:div w:id="548343395">
              <w:marLeft w:val="0"/>
              <w:marRight w:val="0"/>
              <w:marTop w:val="0"/>
              <w:marBottom w:val="0"/>
              <w:divBdr>
                <w:top w:val="none" w:sz="0" w:space="0" w:color="auto"/>
                <w:left w:val="none" w:sz="0" w:space="0" w:color="auto"/>
                <w:bottom w:val="none" w:sz="0" w:space="0" w:color="auto"/>
                <w:right w:val="none" w:sz="0" w:space="0" w:color="auto"/>
              </w:divBdr>
              <w:divsChild>
                <w:div w:id="367922061">
                  <w:marLeft w:val="0"/>
                  <w:marRight w:val="0"/>
                  <w:marTop w:val="0"/>
                  <w:marBottom w:val="0"/>
                  <w:divBdr>
                    <w:top w:val="none" w:sz="0" w:space="0" w:color="auto"/>
                    <w:left w:val="none" w:sz="0" w:space="0" w:color="auto"/>
                    <w:bottom w:val="none" w:sz="0" w:space="0" w:color="auto"/>
                    <w:right w:val="none" w:sz="0" w:space="0" w:color="auto"/>
                  </w:divBdr>
                  <w:divsChild>
                    <w:div w:id="957298012">
                      <w:marLeft w:val="0"/>
                      <w:marRight w:val="0"/>
                      <w:marTop w:val="0"/>
                      <w:marBottom w:val="0"/>
                      <w:divBdr>
                        <w:top w:val="none" w:sz="0" w:space="0" w:color="auto"/>
                        <w:left w:val="none" w:sz="0" w:space="0" w:color="auto"/>
                        <w:bottom w:val="none" w:sz="0" w:space="0" w:color="auto"/>
                        <w:right w:val="none" w:sz="0" w:space="0" w:color="auto"/>
                      </w:divBdr>
                      <w:divsChild>
                        <w:div w:id="8778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6655">
          <w:marLeft w:val="0"/>
          <w:marRight w:val="0"/>
          <w:marTop w:val="0"/>
          <w:marBottom w:val="0"/>
          <w:divBdr>
            <w:top w:val="none" w:sz="0" w:space="0" w:color="auto"/>
            <w:left w:val="none" w:sz="0" w:space="0" w:color="auto"/>
            <w:bottom w:val="none" w:sz="0" w:space="0" w:color="auto"/>
            <w:right w:val="none" w:sz="0" w:space="0" w:color="auto"/>
          </w:divBdr>
          <w:divsChild>
            <w:div w:id="1974948028">
              <w:marLeft w:val="0"/>
              <w:marRight w:val="0"/>
              <w:marTop w:val="0"/>
              <w:marBottom w:val="0"/>
              <w:divBdr>
                <w:top w:val="none" w:sz="0" w:space="0" w:color="auto"/>
                <w:left w:val="none" w:sz="0" w:space="0" w:color="auto"/>
                <w:bottom w:val="none" w:sz="0" w:space="0" w:color="auto"/>
                <w:right w:val="none" w:sz="0" w:space="0" w:color="auto"/>
              </w:divBdr>
              <w:divsChild>
                <w:div w:id="510461141">
                  <w:marLeft w:val="0"/>
                  <w:marRight w:val="0"/>
                  <w:marTop w:val="0"/>
                  <w:marBottom w:val="0"/>
                  <w:divBdr>
                    <w:top w:val="none" w:sz="0" w:space="0" w:color="auto"/>
                    <w:left w:val="none" w:sz="0" w:space="0" w:color="auto"/>
                    <w:bottom w:val="none" w:sz="0" w:space="0" w:color="auto"/>
                    <w:right w:val="none" w:sz="0" w:space="0" w:color="auto"/>
                  </w:divBdr>
                  <w:divsChild>
                    <w:div w:id="1024136995">
                      <w:marLeft w:val="0"/>
                      <w:marRight w:val="0"/>
                      <w:marTop w:val="0"/>
                      <w:marBottom w:val="0"/>
                      <w:divBdr>
                        <w:top w:val="none" w:sz="0" w:space="0" w:color="auto"/>
                        <w:left w:val="none" w:sz="0" w:space="0" w:color="auto"/>
                        <w:bottom w:val="none" w:sz="0" w:space="0" w:color="auto"/>
                        <w:right w:val="none" w:sz="0" w:space="0" w:color="auto"/>
                      </w:divBdr>
                      <w:divsChild>
                        <w:div w:id="1484927231">
                          <w:marLeft w:val="0"/>
                          <w:marRight w:val="0"/>
                          <w:marTop w:val="0"/>
                          <w:marBottom w:val="0"/>
                          <w:divBdr>
                            <w:top w:val="none" w:sz="0" w:space="0" w:color="auto"/>
                            <w:left w:val="none" w:sz="0" w:space="0" w:color="auto"/>
                            <w:bottom w:val="none" w:sz="0" w:space="0" w:color="auto"/>
                            <w:right w:val="none" w:sz="0" w:space="0" w:color="auto"/>
                          </w:divBdr>
                          <w:divsChild>
                            <w:div w:id="1972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5202">
      <w:bodyDiv w:val="1"/>
      <w:marLeft w:val="0"/>
      <w:marRight w:val="0"/>
      <w:marTop w:val="0"/>
      <w:marBottom w:val="0"/>
      <w:divBdr>
        <w:top w:val="none" w:sz="0" w:space="0" w:color="auto"/>
        <w:left w:val="none" w:sz="0" w:space="0" w:color="auto"/>
        <w:bottom w:val="none" w:sz="0" w:space="0" w:color="auto"/>
        <w:right w:val="none" w:sz="0" w:space="0" w:color="auto"/>
      </w:divBdr>
      <w:divsChild>
        <w:div w:id="1584879165">
          <w:marLeft w:val="0"/>
          <w:marRight w:val="0"/>
          <w:marTop w:val="0"/>
          <w:marBottom w:val="0"/>
          <w:divBdr>
            <w:top w:val="none" w:sz="0" w:space="0" w:color="auto"/>
            <w:left w:val="none" w:sz="0" w:space="0" w:color="auto"/>
            <w:bottom w:val="none" w:sz="0" w:space="0" w:color="auto"/>
            <w:right w:val="none" w:sz="0" w:space="0" w:color="auto"/>
          </w:divBdr>
        </w:div>
        <w:div w:id="1459568476">
          <w:marLeft w:val="0"/>
          <w:marRight w:val="0"/>
          <w:marTop w:val="0"/>
          <w:marBottom w:val="0"/>
          <w:divBdr>
            <w:top w:val="none" w:sz="0" w:space="0" w:color="auto"/>
            <w:left w:val="none" w:sz="0" w:space="0" w:color="auto"/>
            <w:bottom w:val="none" w:sz="0" w:space="0" w:color="auto"/>
            <w:right w:val="none" w:sz="0" w:space="0" w:color="auto"/>
          </w:divBdr>
          <w:divsChild>
            <w:div w:id="311299892">
              <w:marLeft w:val="0"/>
              <w:marRight w:val="0"/>
              <w:marTop w:val="0"/>
              <w:marBottom w:val="0"/>
              <w:divBdr>
                <w:top w:val="none" w:sz="0" w:space="0" w:color="auto"/>
                <w:left w:val="none" w:sz="0" w:space="0" w:color="auto"/>
                <w:bottom w:val="none" w:sz="0" w:space="0" w:color="auto"/>
                <w:right w:val="none" w:sz="0" w:space="0" w:color="auto"/>
              </w:divBdr>
              <w:divsChild>
                <w:div w:id="440421635">
                  <w:marLeft w:val="0"/>
                  <w:marRight w:val="0"/>
                  <w:marTop w:val="0"/>
                  <w:marBottom w:val="0"/>
                  <w:divBdr>
                    <w:top w:val="none" w:sz="0" w:space="0" w:color="auto"/>
                    <w:left w:val="none" w:sz="0" w:space="0" w:color="auto"/>
                    <w:bottom w:val="none" w:sz="0" w:space="0" w:color="auto"/>
                    <w:right w:val="none" w:sz="0" w:space="0" w:color="auto"/>
                  </w:divBdr>
                  <w:divsChild>
                    <w:div w:id="1342466266">
                      <w:marLeft w:val="0"/>
                      <w:marRight w:val="0"/>
                      <w:marTop w:val="0"/>
                      <w:marBottom w:val="0"/>
                      <w:divBdr>
                        <w:top w:val="none" w:sz="0" w:space="0" w:color="auto"/>
                        <w:left w:val="none" w:sz="0" w:space="0" w:color="auto"/>
                        <w:bottom w:val="none" w:sz="0" w:space="0" w:color="auto"/>
                        <w:right w:val="none" w:sz="0" w:space="0" w:color="auto"/>
                      </w:divBdr>
                      <w:divsChild>
                        <w:div w:id="19124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0421">
          <w:marLeft w:val="0"/>
          <w:marRight w:val="0"/>
          <w:marTop w:val="0"/>
          <w:marBottom w:val="0"/>
          <w:divBdr>
            <w:top w:val="none" w:sz="0" w:space="0" w:color="auto"/>
            <w:left w:val="none" w:sz="0" w:space="0" w:color="auto"/>
            <w:bottom w:val="none" w:sz="0" w:space="0" w:color="auto"/>
            <w:right w:val="none" w:sz="0" w:space="0" w:color="auto"/>
          </w:divBdr>
          <w:divsChild>
            <w:div w:id="687218452">
              <w:marLeft w:val="0"/>
              <w:marRight w:val="0"/>
              <w:marTop w:val="0"/>
              <w:marBottom w:val="0"/>
              <w:divBdr>
                <w:top w:val="none" w:sz="0" w:space="0" w:color="auto"/>
                <w:left w:val="none" w:sz="0" w:space="0" w:color="auto"/>
                <w:bottom w:val="none" w:sz="0" w:space="0" w:color="auto"/>
                <w:right w:val="none" w:sz="0" w:space="0" w:color="auto"/>
              </w:divBdr>
              <w:divsChild>
                <w:div w:id="13190633">
                  <w:marLeft w:val="0"/>
                  <w:marRight w:val="0"/>
                  <w:marTop w:val="0"/>
                  <w:marBottom w:val="0"/>
                  <w:divBdr>
                    <w:top w:val="none" w:sz="0" w:space="0" w:color="auto"/>
                    <w:left w:val="none" w:sz="0" w:space="0" w:color="auto"/>
                    <w:bottom w:val="none" w:sz="0" w:space="0" w:color="auto"/>
                    <w:right w:val="none" w:sz="0" w:space="0" w:color="auto"/>
                  </w:divBdr>
                  <w:divsChild>
                    <w:div w:id="982738371">
                      <w:marLeft w:val="0"/>
                      <w:marRight w:val="0"/>
                      <w:marTop w:val="0"/>
                      <w:marBottom w:val="0"/>
                      <w:divBdr>
                        <w:top w:val="none" w:sz="0" w:space="0" w:color="auto"/>
                        <w:left w:val="none" w:sz="0" w:space="0" w:color="auto"/>
                        <w:bottom w:val="none" w:sz="0" w:space="0" w:color="auto"/>
                        <w:right w:val="none" w:sz="0" w:space="0" w:color="auto"/>
                      </w:divBdr>
                      <w:divsChild>
                        <w:div w:id="505443728">
                          <w:marLeft w:val="0"/>
                          <w:marRight w:val="0"/>
                          <w:marTop w:val="0"/>
                          <w:marBottom w:val="0"/>
                          <w:divBdr>
                            <w:top w:val="none" w:sz="0" w:space="0" w:color="auto"/>
                            <w:left w:val="none" w:sz="0" w:space="0" w:color="auto"/>
                            <w:bottom w:val="none" w:sz="0" w:space="0" w:color="auto"/>
                            <w:right w:val="none" w:sz="0" w:space="0" w:color="auto"/>
                          </w:divBdr>
                          <w:divsChild>
                            <w:div w:id="12079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5579-AD22-4861-A70F-6791AEDC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1029</Words>
  <Characters>5561</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Ziridi  Katerina</dc:creator>
  <cp:lastModifiedBy>Karkantzou  Eleni</cp:lastModifiedBy>
  <cp:revision>23</cp:revision>
  <cp:lastPrinted>2018-07-25T10:23:00Z</cp:lastPrinted>
  <dcterms:created xsi:type="dcterms:W3CDTF">2018-07-25T08:37:00Z</dcterms:created>
  <dcterms:modified xsi:type="dcterms:W3CDTF">2018-07-25T11:40:00Z</dcterms:modified>
</cp:coreProperties>
</file>