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B2" w:rsidRPr="000B4239" w:rsidRDefault="007257B2" w:rsidP="000B4239">
      <w:pPr>
        <w:pStyle w:val="PlainText"/>
        <w:ind w:left="2880" w:firstLine="720"/>
        <w:jc w:val="both"/>
        <w:rPr>
          <w:rFonts w:ascii="Arial" w:hAnsi="Arial" w:cs="Arial"/>
          <w:sz w:val="21"/>
          <w:lang w:val="en-US"/>
        </w:rPr>
      </w:pPr>
      <w:r w:rsidRPr="000B4239">
        <w:rPr>
          <w:rFonts w:ascii="Arial" w:hAnsi="Arial" w:cs="Arial"/>
          <w:noProof/>
          <w:sz w:val="21"/>
          <w:lang w:val="en-GB" w:eastAsia="en-GB"/>
        </w:rPr>
        <w:drawing>
          <wp:inline distT="0" distB="0" distL="0" distR="0" wp14:anchorId="6348E9BC" wp14:editId="7F3BB3E6">
            <wp:extent cx="1495425" cy="957319"/>
            <wp:effectExtent l="0" t="0" r="0" b="0"/>
            <wp:docPr id="1" name="Picture 1" descr="elpeng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peng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118" cy="96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7B2" w:rsidRPr="000B4239" w:rsidRDefault="007257B2" w:rsidP="000B4239">
      <w:pPr>
        <w:pStyle w:val="PlainText"/>
        <w:jc w:val="both"/>
        <w:rPr>
          <w:rFonts w:ascii="Arial" w:hAnsi="Arial" w:cs="Arial"/>
          <w:sz w:val="21"/>
          <w:lang w:val="en-US"/>
        </w:rPr>
      </w:pPr>
    </w:p>
    <w:p w:rsidR="00A13E0E" w:rsidRDefault="00A13E0E" w:rsidP="000B4239">
      <w:pPr>
        <w:pStyle w:val="PlainText"/>
        <w:jc w:val="right"/>
        <w:rPr>
          <w:rFonts w:ascii="Arial" w:hAnsi="Arial" w:cs="Arial"/>
          <w:sz w:val="21"/>
          <w:lang w:val="en-US"/>
        </w:rPr>
      </w:pPr>
      <w:r w:rsidRPr="000B4239">
        <w:rPr>
          <w:rFonts w:ascii="Arial" w:hAnsi="Arial" w:cs="Arial"/>
          <w:sz w:val="21"/>
          <w:lang w:val="en-US"/>
        </w:rPr>
        <w:t xml:space="preserve">Athens, </w:t>
      </w:r>
      <w:r w:rsidR="0097204D">
        <w:rPr>
          <w:rFonts w:ascii="Arial" w:hAnsi="Arial" w:cs="Arial"/>
          <w:sz w:val="21"/>
          <w:lang w:val="en-US"/>
        </w:rPr>
        <w:t>26</w:t>
      </w:r>
      <w:r w:rsidRPr="000B4239">
        <w:rPr>
          <w:rFonts w:ascii="Arial" w:hAnsi="Arial" w:cs="Arial"/>
          <w:sz w:val="21"/>
          <w:lang w:val="en-US"/>
        </w:rPr>
        <w:t xml:space="preserve"> </w:t>
      </w:r>
      <w:r w:rsidR="0097204D">
        <w:rPr>
          <w:rFonts w:ascii="Arial" w:hAnsi="Arial" w:cs="Arial"/>
          <w:sz w:val="21"/>
          <w:lang w:val="en-US"/>
        </w:rPr>
        <w:t>July</w:t>
      </w:r>
      <w:r w:rsidRPr="000B4239">
        <w:rPr>
          <w:rFonts w:ascii="Arial" w:hAnsi="Arial" w:cs="Arial"/>
          <w:sz w:val="21"/>
          <w:lang w:val="en-US"/>
        </w:rPr>
        <w:t xml:space="preserve"> 201</w:t>
      </w:r>
      <w:r w:rsidR="0097204D">
        <w:rPr>
          <w:rFonts w:ascii="Arial" w:hAnsi="Arial" w:cs="Arial"/>
          <w:sz w:val="21"/>
          <w:lang w:val="en-US"/>
        </w:rPr>
        <w:t>7</w:t>
      </w:r>
      <w:r w:rsidRPr="000B4239">
        <w:rPr>
          <w:rFonts w:ascii="Arial" w:hAnsi="Arial" w:cs="Arial"/>
          <w:sz w:val="21"/>
          <w:lang w:val="en-US"/>
        </w:rPr>
        <w:t xml:space="preserve"> </w:t>
      </w:r>
    </w:p>
    <w:p w:rsidR="00D5026D" w:rsidRDefault="00D5026D" w:rsidP="00D5026D">
      <w:pPr>
        <w:pStyle w:val="PlainText"/>
        <w:jc w:val="center"/>
        <w:rPr>
          <w:rFonts w:ascii="Arial" w:hAnsi="Arial" w:cs="Arial"/>
          <w:b/>
          <w:sz w:val="21"/>
          <w:lang w:val="en-US"/>
        </w:rPr>
      </w:pPr>
    </w:p>
    <w:p w:rsidR="00D5026D" w:rsidRDefault="0072247A" w:rsidP="00D5026D">
      <w:pPr>
        <w:pStyle w:val="PlainText"/>
        <w:jc w:val="center"/>
        <w:rPr>
          <w:rFonts w:ascii="Arial" w:hAnsi="Arial" w:cs="Arial"/>
          <w:b/>
          <w:sz w:val="21"/>
          <w:lang w:val="en-US"/>
        </w:rPr>
      </w:pPr>
      <w:r>
        <w:rPr>
          <w:rFonts w:ascii="Arial" w:hAnsi="Arial" w:cs="Arial"/>
          <w:b/>
          <w:sz w:val="21"/>
          <w:lang w:val="en-GB"/>
        </w:rPr>
        <w:t>HELLENIC PETROLEUM prices</w:t>
      </w:r>
      <w:r w:rsidRPr="0072247A">
        <w:rPr>
          <w:rFonts w:ascii="Arial" w:hAnsi="Arial" w:cs="Arial"/>
          <w:b/>
          <w:sz w:val="21"/>
          <w:lang w:val="en-GB"/>
        </w:rPr>
        <w:t xml:space="preserve"> </w:t>
      </w:r>
      <w:r>
        <w:rPr>
          <w:rFonts w:ascii="Arial" w:hAnsi="Arial" w:cs="Arial"/>
          <w:b/>
          <w:sz w:val="21"/>
          <w:lang w:val="en-US"/>
        </w:rPr>
        <w:t>additional</w:t>
      </w:r>
      <w:r w:rsidR="00836A75">
        <w:rPr>
          <w:rFonts w:ascii="Arial" w:hAnsi="Arial" w:cs="Arial"/>
          <w:b/>
          <w:sz w:val="21"/>
          <w:lang w:val="en-GB"/>
        </w:rPr>
        <w:t xml:space="preserve"> n</w:t>
      </w:r>
      <w:proofErr w:type="spellStart"/>
      <w:r w:rsidR="00836A75">
        <w:rPr>
          <w:rFonts w:ascii="Arial" w:hAnsi="Arial" w:cs="Arial"/>
          <w:b/>
          <w:sz w:val="21"/>
          <w:lang w:val="en-US"/>
        </w:rPr>
        <w:t>ew</w:t>
      </w:r>
      <w:proofErr w:type="spellEnd"/>
      <w:r w:rsidR="00836A75">
        <w:rPr>
          <w:rFonts w:ascii="Arial" w:hAnsi="Arial" w:cs="Arial"/>
          <w:b/>
          <w:sz w:val="21"/>
          <w:lang w:val="en-US"/>
        </w:rPr>
        <w:t xml:space="preserve"> notes </w:t>
      </w:r>
      <w:r>
        <w:rPr>
          <w:rFonts w:ascii="Arial" w:hAnsi="Arial" w:cs="Arial"/>
          <w:b/>
          <w:sz w:val="21"/>
          <w:lang w:val="en-US"/>
        </w:rPr>
        <w:t>placement</w:t>
      </w:r>
      <w:r w:rsidR="00836A75">
        <w:rPr>
          <w:rFonts w:ascii="Arial" w:hAnsi="Arial" w:cs="Arial"/>
          <w:b/>
          <w:sz w:val="21"/>
          <w:lang w:val="en-US"/>
        </w:rPr>
        <w:t xml:space="preserve">, </w:t>
      </w:r>
      <w:r>
        <w:rPr>
          <w:rFonts w:ascii="Arial" w:hAnsi="Arial" w:cs="Arial"/>
          <w:b/>
          <w:sz w:val="21"/>
          <w:lang w:val="en-US"/>
        </w:rPr>
        <w:t xml:space="preserve">raising </w:t>
      </w:r>
      <w:r w:rsidR="000438EF">
        <w:rPr>
          <w:rFonts w:ascii="Arial" w:hAnsi="Arial" w:cs="Arial"/>
          <w:b/>
          <w:sz w:val="21"/>
          <w:lang w:val="en-US"/>
        </w:rPr>
        <w:t>€79m, with a yield of 3.333%</w:t>
      </w:r>
      <w:bookmarkStart w:id="0" w:name="_GoBack"/>
      <w:bookmarkEnd w:id="0"/>
    </w:p>
    <w:p w:rsidR="006C32C7" w:rsidRPr="00D5026D" w:rsidRDefault="006C32C7" w:rsidP="00D5026D">
      <w:pPr>
        <w:pStyle w:val="PlainText"/>
        <w:jc w:val="center"/>
        <w:rPr>
          <w:rFonts w:ascii="Arial" w:hAnsi="Arial" w:cs="Arial"/>
          <w:b/>
          <w:sz w:val="21"/>
          <w:lang w:val="en-US"/>
        </w:rPr>
      </w:pPr>
    </w:p>
    <w:p w:rsidR="00A13E0E" w:rsidRPr="000B4239" w:rsidRDefault="00A13E0E" w:rsidP="000B4239">
      <w:pPr>
        <w:pStyle w:val="PlainText"/>
        <w:jc w:val="both"/>
        <w:rPr>
          <w:rFonts w:ascii="Arial" w:hAnsi="Arial" w:cs="Arial"/>
          <w:sz w:val="21"/>
          <w:lang w:val="en-US"/>
        </w:rPr>
      </w:pPr>
    </w:p>
    <w:p w:rsidR="00F232B1" w:rsidRPr="000B4239" w:rsidRDefault="00F232B1" w:rsidP="00F232B1">
      <w:pPr>
        <w:pStyle w:val="PlainText"/>
        <w:jc w:val="both"/>
        <w:rPr>
          <w:rFonts w:ascii="Arial" w:hAnsi="Arial" w:cs="Arial"/>
          <w:sz w:val="21"/>
          <w:lang w:val="en-US"/>
        </w:rPr>
      </w:pPr>
      <w:r w:rsidRPr="000B4239">
        <w:rPr>
          <w:rFonts w:ascii="Arial" w:hAnsi="Arial" w:cs="Arial"/>
          <w:sz w:val="21"/>
          <w:lang w:val="en-US"/>
        </w:rPr>
        <w:t>HELLENIC PETROLEUM SA</w:t>
      </w:r>
      <w:r>
        <w:rPr>
          <w:rFonts w:ascii="Arial" w:hAnsi="Arial" w:cs="Arial"/>
          <w:sz w:val="21"/>
          <w:lang w:val="en-US"/>
        </w:rPr>
        <w:t xml:space="preserve"> </w:t>
      </w:r>
      <w:r w:rsidRPr="00A43C68">
        <w:rPr>
          <w:rFonts w:ascii="Arial" w:hAnsi="Arial" w:cs="Arial"/>
          <w:sz w:val="21"/>
          <w:lang w:val="en-US"/>
        </w:rPr>
        <w:t>(the “Company”)</w:t>
      </w:r>
      <w:r w:rsidRPr="000B4239">
        <w:rPr>
          <w:rFonts w:ascii="Arial" w:hAnsi="Arial" w:cs="Arial"/>
          <w:sz w:val="21"/>
          <w:lang w:val="en-US"/>
        </w:rPr>
        <w:t xml:space="preserve">, in accordance with </w:t>
      </w:r>
      <w:r>
        <w:rPr>
          <w:rFonts w:ascii="Arial" w:hAnsi="Arial" w:cs="Arial"/>
          <w:sz w:val="21"/>
          <w:lang w:val="en-US"/>
        </w:rPr>
        <w:t>the provisi</w:t>
      </w:r>
      <w:r w:rsidR="004B0CD8">
        <w:rPr>
          <w:rFonts w:ascii="Arial" w:hAnsi="Arial" w:cs="Arial"/>
          <w:sz w:val="21"/>
          <w:lang w:val="en-US"/>
        </w:rPr>
        <w:t xml:space="preserve">ons of Regulation 596/2014/EU, </w:t>
      </w:r>
      <w:r>
        <w:rPr>
          <w:rFonts w:ascii="Arial" w:hAnsi="Arial" w:cs="Arial"/>
          <w:sz w:val="21"/>
          <w:lang w:val="en-US"/>
        </w:rPr>
        <w:t xml:space="preserve">the </w:t>
      </w:r>
      <w:r w:rsidRPr="000932F1">
        <w:rPr>
          <w:rFonts w:ascii="Arial" w:hAnsi="Arial" w:cs="Arial"/>
          <w:sz w:val="21"/>
          <w:lang w:val="en-US"/>
        </w:rPr>
        <w:t xml:space="preserve">Decision of the Hellenic Capital Market Commission </w:t>
      </w:r>
      <w:r>
        <w:rPr>
          <w:rFonts w:ascii="Arial" w:hAnsi="Arial" w:cs="Arial"/>
          <w:sz w:val="21"/>
          <w:lang w:val="en-US"/>
        </w:rPr>
        <w:t xml:space="preserve">no </w:t>
      </w:r>
      <w:r w:rsidRPr="000B4239">
        <w:rPr>
          <w:rFonts w:ascii="Arial" w:hAnsi="Arial" w:cs="Arial"/>
          <w:sz w:val="21"/>
          <w:lang w:val="en-US"/>
        </w:rPr>
        <w:t>1/434/03.07.2007</w:t>
      </w:r>
      <w:r>
        <w:rPr>
          <w:rFonts w:ascii="Arial" w:hAnsi="Arial" w:cs="Arial"/>
          <w:sz w:val="21"/>
          <w:lang w:val="en-US"/>
        </w:rPr>
        <w:t xml:space="preserve"> and the Athens Exchange Rulebook</w:t>
      </w:r>
      <w:r w:rsidRPr="000B4239">
        <w:rPr>
          <w:rFonts w:ascii="Arial" w:hAnsi="Arial" w:cs="Arial"/>
          <w:sz w:val="21"/>
          <w:lang w:val="en-US"/>
        </w:rPr>
        <w:t xml:space="preserve"> announces today that:</w:t>
      </w:r>
    </w:p>
    <w:p w:rsidR="00A13E0E" w:rsidRPr="00E354FE" w:rsidRDefault="00A13E0E" w:rsidP="000B4239">
      <w:pPr>
        <w:pStyle w:val="PlainText"/>
        <w:jc w:val="both"/>
        <w:rPr>
          <w:rFonts w:ascii="Arial" w:hAnsi="Arial" w:cs="Arial"/>
          <w:sz w:val="16"/>
          <w:lang w:val="en-US"/>
        </w:rPr>
      </w:pPr>
    </w:p>
    <w:p w:rsidR="00A43C68" w:rsidRDefault="00F13A59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  <w:r>
        <w:rPr>
          <w:rFonts w:ascii="Arial" w:hAnsi="Arial" w:cs="Arial"/>
          <w:sz w:val="21"/>
          <w:lang w:val="en-GB"/>
        </w:rPr>
        <w:t xml:space="preserve">HELLENIC PETROLEUM FINANCE PLC </w:t>
      </w:r>
      <w:r>
        <w:rPr>
          <w:rFonts w:ascii="Arial" w:hAnsi="Arial" w:cs="Arial"/>
          <w:sz w:val="21"/>
          <w:lang w:val="en-US"/>
        </w:rPr>
        <w:t xml:space="preserve">(“HPF”), a wholly owned subsidiary of </w:t>
      </w:r>
      <w:r w:rsidR="0095664A" w:rsidRPr="000B4239">
        <w:rPr>
          <w:rFonts w:ascii="Arial" w:hAnsi="Arial" w:cs="Arial"/>
          <w:sz w:val="21"/>
          <w:lang w:val="en-US"/>
        </w:rPr>
        <w:t xml:space="preserve">HELLENIC </w:t>
      </w:r>
      <w:r w:rsidR="0095664A" w:rsidRPr="00DA27D6">
        <w:rPr>
          <w:rFonts w:ascii="Arial" w:hAnsi="Arial" w:cs="Arial"/>
          <w:sz w:val="21"/>
          <w:lang w:val="en-US"/>
        </w:rPr>
        <w:t>PETROLEUM</w:t>
      </w:r>
      <w:r>
        <w:rPr>
          <w:rFonts w:ascii="Arial" w:hAnsi="Arial" w:cs="Arial"/>
          <w:sz w:val="21"/>
          <w:lang w:val="en-US"/>
        </w:rPr>
        <w:t xml:space="preserve"> </w:t>
      </w:r>
      <w:r w:rsidR="00A43C68">
        <w:rPr>
          <w:rFonts w:ascii="Arial" w:hAnsi="Arial" w:cs="Arial"/>
          <w:sz w:val="21"/>
          <w:lang w:val="en-US"/>
        </w:rPr>
        <w:t xml:space="preserve">SA </w:t>
      </w:r>
      <w:r w:rsidR="0095664A" w:rsidRPr="00DA27D6">
        <w:rPr>
          <w:rFonts w:ascii="Arial" w:hAnsi="Arial" w:cs="Arial"/>
          <w:sz w:val="21"/>
          <w:lang w:val="en-US"/>
        </w:rPr>
        <w:t xml:space="preserve">has successfully </w:t>
      </w:r>
      <w:r w:rsidR="00306323" w:rsidRPr="00DA27D6">
        <w:rPr>
          <w:rFonts w:ascii="Arial" w:hAnsi="Arial" w:cs="Arial"/>
          <w:sz w:val="21"/>
          <w:lang w:val="en-US"/>
        </w:rPr>
        <w:t>pric</w:t>
      </w:r>
      <w:r w:rsidR="002E5795" w:rsidRPr="00DA27D6">
        <w:rPr>
          <w:rFonts w:ascii="Arial" w:hAnsi="Arial" w:cs="Arial"/>
          <w:sz w:val="21"/>
          <w:lang w:val="en-US"/>
        </w:rPr>
        <w:t>ed</w:t>
      </w:r>
      <w:r w:rsidR="007F7FF0" w:rsidRPr="00DA27D6">
        <w:rPr>
          <w:rFonts w:ascii="Arial" w:hAnsi="Arial" w:cs="Arial"/>
          <w:sz w:val="21"/>
          <w:lang w:val="en-US"/>
        </w:rPr>
        <w:t xml:space="preserve"> </w:t>
      </w:r>
      <w:r w:rsidR="00F93F41" w:rsidRPr="00E37763">
        <w:rPr>
          <w:rFonts w:ascii="Arial" w:hAnsi="Arial" w:cs="Arial"/>
          <w:sz w:val="21"/>
          <w:lang w:val="en-US"/>
        </w:rPr>
        <w:t>€7</w:t>
      </w:r>
      <w:r w:rsidR="00B86C55">
        <w:rPr>
          <w:rFonts w:ascii="Arial" w:hAnsi="Arial" w:cs="Arial"/>
          <w:sz w:val="21"/>
          <w:lang w:val="en-US"/>
        </w:rPr>
        <w:t>4.5</w:t>
      </w:r>
      <w:r w:rsidR="00F93F41" w:rsidRPr="00E37763">
        <w:rPr>
          <w:rFonts w:ascii="Arial" w:hAnsi="Arial" w:cs="Arial"/>
          <w:sz w:val="21"/>
          <w:lang w:val="en-US"/>
        </w:rPr>
        <w:t>m</w:t>
      </w:r>
      <w:r w:rsidR="00F93F41" w:rsidRPr="00F93F41">
        <w:rPr>
          <w:rFonts w:ascii="Arial" w:hAnsi="Arial" w:cs="Arial"/>
          <w:sz w:val="21"/>
          <w:lang w:val="en-US"/>
        </w:rPr>
        <w:t xml:space="preserve"> </w:t>
      </w:r>
      <w:r w:rsidR="00F93F41">
        <w:rPr>
          <w:rFonts w:ascii="Arial" w:hAnsi="Arial" w:cs="Arial"/>
          <w:sz w:val="21"/>
          <w:lang w:val="en-US"/>
        </w:rPr>
        <w:t>principal amount of new notes (the “New Notes”)</w:t>
      </w:r>
      <w:r w:rsidR="00B40F47">
        <w:rPr>
          <w:rFonts w:ascii="Arial" w:hAnsi="Arial" w:cs="Arial"/>
          <w:sz w:val="21"/>
          <w:lang w:val="en-US"/>
        </w:rPr>
        <w:t>,</w:t>
      </w:r>
      <w:r w:rsidR="00F93F41">
        <w:rPr>
          <w:rFonts w:ascii="Arial" w:hAnsi="Arial" w:cs="Arial"/>
          <w:sz w:val="21"/>
          <w:lang w:val="en-US"/>
        </w:rPr>
        <w:t xml:space="preserve"> </w:t>
      </w:r>
      <w:r w:rsidR="00B40F47">
        <w:rPr>
          <w:rFonts w:ascii="Arial" w:hAnsi="Arial" w:cs="Arial"/>
          <w:sz w:val="21"/>
          <w:lang w:val="en-US"/>
        </w:rPr>
        <w:t>to be consolidated and form a single series with</w:t>
      </w:r>
      <w:r w:rsidR="00F93F41">
        <w:rPr>
          <w:rFonts w:ascii="Arial" w:hAnsi="Arial" w:cs="Arial"/>
          <w:sz w:val="21"/>
          <w:lang w:val="en-US"/>
        </w:rPr>
        <w:t xml:space="preserve"> HPF’s </w:t>
      </w:r>
      <w:r w:rsidR="0097204D">
        <w:rPr>
          <w:rFonts w:ascii="Arial" w:hAnsi="Arial" w:cs="Arial"/>
          <w:sz w:val="21"/>
          <w:lang w:val="en-US"/>
        </w:rPr>
        <w:t xml:space="preserve">existing </w:t>
      </w:r>
      <w:r w:rsidR="00F93F41">
        <w:rPr>
          <w:rFonts w:ascii="Arial" w:hAnsi="Arial" w:cs="Arial"/>
          <w:sz w:val="21"/>
          <w:lang w:val="en-US"/>
        </w:rPr>
        <w:t xml:space="preserve">notes due </w:t>
      </w:r>
      <w:r w:rsidR="0097204D">
        <w:rPr>
          <w:rFonts w:ascii="Arial" w:hAnsi="Arial" w:cs="Arial"/>
          <w:sz w:val="21"/>
          <w:lang w:val="en-US"/>
        </w:rPr>
        <w:t>October 2021 (the “Original Issue”)</w:t>
      </w:r>
      <w:r w:rsidR="00F93F41">
        <w:rPr>
          <w:rFonts w:ascii="Arial" w:hAnsi="Arial" w:cs="Arial"/>
          <w:sz w:val="21"/>
          <w:lang w:val="en-US"/>
        </w:rPr>
        <w:t>. The New Notes</w:t>
      </w:r>
      <w:r w:rsidR="0072247A">
        <w:rPr>
          <w:rFonts w:ascii="Arial" w:hAnsi="Arial" w:cs="Arial"/>
          <w:sz w:val="21"/>
          <w:lang w:val="en-US"/>
        </w:rPr>
        <w:t>, which</w:t>
      </w:r>
      <w:r w:rsidR="00F93F41">
        <w:rPr>
          <w:rFonts w:ascii="Arial" w:hAnsi="Arial" w:cs="Arial"/>
          <w:sz w:val="21"/>
          <w:lang w:val="en-US"/>
        </w:rPr>
        <w:t xml:space="preserve"> will be</w:t>
      </w:r>
      <w:r>
        <w:rPr>
          <w:rFonts w:ascii="Arial" w:hAnsi="Arial" w:cs="Arial"/>
          <w:sz w:val="21"/>
          <w:lang w:val="en-US"/>
        </w:rPr>
        <w:t xml:space="preserve"> </w:t>
      </w:r>
      <w:r w:rsidR="00A43C68">
        <w:rPr>
          <w:rFonts w:ascii="Arial" w:hAnsi="Arial" w:cs="Arial"/>
          <w:sz w:val="21"/>
          <w:lang w:val="en-US"/>
        </w:rPr>
        <w:t xml:space="preserve">fully </w:t>
      </w:r>
      <w:r>
        <w:rPr>
          <w:rFonts w:ascii="Arial" w:hAnsi="Arial" w:cs="Arial"/>
          <w:sz w:val="21"/>
          <w:lang w:val="en-US"/>
        </w:rPr>
        <w:t>guaranteed by the Company</w:t>
      </w:r>
      <w:r w:rsidR="00F93F41">
        <w:rPr>
          <w:rFonts w:ascii="Arial" w:hAnsi="Arial" w:cs="Arial"/>
          <w:sz w:val="21"/>
          <w:lang w:val="en-US"/>
        </w:rPr>
        <w:t>, were offered through a private placement (the “Placement”) at</w:t>
      </w:r>
      <w:r w:rsidR="0095664A" w:rsidRPr="00DA27D6">
        <w:rPr>
          <w:rFonts w:ascii="Arial" w:hAnsi="Arial" w:cs="Arial"/>
          <w:sz w:val="21"/>
          <w:lang w:val="en-US"/>
        </w:rPr>
        <w:t xml:space="preserve"> </w:t>
      </w:r>
      <w:r>
        <w:rPr>
          <w:rFonts w:ascii="Arial" w:hAnsi="Arial" w:cs="Arial"/>
          <w:sz w:val="21"/>
          <w:lang w:val="en-US"/>
        </w:rPr>
        <w:t xml:space="preserve">an offering price of </w:t>
      </w:r>
      <w:r w:rsidR="0097204D">
        <w:rPr>
          <w:rFonts w:ascii="Arial" w:hAnsi="Arial" w:cs="Arial"/>
          <w:sz w:val="21"/>
          <w:lang w:val="en-US"/>
        </w:rPr>
        <w:t>106</w:t>
      </w:r>
      <w:r w:rsidR="0072247A">
        <w:rPr>
          <w:rFonts w:ascii="Arial" w:hAnsi="Arial" w:cs="Arial"/>
          <w:sz w:val="21"/>
          <w:lang w:val="en-US"/>
        </w:rPr>
        <w:t>%</w:t>
      </w:r>
      <w:r w:rsidR="00B86C55">
        <w:rPr>
          <w:rFonts w:ascii="Arial" w:hAnsi="Arial" w:cs="Arial"/>
          <w:sz w:val="21"/>
          <w:lang w:val="en-US"/>
        </w:rPr>
        <w:t xml:space="preserve">, resulting </w:t>
      </w:r>
      <w:r w:rsidR="00B40F47">
        <w:rPr>
          <w:rFonts w:ascii="Arial" w:hAnsi="Arial" w:cs="Arial"/>
          <w:sz w:val="21"/>
          <w:lang w:val="en-US"/>
        </w:rPr>
        <w:t>in</w:t>
      </w:r>
      <w:r w:rsidR="00B86C55">
        <w:rPr>
          <w:rFonts w:ascii="Arial" w:hAnsi="Arial" w:cs="Arial"/>
          <w:sz w:val="21"/>
          <w:lang w:val="en-US"/>
        </w:rPr>
        <w:t xml:space="preserve"> </w:t>
      </w:r>
      <w:r w:rsidR="00B86C55" w:rsidRPr="00836A75">
        <w:rPr>
          <w:rFonts w:ascii="Arial" w:hAnsi="Arial" w:cs="Arial"/>
          <w:b/>
          <w:sz w:val="21"/>
          <w:lang w:val="en-US"/>
        </w:rPr>
        <w:t>proceeds of €79m</w:t>
      </w:r>
      <w:r w:rsidR="0097204D" w:rsidRPr="00836A75">
        <w:rPr>
          <w:rFonts w:ascii="Arial" w:hAnsi="Arial" w:cs="Arial"/>
          <w:b/>
          <w:sz w:val="21"/>
          <w:lang w:val="en-US"/>
        </w:rPr>
        <w:t xml:space="preserve"> and a yield of 3.3</w:t>
      </w:r>
      <w:r w:rsidR="0064086A">
        <w:rPr>
          <w:rFonts w:ascii="Arial" w:hAnsi="Arial" w:cs="Arial"/>
          <w:b/>
          <w:sz w:val="21"/>
          <w:lang w:val="en-US"/>
        </w:rPr>
        <w:t>33</w:t>
      </w:r>
      <w:r w:rsidR="0097204D" w:rsidRPr="00836A75">
        <w:rPr>
          <w:rFonts w:ascii="Arial" w:hAnsi="Arial" w:cs="Arial"/>
          <w:b/>
          <w:sz w:val="21"/>
          <w:lang w:val="en-US"/>
        </w:rPr>
        <w:t>%</w:t>
      </w:r>
      <w:r w:rsidR="00F93F41">
        <w:rPr>
          <w:rFonts w:ascii="Arial" w:hAnsi="Arial" w:cs="Arial"/>
          <w:sz w:val="21"/>
          <w:lang w:val="en-US"/>
        </w:rPr>
        <w:t xml:space="preserve"> </w:t>
      </w:r>
      <w:r w:rsidR="00B86C55">
        <w:rPr>
          <w:rFonts w:ascii="Arial" w:hAnsi="Arial" w:cs="Arial"/>
          <w:sz w:val="21"/>
          <w:lang w:val="en-US"/>
        </w:rPr>
        <w:t>and</w:t>
      </w:r>
      <w:r>
        <w:rPr>
          <w:rFonts w:ascii="Arial" w:hAnsi="Arial" w:cs="Arial"/>
          <w:sz w:val="21"/>
          <w:lang w:val="en-US"/>
        </w:rPr>
        <w:t xml:space="preserve"> are expected to be listed </w:t>
      </w:r>
      <w:r w:rsidR="00B40F47">
        <w:rPr>
          <w:rFonts w:ascii="Arial" w:hAnsi="Arial" w:cs="Arial"/>
          <w:sz w:val="21"/>
          <w:lang w:val="en-US"/>
        </w:rPr>
        <w:t>o</w:t>
      </w:r>
      <w:r>
        <w:rPr>
          <w:rFonts w:ascii="Arial" w:hAnsi="Arial" w:cs="Arial"/>
          <w:sz w:val="21"/>
          <w:lang w:val="en-US"/>
        </w:rPr>
        <w:t xml:space="preserve">n the Luxemburg Stock Exchange. </w:t>
      </w:r>
    </w:p>
    <w:p w:rsidR="00A43C68" w:rsidRDefault="00A43C68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</w:p>
    <w:p w:rsidR="00306323" w:rsidRPr="00E354FE" w:rsidRDefault="0097204D" w:rsidP="000B4239">
      <w:pPr>
        <w:pStyle w:val="PlainText"/>
        <w:spacing w:line="276" w:lineRule="auto"/>
        <w:jc w:val="both"/>
        <w:rPr>
          <w:rFonts w:ascii="Arial" w:hAnsi="Arial" w:cs="Arial"/>
          <w:sz w:val="16"/>
          <w:lang w:val="en-US"/>
        </w:rPr>
      </w:pPr>
      <w:r>
        <w:rPr>
          <w:rFonts w:ascii="Arial" w:hAnsi="Arial" w:cs="Arial"/>
          <w:sz w:val="21"/>
          <w:lang w:val="en-US"/>
        </w:rPr>
        <w:t>Th</w:t>
      </w:r>
      <w:r w:rsidR="00836A75">
        <w:rPr>
          <w:rFonts w:ascii="Arial" w:hAnsi="Arial" w:cs="Arial"/>
          <w:sz w:val="21"/>
          <w:lang w:val="en-US"/>
        </w:rPr>
        <w:t>is</w:t>
      </w:r>
      <w:r>
        <w:rPr>
          <w:rFonts w:ascii="Arial" w:hAnsi="Arial" w:cs="Arial"/>
          <w:sz w:val="21"/>
          <w:lang w:val="en-US"/>
        </w:rPr>
        <w:t xml:space="preserve"> </w:t>
      </w:r>
      <w:r w:rsidR="007711E1">
        <w:rPr>
          <w:rFonts w:ascii="Arial" w:hAnsi="Arial" w:cs="Arial"/>
          <w:sz w:val="21"/>
          <w:lang w:val="en-US"/>
        </w:rPr>
        <w:t xml:space="preserve">issue is the first transaction in Greece taking advantage of the new European regulatory framework and </w:t>
      </w:r>
      <w:r>
        <w:rPr>
          <w:rFonts w:ascii="Arial" w:hAnsi="Arial" w:cs="Arial"/>
          <w:sz w:val="21"/>
          <w:lang w:val="en-US"/>
        </w:rPr>
        <w:t xml:space="preserve">was covered by selected institutional investors, including the </w:t>
      </w:r>
      <w:r w:rsidR="0064086A">
        <w:rPr>
          <w:rFonts w:ascii="Arial" w:hAnsi="Arial" w:cs="Arial"/>
          <w:sz w:val="21"/>
          <w:lang w:val="en-US"/>
        </w:rPr>
        <w:t xml:space="preserve">Black Sea Trade and Development Bank </w:t>
      </w:r>
      <w:r>
        <w:rPr>
          <w:rFonts w:ascii="Arial" w:hAnsi="Arial" w:cs="Arial"/>
          <w:sz w:val="21"/>
          <w:lang w:val="en-US"/>
        </w:rPr>
        <w:t xml:space="preserve">and the </w:t>
      </w:r>
      <w:r w:rsidR="0064086A">
        <w:rPr>
          <w:rFonts w:ascii="Arial" w:hAnsi="Arial" w:cs="Arial"/>
          <w:sz w:val="21"/>
          <w:lang w:val="en-US"/>
        </w:rPr>
        <w:t>European Bank for Reconstruction and Development</w:t>
      </w:r>
      <w:r>
        <w:rPr>
          <w:rFonts w:ascii="Arial" w:hAnsi="Arial" w:cs="Arial"/>
          <w:sz w:val="21"/>
          <w:lang w:val="en-US"/>
        </w:rPr>
        <w:t xml:space="preserve">. </w:t>
      </w:r>
    </w:p>
    <w:p w:rsidR="007809B8" w:rsidRDefault="007809B8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</w:p>
    <w:p w:rsidR="0017793F" w:rsidRDefault="0092780B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  <w:r w:rsidRPr="0092780B">
        <w:rPr>
          <w:rFonts w:ascii="Arial" w:hAnsi="Arial" w:cs="Arial"/>
          <w:sz w:val="21"/>
          <w:lang w:val="en-US"/>
        </w:rPr>
        <w:t>The proceeds of the</w:t>
      </w:r>
      <w:r w:rsidR="0017793F">
        <w:rPr>
          <w:rFonts w:ascii="Arial" w:hAnsi="Arial" w:cs="Arial"/>
          <w:sz w:val="21"/>
          <w:lang w:val="en-US"/>
        </w:rPr>
        <w:t xml:space="preserve"> </w:t>
      </w:r>
      <w:r w:rsidR="00F232B1">
        <w:rPr>
          <w:rFonts w:ascii="Arial" w:hAnsi="Arial" w:cs="Arial"/>
          <w:sz w:val="21"/>
          <w:lang w:val="en-US"/>
        </w:rPr>
        <w:t xml:space="preserve">New Notes </w:t>
      </w:r>
      <w:r>
        <w:rPr>
          <w:rFonts w:ascii="Arial" w:hAnsi="Arial" w:cs="Arial"/>
          <w:sz w:val="21"/>
          <w:lang w:val="en-US"/>
        </w:rPr>
        <w:t xml:space="preserve">will be used </w:t>
      </w:r>
      <w:r w:rsidR="0097204D">
        <w:rPr>
          <w:rFonts w:ascii="Arial" w:hAnsi="Arial" w:cs="Arial"/>
          <w:sz w:val="21"/>
          <w:lang w:val="en-US"/>
        </w:rPr>
        <w:t>for general corporate purposes</w:t>
      </w:r>
      <w:r w:rsidR="00E60B35">
        <w:rPr>
          <w:rFonts w:ascii="Arial" w:hAnsi="Arial" w:cs="Arial"/>
          <w:sz w:val="21"/>
          <w:lang w:val="en-US"/>
        </w:rPr>
        <w:t xml:space="preserve">, </w:t>
      </w:r>
      <w:r w:rsidR="00F07325">
        <w:rPr>
          <w:rFonts w:ascii="Arial" w:hAnsi="Arial" w:cs="Arial"/>
          <w:sz w:val="21"/>
          <w:lang w:val="en-US"/>
        </w:rPr>
        <w:t>more specifically</w:t>
      </w:r>
      <w:r w:rsidR="00E60B35">
        <w:rPr>
          <w:rFonts w:ascii="Arial" w:hAnsi="Arial" w:cs="Arial"/>
          <w:sz w:val="21"/>
          <w:lang w:val="en-US"/>
        </w:rPr>
        <w:t xml:space="preserve"> the implementation of the </w:t>
      </w:r>
      <w:r w:rsidR="00836A75">
        <w:rPr>
          <w:rFonts w:ascii="Arial" w:hAnsi="Arial" w:cs="Arial"/>
          <w:sz w:val="21"/>
          <w:lang w:val="en-US"/>
        </w:rPr>
        <w:t xml:space="preserve">Company’s and its group </w:t>
      </w:r>
      <w:r w:rsidR="00E60B35">
        <w:rPr>
          <w:rFonts w:ascii="Arial" w:hAnsi="Arial" w:cs="Arial"/>
          <w:sz w:val="21"/>
          <w:lang w:val="en-US"/>
        </w:rPr>
        <w:t>approved</w:t>
      </w:r>
      <w:r w:rsidR="00F07325">
        <w:rPr>
          <w:rFonts w:ascii="Arial" w:hAnsi="Arial" w:cs="Arial"/>
          <w:sz w:val="21"/>
          <w:lang w:val="en-US"/>
        </w:rPr>
        <w:t xml:space="preserve"> capital</w:t>
      </w:r>
      <w:r w:rsidR="00E60B35">
        <w:rPr>
          <w:rFonts w:ascii="Arial" w:hAnsi="Arial" w:cs="Arial"/>
          <w:sz w:val="21"/>
          <w:lang w:val="en-US"/>
        </w:rPr>
        <w:t xml:space="preserve"> investment plan</w:t>
      </w:r>
      <w:r w:rsidR="00F07325">
        <w:rPr>
          <w:rFonts w:ascii="Arial" w:hAnsi="Arial" w:cs="Arial"/>
          <w:sz w:val="21"/>
          <w:lang w:val="en-US"/>
        </w:rPr>
        <w:t>, including</w:t>
      </w:r>
      <w:r w:rsidR="0064086A">
        <w:rPr>
          <w:rFonts w:ascii="Arial" w:hAnsi="Arial" w:cs="Arial"/>
          <w:sz w:val="21"/>
          <w:lang w:val="en-US"/>
        </w:rPr>
        <w:t xml:space="preserve"> development</w:t>
      </w:r>
      <w:r w:rsidR="00F07325">
        <w:rPr>
          <w:rFonts w:ascii="Arial" w:hAnsi="Arial" w:cs="Arial"/>
          <w:sz w:val="21"/>
          <w:lang w:val="en-US"/>
        </w:rPr>
        <w:t xml:space="preserve"> </w:t>
      </w:r>
      <w:r w:rsidR="00E60B35">
        <w:rPr>
          <w:rFonts w:ascii="Arial" w:hAnsi="Arial" w:cs="Arial"/>
          <w:sz w:val="21"/>
          <w:lang w:val="en-US"/>
        </w:rPr>
        <w:t>in renewable</w:t>
      </w:r>
      <w:r w:rsidR="007711E1">
        <w:rPr>
          <w:rFonts w:ascii="Arial" w:hAnsi="Arial" w:cs="Arial"/>
          <w:sz w:val="21"/>
          <w:lang w:val="en-US"/>
        </w:rPr>
        <w:t xml:space="preserve"> energy </w:t>
      </w:r>
      <w:r w:rsidR="00836A75">
        <w:rPr>
          <w:rFonts w:ascii="Arial" w:hAnsi="Arial" w:cs="Arial"/>
          <w:sz w:val="21"/>
          <w:lang w:val="en-US"/>
        </w:rPr>
        <w:t>sources</w:t>
      </w:r>
      <w:r w:rsidR="0017793F">
        <w:rPr>
          <w:rFonts w:ascii="Arial" w:hAnsi="Arial" w:cs="Arial"/>
          <w:sz w:val="21"/>
          <w:lang w:val="en-US"/>
        </w:rPr>
        <w:t>.</w:t>
      </w:r>
    </w:p>
    <w:p w:rsidR="0092780B" w:rsidRDefault="0017793F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  <w:r>
        <w:rPr>
          <w:rFonts w:ascii="Arial" w:hAnsi="Arial" w:cs="Arial"/>
          <w:sz w:val="21"/>
          <w:lang w:val="en-US"/>
        </w:rPr>
        <w:t xml:space="preserve"> </w:t>
      </w:r>
    </w:p>
    <w:p w:rsidR="0017793F" w:rsidRDefault="007809B8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  <w:r w:rsidRPr="007809B8">
        <w:rPr>
          <w:rFonts w:ascii="Arial" w:hAnsi="Arial" w:cs="Arial"/>
          <w:sz w:val="21"/>
          <w:lang w:val="en-US"/>
        </w:rPr>
        <w:t xml:space="preserve">The </w:t>
      </w:r>
      <w:r w:rsidR="00E60B35">
        <w:rPr>
          <w:rFonts w:ascii="Arial" w:hAnsi="Arial" w:cs="Arial"/>
          <w:sz w:val="21"/>
          <w:lang w:val="en-US"/>
        </w:rPr>
        <w:t>Placement</w:t>
      </w:r>
      <w:r w:rsidR="0097204D">
        <w:rPr>
          <w:rFonts w:ascii="Arial" w:hAnsi="Arial" w:cs="Arial"/>
          <w:sz w:val="21"/>
          <w:lang w:val="en-US"/>
        </w:rPr>
        <w:t xml:space="preserve"> supports the implementation of the Group’s financial strategy to reduce funding costs</w:t>
      </w:r>
      <w:r w:rsidRPr="007809B8">
        <w:rPr>
          <w:rFonts w:ascii="Arial" w:hAnsi="Arial" w:cs="Arial"/>
          <w:sz w:val="21"/>
          <w:lang w:val="en-US"/>
        </w:rPr>
        <w:t>,</w:t>
      </w:r>
      <w:r w:rsidR="0097204D">
        <w:rPr>
          <w:rFonts w:ascii="Arial" w:hAnsi="Arial" w:cs="Arial"/>
          <w:sz w:val="21"/>
          <w:lang w:val="en-US"/>
        </w:rPr>
        <w:t xml:space="preserve"> as the </w:t>
      </w:r>
      <w:r w:rsidR="00F93F41">
        <w:rPr>
          <w:rFonts w:ascii="Arial" w:hAnsi="Arial" w:cs="Arial"/>
          <w:sz w:val="21"/>
          <w:lang w:val="en-US"/>
        </w:rPr>
        <w:t>New Notes</w:t>
      </w:r>
      <w:r w:rsidR="0097204D">
        <w:rPr>
          <w:rFonts w:ascii="Arial" w:hAnsi="Arial" w:cs="Arial"/>
          <w:sz w:val="21"/>
          <w:lang w:val="en-US"/>
        </w:rPr>
        <w:t xml:space="preserve"> were priced significantly lower than the Original Issue</w:t>
      </w:r>
      <w:r w:rsidRPr="007809B8">
        <w:rPr>
          <w:rFonts w:ascii="Arial" w:hAnsi="Arial" w:cs="Arial"/>
          <w:sz w:val="21"/>
          <w:lang w:val="en-US"/>
        </w:rPr>
        <w:t xml:space="preserve"> </w:t>
      </w:r>
      <w:r w:rsidR="0097204D">
        <w:rPr>
          <w:rFonts w:ascii="Arial" w:hAnsi="Arial" w:cs="Arial"/>
          <w:sz w:val="21"/>
          <w:lang w:val="en-US"/>
        </w:rPr>
        <w:t>and further</w:t>
      </w:r>
      <w:r w:rsidRPr="007809B8">
        <w:rPr>
          <w:rFonts w:ascii="Arial" w:hAnsi="Arial" w:cs="Arial"/>
          <w:sz w:val="21"/>
          <w:lang w:val="en-US"/>
        </w:rPr>
        <w:t xml:space="preserve"> diversify funding sources</w:t>
      </w:r>
      <w:r w:rsidR="0097204D">
        <w:rPr>
          <w:rFonts w:ascii="Arial" w:hAnsi="Arial" w:cs="Arial"/>
          <w:sz w:val="21"/>
          <w:lang w:val="en-US"/>
        </w:rPr>
        <w:t xml:space="preserve"> with the participation of international financial institutions.</w:t>
      </w:r>
    </w:p>
    <w:p w:rsidR="0017793F" w:rsidRDefault="0017793F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</w:p>
    <w:p w:rsidR="0017793F" w:rsidRDefault="0017793F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  <w:r>
        <w:rPr>
          <w:rFonts w:ascii="Arial" w:hAnsi="Arial" w:cs="Arial"/>
          <w:sz w:val="21"/>
          <w:lang w:val="en-US"/>
        </w:rPr>
        <w:t>The</w:t>
      </w:r>
      <w:r w:rsidR="0072247A">
        <w:rPr>
          <w:rFonts w:ascii="Arial" w:hAnsi="Arial" w:cs="Arial"/>
          <w:sz w:val="21"/>
          <w:lang w:val="en-US"/>
        </w:rPr>
        <w:t xml:space="preserve"> closing and</w:t>
      </w:r>
      <w:r>
        <w:rPr>
          <w:rFonts w:ascii="Arial" w:hAnsi="Arial" w:cs="Arial"/>
          <w:sz w:val="21"/>
          <w:lang w:val="en-US"/>
        </w:rPr>
        <w:t xml:space="preserve"> settlement of the </w:t>
      </w:r>
      <w:r w:rsidR="00E60B35">
        <w:rPr>
          <w:rFonts w:ascii="Arial" w:hAnsi="Arial" w:cs="Arial"/>
          <w:sz w:val="21"/>
          <w:lang w:val="en-US"/>
        </w:rPr>
        <w:t>Placement</w:t>
      </w:r>
      <w:r>
        <w:rPr>
          <w:rFonts w:ascii="Arial" w:hAnsi="Arial" w:cs="Arial"/>
          <w:sz w:val="21"/>
          <w:lang w:val="en-US"/>
        </w:rPr>
        <w:t xml:space="preserve"> is expected to take place on </w:t>
      </w:r>
      <w:r w:rsidR="0097204D">
        <w:rPr>
          <w:rFonts w:ascii="Arial" w:hAnsi="Arial" w:cs="Arial"/>
          <w:sz w:val="21"/>
          <w:lang w:val="en-US"/>
        </w:rPr>
        <w:t>31</w:t>
      </w:r>
      <w:r>
        <w:rPr>
          <w:rFonts w:ascii="Arial" w:hAnsi="Arial" w:cs="Arial"/>
          <w:sz w:val="21"/>
          <w:lang w:val="en-US"/>
        </w:rPr>
        <w:t xml:space="preserve"> </w:t>
      </w:r>
      <w:r w:rsidR="0097204D">
        <w:rPr>
          <w:rFonts w:ascii="Arial" w:hAnsi="Arial" w:cs="Arial"/>
          <w:sz w:val="21"/>
          <w:lang w:val="en-US"/>
        </w:rPr>
        <w:t>July</w:t>
      </w:r>
      <w:r>
        <w:rPr>
          <w:rFonts w:ascii="Arial" w:hAnsi="Arial" w:cs="Arial"/>
          <w:sz w:val="21"/>
          <w:lang w:val="en-US"/>
        </w:rPr>
        <w:t>, 201</w:t>
      </w:r>
      <w:r w:rsidR="00E60B35">
        <w:rPr>
          <w:rFonts w:ascii="Arial" w:hAnsi="Arial" w:cs="Arial"/>
          <w:sz w:val="21"/>
          <w:lang w:val="en-US"/>
        </w:rPr>
        <w:t>7</w:t>
      </w:r>
      <w:r w:rsidR="0072247A">
        <w:rPr>
          <w:rFonts w:ascii="Arial" w:hAnsi="Arial" w:cs="Arial"/>
          <w:sz w:val="21"/>
          <w:lang w:val="en-US"/>
        </w:rPr>
        <w:t>, subject to customary closing procedures</w:t>
      </w:r>
      <w:r>
        <w:rPr>
          <w:rFonts w:ascii="Arial" w:hAnsi="Arial" w:cs="Arial"/>
          <w:sz w:val="21"/>
          <w:lang w:val="en-US"/>
        </w:rPr>
        <w:t xml:space="preserve">. </w:t>
      </w:r>
    </w:p>
    <w:p w:rsidR="0017793F" w:rsidRDefault="0017793F" w:rsidP="000B4239">
      <w:pPr>
        <w:pStyle w:val="PlainText"/>
        <w:spacing w:line="276" w:lineRule="auto"/>
        <w:jc w:val="both"/>
        <w:rPr>
          <w:rFonts w:ascii="Arial" w:hAnsi="Arial" w:cs="Arial"/>
          <w:sz w:val="21"/>
          <w:lang w:val="en-US"/>
        </w:rPr>
      </w:pPr>
    </w:p>
    <w:p w:rsidR="00A13E0E" w:rsidRPr="00E354FE" w:rsidRDefault="00A13E0E" w:rsidP="000B4239">
      <w:pPr>
        <w:pStyle w:val="PlainText"/>
        <w:jc w:val="both"/>
        <w:rPr>
          <w:rFonts w:ascii="Arial" w:hAnsi="Arial" w:cs="Arial"/>
          <w:sz w:val="16"/>
          <w:szCs w:val="16"/>
          <w:lang w:val="en-US"/>
        </w:rPr>
      </w:pPr>
      <w:r w:rsidRPr="00E354FE">
        <w:rPr>
          <w:rFonts w:ascii="Arial" w:hAnsi="Arial" w:cs="Arial"/>
          <w:sz w:val="16"/>
          <w:szCs w:val="16"/>
          <w:lang w:val="en-US"/>
        </w:rPr>
        <w:t> </w:t>
      </w:r>
    </w:p>
    <w:p w:rsidR="00F232B1" w:rsidRPr="00E354FE" w:rsidRDefault="00F232B1" w:rsidP="00F232B1">
      <w:pPr>
        <w:pStyle w:val="PlainText"/>
        <w:jc w:val="both"/>
        <w:rPr>
          <w:i/>
          <w:sz w:val="20"/>
          <w:lang w:val="en-US"/>
        </w:rPr>
      </w:pPr>
      <w:r w:rsidRPr="00E354FE">
        <w:rPr>
          <w:i/>
          <w:sz w:val="20"/>
          <w:lang w:val="en-US"/>
        </w:rPr>
        <w:t xml:space="preserve">The </w:t>
      </w:r>
      <w:r w:rsidR="00F93F41">
        <w:rPr>
          <w:i/>
          <w:sz w:val="20"/>
          <w:lang w:val="en-US"/>
        </w:rPr>
        <w:t>Placement</w:t>
      </w:r>
      <w:r w:rsidRPr="00E354FE">
        <w:rPr>
          <w:i/>
          <w:sz w:val="20"/>
          <w:lang w:val="en-US"/>
        </w:rPr>
        <w:t xml:space="preserve"> or any other documents or materials relating to the </w:t>
      </w:r>
      <w:r w:rsidR="00F93F41">
        <w:rPr>
          <w:i/>
          <w:sz w:val="20"/>
          <w:lang w:val="en-US"/>
        </w:rPr>
        <w:t>Placement</w:t>
      </w:r>
      <w:r w:rsidRPr="00E354FE">
        <w:rPr>
          <w:i/>
          <w:sz w:val="20"/>
          <w:lang w:val="en-US"/>
        </w:rPr>
        <w:t xml:space="preserve"> are not addressed, directly or indirectly, to the public in the Hellenic Republic (Greece). None of this announcement, the </w:t>
      </w:r>
      <w:r w:rsidR="00F93F41">
        <w:rPr>
          <w:i/>
          <w:sz w:val="20"/>
          <w:lang w:val="en-US"/>
        </w:rPr>
        <w:t>Placement</w:t>
      </w:r>
      <w:r w:rsidRPr="00E354FE">
        <w:rPr>
          <w:i/>
          <w:sz w:val="20"/>
          <w:lang w:val="en-US"/>
        </w:rPr>
        <w:t xml:space="preserve"> and any other documents or materials relating to the </w:t>
      </w:r>
      <w:r w:rsidR="00F93F41">
        <w:rPr>
          <w:i/>
          <w:sz w:val="20"/>
          <w:lang w:val="en-US"/>
        </w:rPr>
        <w:t>Placement</w:t>
      </w:r>
      <w:r w:rsidRPr="00E354FE">
        <w:rPr>
          <w:i/>
          <w:sz w:val="20"/>
          <w:lang w:val="en-US"/>
        </w:rPr>
        <w:t xml:space="preserve"> constitute a "public offer" (</w:t>
      </w:r>
      <w:proofErr w:type="spellStart"/>
      <w:r w:rsidRPr="00E354FE">
        <w:rPr>
          <w:i/>
          <w:sz w:val="20"/>
          <w:lang w:val="en-US"/>
        </w:rPr>
        <w:t>dimossia</w:t>
      </w:r>
      <w:proofErr w:type="spellEnd"/>
      <w:r w:rsidRPr="00E354FE">
        <w:rPr>
          <w:i/>
          <w:sz w:val="20"/>
          <w:lang w:val="en-US"/>
        </w:rPr>
        <w:t xml:space="preserve"> </w:t>
      </w:r>
      <w:proofErr w:type="spellStart"/>
      <w:r w:rsidRPr="00E354FE">
        <w:rPr>
          <w:i/>
          <w:sz w:val="20"/>
          <w:lang w:val="en-US"/>
        </w:rPr>
        <w:t>prosfora</w:t>
      </w:r>
      <w:proofErr w:type="spellEnd"/>
      <w:r w:rsidRPr="00E354FE">
        <w:rPr>
          <w:i/>
          <w:sz w:val="20"/>
          <w:lang w:val="en-US"/>
        </w:rPr>
        <w:t xml:space="preserve">), within the meaning of Greek Law 3401/2005 for the purchase </w:t>
      </w:r>
      <w:r w:rsidR="00F93F41">
        <w:rPr>
          <w:i/>
          <w:sz w:val="20"/>
          <w:lang w:val="en-US"/>
        </w:rPr>
        <w:t xml:space="preserve">or </w:t>
      </w:r>
      <w:r w:rsidRPr="00E354FE">
        <w:rPr>
          <w:i/>
          <w:sz w:val="20"/>
          <w:lang w:val="en-US"/>
        </w:rPr>
        <w:t xml:space="preserve">sale of, or otherwise for an investment in, securities in the territory of Greece.  Accordingly, neither </w:t>
      </w:r>
      <w:r w:rsidR="00F93F41">
        <w:rPr>
          <w:i/>
          <w:sz w:val="20"/>
          <w:lang w:val="en-US"/>
        </w:rPr>
        <w:t xml:space="preserve">the Placement nor </w:t>
      </w:r>
      <w:r w:rsidRPr="00E354FE">
        <w:rPr>
          <w:i/>
          <w:sz w:val="20"/>
          <w:lang w:val="en-US"/>
        </w:rPr>
        <w:t xml:space="preserve">this </w:t>
      </w:r>
      <w:r w:rsidR="00F93F41">
        <w:rPr>
          <w:i/>
          <w:sz w:val="20"/>
          <w:lang w:val="en-US"/>
        </w:rPr>
        <w:t>announcement or</w:t>
      </w:r>
      <w:r w:rsidRPr="00E354FE">
        <w:rPr>
          <w:i/>
          <w:sz w:val="20"/>
          <w:lang w:val="en-US"/>
        </w:rPr>
        <w:t xml:space="preserve"> any other documents or materials relating to the </w:t>
      </w:r>
      <w:r w:rsidR="00F93F41">
        <w:rPr>
          <w:i/>
          <w:sz w:val="20"/>
          <w:lang w:val="en-US"/>
        </w:rPr>
        <w:t>Placement</w:t>
      </w:r>
      <w:r w:rsidRPr="00E354FE">
        <w:rPr>
          <w:i/>
          <w:sz w:val="20"/>
          <w:lang w:val="en-US"/>
        </w:rPr>
        <w:t xml:space="preserve"> have or will be submitted to the Hellenic Capital Market Commission for approval pursuant to such </w:t>
      </w:r>
      <w:r w:rsidR="00F93F41">
        <w:rPr>
          <w:i/>
          <w:sz w:val="20"/>
          <w:lang w:val="en-US"/>
        </w:rPr>
        <w:t>law or otherwise</w:t>
      </w:r>
      <w:r w:rsidRPr="00E354FE">
        <w:rPr>
          <w:i/>
          <w:sz w:val="20"/>
          <w:lang w:val="en-US"/>
        </w:rPr>
        <w:t xml:space="preserve">. The </w:t>
      </w:r>
      <w:r w:rsidR="00F93F41">
        <w:rPr>
          <w:i/>
          <w:sz w:val="20"/>
          <w:lang w:val="en-US"/>
        </w:rPr>
        <w:t>Placement</w:t>
      </w:r>
      <w:r w:rsidRPr="00E354FE">
        <w:rPr>
          <w:i/>
          <w:sz w:val="20"/>
          <w:lang w:val="en-US"/>
        </w:rPr>
        <w:t xml:space="preserve"> and any other documents or materials relating to the </w:t>
      </w:r>
      <w:r w:rsidR="00F93F41">
        <w:rPr>
          <w:i/>
          <w:sz w:val="20"/>
          <w:lang w:val="en-US"/>
        </w:rPr>
        <w:t>Placement</w:t>
      </w:r>
      <w:r w:rsidRPr="00E354FE">
        <w:rPr>
          <w:i/>
          <w:sz w:val="20"/>
          <w:lang w:val="en-US"/>
        </w:rPr>
        <w:t xml:space="preserve"> may only be </w:t>
      </w:r>
      <w:r w:rsidR="00F93F41">
        <w:rPr>
          <w:i/>
          <w:sz w:val="20"/>
          <w:lang w:val="en-US"/>
        </w:rPr>
        <w:t>addressed</w:t>
      </w:r>
      <w:r w:rsidRPr="00E354FE">
        <w:rPr>
          <w:i/>
          <w:sz w:val="20"/>
          <w:lang w:val="en-US"/>
        </w:rPr>
        <w:t>, delivered or otherwise made available in the Greek territory</w:t>
      </w:r>
      <w:r>
        <w:rPr>
          <w:i/>
          <w:sz w:val="20"/>
          <w:lang w:val="en-US"/>
        </w:rPr>
        <w:t xml:space="preserve"> under the prerequisites and the exemptions of Greek </w:t>
      </w:r>
      <w:r w:rsidR="00F93F41">
        <w:rPr>
          <w:i/>
          <w:sz w:val="20"/>
          <w:lang w:val="en-US"/>
        </w:rPr>
        <w:t>Law</w:t>
      </w:r>
      <w:r>
        <w:rPr>
          <w:i/>
          <w:sz w:val="20"/>
          <w:lang w:val="en-US"/>
        </w:rPr>
        <w:t xml:space="preserve"> 3401/2005</w:t>
      </w:r>
      <w:r w:rsidR="00F93F41">
        <w:rPr>
          <w:i/>
          <w:sz w:val="20"/>
          <w:lang w:val="en-US"/>
        </w:rPr>
        <w:t>,</w:t>
      </w:r>
      <w:r>
        <w:rPr>
          <w:i/>
          <w:sz w:val="20"/>
          <w:lang w:val="en-US"/>
        </w:rPr>
        <w:t xml:space="preserve"> as well as the relevant provisions of </w:t>
      </w:r>
      <w:r w:rsidR="00F93F41">
        <w:rPr>
          <w:i/>
          <w:sz w:val="20"/>
          <w:lang w:val="en-US"/>
        </w:rPr>
        <w:t>any other</w:t>
      </w:r>
      <w:r>
        <w:rPr>
          <w:i/>
          <w:sz w:val="20"/>
          <w:lang w:val="en-US"/>
        </w:rPr>
        <w:t xml:space="preserve"> applicable legislation. </w:t>
      </w:r>
    </w:p>
    <w:p w:rsidR="00E354FE" w:rsidRPr="00E354FE" w:rsidRDefault="00E354FE" w:rsidP="00F232B1">
      <w:pPr>
        <w:pStyle w:val="PlainText"/>
        <w:jc w:val="both"/>
        <w:rPr>
          <w:i/>
          <w:sz w:val="20"/>
          <w:lang w:val="en-US"/>
        </w:rPr>
      </w:pPr>
    </w:p>
    <w:sectPr w:rsidR="00E354FE" w:rsidRPr="00E354FE" w:rsidSect="00E747F1">
      <w:pgSz w:w="11906" w:h="16838"/>
      <w:pgMar w:top="1021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0E"/>
    <w:rsid w:val="00027548"/>
    <w:rsid w:val="00031144"/>
    <w:rsid w:val="00033EF7"/>
    <w:rsid w:val="000438EF"/>
    <w:rsid w:val="00075BEB"/>
    <w:rsid w:val="000932F1"/>
    <w:rsid w:val="000B4239"/>
    <w:rsid w:val="00122B43"/>
    <w:rsid w:val="001427FA"/>
    <w:rsid w:val="0017793F"/>
    <w:rsid w:val="00191FC0"/>
    <w:rsid w:val="001A68C6"/>
    <w:rsid w:val="001C0753"/>
    <w:rsid w:val="001C510B"/>
    <w:rsid w:val="001D10B7"/>
    <w:rsid w:val="001E0F34"/>
    <w:rsid w:val="001E56B6"/>
    <w:rsid w:val="001F0E64"/>
    <w:rsid w:val="00225A4A"/>
    <w:rsid w:val="00235BB8"/>
    <w:rsid w:val="002A0455"/>
    <w:rsid w:val="002B5EED"/>
    <w:rsid w:val="002C4EAA"/>
    <w:rsid w:val="002E5795"/>
    <w:rsid w:val="002F59A0"/>
    <w:rsid w:val="00306323"/>
    <w:rsid w:val="00331105"/>
    <w:rsid w:val="003516F5"/>
    <w:rsid w:val="003A08FD"/>
    <w:rsid w:val="003A55A8"/>
    <w:rsid w:val="003B3D56"/>
    <w:rsid w:val="003C0FF8"/>
    <w:rsid w:val="00406DA5"/>
    <w:rsid w:val="004644E9"/>
    <w:rsid w:val="00492936"/>
    <w:rsid w:val="004B0CD8"/>
    <w:rsid w:val="004C0A50"/>
    <w:rsid w:val="004D3BCD"/>
    <w:rsid w:val="005224E6"/>
    <w:rsid w:val="0052588A"/>
    <w:rsid w:val="00537B1B"/>
    <w:rsid w:val="005D2F52"/>
    <w:rsid w:val="0064086A"/>
    <w:rsid w:val="0066113E"/>
    <w:rsid w:val="00665964"/>
    <w:rsid w:val="006C32C7"/>
    <w:rsid w:val="006D291D"/>
    <w:rsid w:val="006E1F68"/>
    <w:rsid w:val="006E4E84"/>
    <w:rsid w:val="0072247A"/>
    <w:rsid w:val="007257B2"/>
    <w:rsid w:val="007711E1"/>
    <w:rsid w:val="007809B8"/>
    <w:rsid w:val="007A561D"/>
    <w:rsid w:val="007A582C"/>
    <w:rsid w:val="007D0E9A"/>
    <w:rsid w:val="007E2DCC"/>
    <w:rsid w:val="007F7FF0"/>
    <w:rsid w:val="00836A75"/>
    <w:rsid w:val="00856F06"/>
    <w:rsid w:val="0092780B"/>
    <w:rsid w:val="0095664A"/>
    <w:rsid w:val="00963A16"/>
    <w:rsid w:val="0097204D"/>
    <w:rsid w:val="00976321"/>
    <w:rsid w:val="009C0354"/>
    <w:rsid w:val="009D1128"/>
    <w:rsid w:val="009F1A58"/>
    <w:rsid w:val="00A13634"/>
    <w:rsid w:val="00A13E0E"/>
    <w:rsid w:val="00A255A3"/>
    <w:rsid w:val="00A31751"/>
    <w:rsid w:val="00A43C68"/>
    <w:rsid w:val="00A6153B"/>
    <w:rsid w:val="00AC6030"/>
    <w:rsid w:val="00AC74D7"/>
    <w:rsid w:val="00B22E5C"/>
    <w:rsid w:val="00B31B94"/>
    <w:rsid w:val="00B40F47"/>
    <w:rsid w:val="00B86C55"/>
    <w:rsid w:val="00BC06B6"/>
    <w:rsid w:val="00BC4177"/>
    <w:rsid w:val="00BD3985"/>
    <w:rsid w:val="00BE3AF1"/>
    <w:rsid w:val="00C15F93"/>
    <w:rsid w:val="00C161A3"/>
    <w:rsid w:val="00C34DB2"/>
    <w:rsid w:val="00C555CF"/>
    <w:rsid w:val="00C61FAB"/>
    <w:rsid w:val="00C85157"/>
    <w:rsid w:val="00CE531B"/>
    <w:rsid w:val="00CF1A42"/>
    <w:rsid w:val="00D07069"/>
    <w:rsid w:val="00D10425"/>
    <w:rsid w:val="00D34B60"/>
    <w:rsid w:val="00D5026D"/>
    <w:rsid w:val="00D67150"/>
    <w:rsid w:val="00DA1BB6"/>
    <w:rsid w:val="00DA27D6"/>
    <w:rsid w:val="00DA2B85"/>
    <w:rsid w:val="00DA3B90"/>
    <w:rsid w:val="00DA6C6D"/>
    <w:rsid w:val="00DD05F5"/>
    <w:rsid w:val="00DF03AC"/>
    <w:rsid w:val="00E11C1A"/>
    <w:rsid w:val="00E16545"/>
    <w:rsid w:val="00E22E26"/>
    <w:rsid w:val="00E354FE"/>
    <w:rsid w:val="00E37763"/>
    <w:rsid w:val="00E60AF0"/>
    <w:rsid w:val="00E60B35"/>
    <w:rsid w:val="00E747F1"/>
    <w:rsid w:val="00E80EE8"/>
    <w:rsid w:val="00E9238E"/>
    <w:rsid w:val="00E936AA"/>
    <w:rsid w:val="00F07325"/>
    <w:rsid w:val="00F13A59"/>
    <w:rsid w:val="00F2219C"/>
    <w:rsid w:val="00F232B1"/>
    <w:rsid w:val="00F3146A"/>
    <w:rsid w:val="00F93F41"/>
    <w:rsid w:val="00FA2F66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BFCB7-8FF8-45F7-B2F7-8E18A29C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3E0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3E0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6C8E-E928-4104-B382-1C85632A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HELPE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Tsaitas Vasilis</dc:creator>
  <cp:lastModifiedBy>Tsaitas Vasilis</cp:lastModifiedBy>
  <cp:revision>5</cp:revision>
  <cp:lastPrinted>2017-07-25T14:52:00Z</cp:lastPrinted>
  <dcterms:created xsi:type="dcterms:W3CDTF">2017-07-26T07:27:00Z</dcterms:created>
  <dcterms:modified xsi:type="dcterms:W3CDTF">2017-07-26T13:02:00Z</dcterms:modified>
</cp:coreProperties>
</file>