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B7" w:rsidRPr="00D359B7" w:rsidRDefault="00D359B7" w:rsidP="00752A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1"/>
          <w:szCs w:val="21"/>
          <w:lang w:val="el-GR" w:eastAsia="el-GR"/>
        </w:rPr>
      </w:pPr>
      <w:r>
        <w:rPr>
          <w:rFonts w:ascii="Calibri" w:eastAsia="Times New Roman" w:hAnsi="Calibri" w:cs="Times New Roman"/>
          <w:b/>
          <w:i/>
          <w:noProof/>
          <w:sz w:val="21"/>
          <w:szCs w:val="21"/>
          <w:lang w:val="el-GR" w:eastAsia="el-GR"/>
        </w:rPr>
        <w:drawing>
          <wp:inline distT="0" distB="0" distL="0" distR="0">
            <wp:extent cx="1504950" cy="8362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59B7" w:rsidRDefault="00D359B7" w:rsidP="00752A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1"/>
          <w:szCs w:val="21"/>
          <w:lang w:val="el-GR" w:eastAsia="el-GR"/>
        </w:rPr>
      </w:pPr>
    </w:p>
    <w:p w:rsidR="00D359B7" w:rsidRPr="00D359B7" w:rsidRDefault="00D359B7" w:rsidP="00752A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1"/>
          <w:szCs w:val="21"/>
          <w:lang w:val="el-GR" w:eastAsia="el-GR"/>
        </w:rPr>
      </w:pPr>
    </w:p>
    <w:p w:rsidR="00752AA3" w:rsidRPr="00D359B7" w:rsidRDefault="00752AA3" w:rsidP="00752A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szCs w:val="21"/>
          <w:lang w:val="el-GR" w:eastAsia="el-GR"/>
        </w:rPr>
      </w:pPr>
      <w:r w:rsidRPr="00D359B7">
        <w:rPr>
          <w:rFonts w:ascii="Calibri" w:eastAsia="Times New Roman" w:hAnsi="Calibri" w:cs="Times New Roman"/>
          <w:b/>
          <w:szCs w:val="21"/>
          <w:lang w:val="el-GR" w:eastAsia="el-GR"/>
        </w:rPr>
        <w:t>Γνωστοποίηση Αγοράς Ιδίων Μετοχών</w:t>
      </w:r>
    </w:p>
    <w:p w:rsidR="00752AA3" w:rsidRPr="00D359B7" w:rsidRDefault="00752AA3" w:rsidP="00752A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val="el-GR" w:eastAsia="el-GR"/>
        </w:rPr>
      </w:pPr>
    </w:p>
    <w:p w:rsidR="00752AA3" w:rsidRPr="00D359B7" w:rsidRDefault="00752AA3" w:rsidP="00752A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val="el-GR" w:eastAsia="el-GR"/>
        </w:rPr>
      </w:pPr>
    </w:p>
    <w:p w:rsidR="00752AA3" w:rsidRPr="00D359B7" w:rsidRDefault="00752AA3" w:rsidP="008527F1">
      <w:pPr>
        <w:jc w:val="both"/>
        <w:rPr>
          <w:rFonts w:ascii="Calibri" w:eastAsia="Times New Roman" w:hAnsi="Calibri" w:cs="Times New Roman"/>
          <w:sz w:val="21"/>
          <w:szCs w:val="21"/>
          <w:lang w:val="el-GR" w:eastAsia="el-GR"/>
        </w:rPr>
      </w:pPr>
      <w:r w:rsidRPr="00D359B7">
        <w:rPr>
          <w:rFonts w:ascii="Calibri" w:eastAsia="Times New Roman" w:hAnsi="Calibri" w:cs="Times New Roman"/>
          <w:sz w:val="21"/>
          <w:szCs w:val="21"/>
          <w:lang w:eastAsia="el-GR"/>
        </w:rPr>
        <w:t>H</w:t>
      </w:r>
      <w:r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 xml:space="preserve"> ΕΛΛΗΝΙΚΑ ΠΕΤΡΕΛΑΙΑ Α.Ε., ανακοινώνει</w:t>
      </w:r>
      <w:r w:rsidR="00D359B7"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 xml:space="preserve"> </w:t>
      </w:r>
      <w:r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>ότι στις</w:t>
      </w:r>
      <w:r w:rsidR="00D359B7"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 xml:space="preserve"> </w:t>
      </w:r>
      <w:r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>1</w:t>
      </w:r>
      <w:r w:rsidR="008527F1"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>2</w:t>
      </w:r>
      <w:r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>/7/2017, προέβη</w:t>
      </w:r>
      <w:r w:rsidR="00D359B7"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 xml:space="preserve"> </w:t>
      </w:r>
      <w:r w:rsid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 xml:space="preserve">σε αγορά, μέσω της </w:t>
      </w:r>
      <w:proofErr w:type="spellStart"/>
      <w:r w:rsidR="00D359B7">
        <w:rPr>
          <w:rFonts w:ascii="Calibri" w:eastAsia="Times New Roman" w:hAnsi="Calibri" w:cs="Times New Roman"/>
          <w:sz w:val="21"/>
          <w:szCs w:val="21"/>
          <w:lang w:val="en-US" w:eastAsia="el-GR"/>
        </w:rPr>
        <w:t>E</w:t>
      </w:r>
      <w:r w:rsidRPr="00D359B7">
        <w:rPr>
          <w:rFonts w:ascii="Calibri" w:eastAsia="Times New Roman" w:hAnsi="Calibri" w:cs="Times New Roman"/>
          <w:sz w:val="21"/>
          <w:szCs w:val="21"/>
          <w:lang w:val="en-US" w:eastAsia="el-GR"/>
        </w:rPr>
        <w:t>urobank</w:t>
      </w:r>
      <w:proofErr w:type="spellEnd"/>
      <w:r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 xml:space="preserve"> </w:t>
      </w:r>
      <w:r w:rsidRPr="00D359B7">
        <w:rPr>
          <w:rFonts w:ascii="Calibri" w:eastAsia="Times New Roman" w:hAnsi="Calibri" w:cs="Times New Roman"/>
          <w:sz w:val="21"/>
          <w:szCs w:val="21"/>
          <w:lang w:val="en-US" w:eastAsia="el-GR"/>
        </w:rPr>
        <w:t>Equities</w:t>
      </w:r>
      <w:r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 xml:space="preserve"> Α.Ε.Π.Ε.Υ, 59.000 κοινών ιδίων μετοχών,</w:t>
      </w:r>
      <w:r w:rsidR="00D359B7"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 xml:space="preserve"> </w:t>
      </w:r>
      <w:r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 xml:space="preserve">με μέση τιμή κτήσης ανά μετοχή ευρώ </w:t>
      </w:r>
      <w:r w:rsidR="008527F1"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 xml:space="preserve">8,245 </w:t>
      </w:r>
      <w:r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>και</w:t>
      </w:r>
      <w:r w:rsidR="00D359B7"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 xml:space="preserve"> </w:t>
      </w:r>
      <w:r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>συνολική αξία συναλλαγής ευρώ</w:t>
      </w:r>
      <w:r w:rsidR="008527F1"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 xml:space="preserve"> </w:t>
      </w:r>
      <w:r w:rsidR="008527F1" w:rsidRPr="00D359B7">
        <w:rPr>
          <w:rFonts w:ascii="Calibri" w:eastAsia="Times New Roman" w:hAnsi="Calibri" w:cs="Times New Roman"/>
          <w:color w:val="000000"/>
          <w:sz w:val="21"/>
          <w:szCs w:val="21"/>
          <w:lang w:val="el-GR" w:eastAsia="el-GR"/>
        </w:rPr>
        <w:t>486.455</w:t>
      </w:r>
      <w:r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 xml:space="preserve">, σε εκτέλεση της από </w:t>
      </w:r>
      <w:r w:rsidR="00294610"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 xml:space="preserve">6.7.2017 απόφασης της Έκτακτης </w:t>
      </w:r>
      <w:r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>Γενικής Συνέλευσης των Μετόχων, της από 10.7.2017 απόφασης του Διοικητικού Συμβουλίου και κατ’ εφαρμογή του άρθρου 16 παρ. 1 του Κ.Ν. 2190/1920, του άρθρου 5 του Κανονισμού (ΕΕ) 596/2014</w:t>
      </w:r>
      <w:r w:rsidRPr="00D359B7">
        <w:rPr>
          <w:rFonts w:ascii="Calibri" w:hAnsi="Calibri"/>
          <w:sz w:val="21"/>
          <w:szCs w:val="21"/>
          <w:lang w:val="el-GR"/>
        </w:rPr>
        <w:t xml:space="preserve"> </w:t>
      </w:r>
      <w:r w:rsidRPr="00D359B7">
        <w:rPr>
          <w:rFonts w:ascii="Calibri" w:eastAsia="Times New Roman" w:hAnsi="Calibri" w:cs="Times New Roman"/>
          <w:sz w:val="21"/>
          <w:szCs w:val="21"/>
          <w:lang w:val="el-GR" w:eastAsia="el-GR"/>
        </w:rPr>
        <w:t xml:space="preserve">του Ευρωπαϊκού Κοινοβουλίου και Συμβουλίου και του κατ’ εξουσιοδότηση Κανονισμού ΕΕ 2016/1052 της Επιτροπής. </w:t>
      </w:r>
    </w:p>
    <w:p w:rsidR="00294610" w:rsidRPr="00D359B7" w:rsidRDefault="00294610" w:rsidP="00752A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val="el-GR" w:eastAsia="el-GR"/>
        </w:rPr>
      </w:pPr>
    </w:p>
    <w:p w:rsidR="00752AA3" w:rsidRPr="00D359B7" w:rsidRDefault="00752AA3" w:rsidP="00752A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1"/>
          <w:szCs w:val="21"/>
          <w:lang w:eastAsia="el-GR"/>
        </w:rPr>
      </w:pPr>
      <w:r w:rsidRPr="00D359B7">
        <w:rPr>
          <w:rFonts w:ascii="Calibri" w:eastAsia="Times New Roman" w:hAnsi="Calibri" w:cs="Times New Roman"/>
          <w:sz w:val="21"/>
          <w:szCs w:val="21"/>
          <w:lang w:eastAsia="el-GR"/>
        </w:rPr>
        <w:t>Μα</w:t>
      </w:r>
      <w:proofErr w:type="spellStart"/>
      <w:r w:rsidRPr="00D359B7">
        <w:rPr>
          <w:rFonts w:ascii="Calibri" w:eastAsia="Times New Roman" w:hAnsi="Calibri" w:cs="Times New Roman"/>
          <w:sz w:val="21"/>
          <w:szCs w:val="21"/>
          <w:lang w:eastAsia="el-GR"/>
        </w:rPr>
        <w:t>ρο</w:t>
      </w:r>
      <w:bookmarkStart w:id="0" w:name="_GoBack"/>
      <w:bookmarkEnd w:id="0"/>
      <w:r w:rsidRPr="00D359B7">
        <w:rPr>
          <w:rFonts w:ascii="Calibri" w:eastAsia="Times New Roman" w:hAnsi="Calibri" w:cs="Times New Roman"/>
          <w:sz w:val="21"/>
          <w:szCs w:val="21"/>
          <w:lang w:eastAsia="el-GR"/>
        </w:rPr>
        <w:t>ύσι</w:t>
      </w:r>
      <w:proofErr w:type="spellEnd"/>
      <w:r w:rsidR="00D359B7">
        <w:rPr>
          <w:rFonts w:ascii="Calibri" w:eastAsia="Times New Roman" w:hAnsi="Calibri" w:cs="Times New Roman"/>
          <w:sz w:val="21"/>
          <w:szCs w:val="21"/>
          <w:lang w:eastAsia="el-GR"/>
        </w:rPr>
        <w:t>,</w:t>
      </w:r>
      <w:r w:rsidRPr="00D359B7">
        <w:rPr>
          <w:rFonts w:ascii="Calibri" w:eastAsia="Times New Roman" w:hAnsi="Calibri" w:cs="Times New Roman"/>
          <w:sz w:val="21"/>
          <w:szCs w:val="21"/>
          <w:lang w:eastAsia="el-GR"/>
        </w:rPr>
        <w:t xml:space="preserve"> </w:t>
      </w:r>
      <w:r w:rsidR="008527F1" w:rsidRPr="00D359B7">
        <w:rPr>
          <w:rFonts w:ascii="Calibri" w:eastAsia="Times New Roman" w:hAnsi="Calibri" w:cs="Times New Roman"/>
          <w:sz w:val="21"/>
          <w:szCs w:val="21"/>
          <w:lang w:eastAsia="el-GR"/>
        </w:rPr>
        <w:t>13</w:t>
      </w:r>
      <w:r w:rsidRPr="00D359B7">
        <w:rPr>
          <w:rFonts w:ascii="Calibri" w:eastAsia="Times New Roman" w:hAnsi="Calibri" w:cs="Times New Roman"/>
          <w:sz w:val="21"/>
          <w:szCs w:val="21"/>
          <w:lang w:eastAsia="el-GR"/>
        </w:rPr>
        <w:t>/7/2017</w:t>
      </w:r>
    </w:p>
    <w:p w:rsidR="006B6F42" w:rsidRPr="00D359B7" w:rsidRDefault="00D359B7">
      <w:pPr>
        <w:rPr>
          <w:rFonts w:ascii="Calibri" w:hAnsi="Calibri"/>
          <w:sz w:val="21"/>
          <w:szCs w:val="21"/>
        </w:rPr>
      </w:pPr>
    </w:p>
    <w:sectPr w:rsidR="006B6F42" w:rsidRPr="00D359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A3"/>
    <w:rsid w:val="00052906"/>
    <w:rsid w:val="000C7EE9"/>
    <w:rsid w:val="00294610"/>
    <w:rsid w:val="00752AA3"/>
    <w:rsid w:val="008527F1"/>
    <w:rsid w:val="00D359B7"/>
    <w:rsid w:val="00D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5003D7"/>
  <w15:chartTrackingRefBased/>
  <w15:docId w15:val="{C13FB5F6-B510-40B9-893E-A2DBB349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AA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Tzitzika Areti</cp:lastModifiedBy>
  <cp:revision>3</cp:revision>
  <dcterms:created xsi:type="dcterms:W3CDTF">2017-07-12T14:58:00Z</dcterms:created>
  <dcterms:modified xsi:type="dcterms:W3CDTF">2017-07-13T07:07:00Z</dcterms:modified>
</cp:coreProperties>
</file>