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08" w:rsidRPr="00B22439" w:rsidRDefault="00D03597" w:rsidP="00820504">
      <w:pPr>
        <w:pStyle w:val="DateNew"/>
      </w:pPr>
      <w:bookmarkStart w:id="0" w:name="_GoBack"/>
      <w:bookmarkEnd w:id="0"/>
      <w:r w:rsidRPr="008737B1">
        <w:t>4</w:t>
      </w:r>
      <w:r w:rsidR="00EF30E5" w:rsidRPr="00D03597">
        <w:t xml:space="preserve"> </w:t>
      </w:r>
      <w:r w:rsidRPr="00D03597">
        <w:t>Αυγούστου</w:t>
      </w:r>
      <w:r w:rsidR="00A97B21" w:rsidRPr="00D03597">
        <w:t xml:space="preserve"> </w:t>
      </w:r>
      <w:r w:rsidR="00CB6708" w:rsidRPr="00D03597">
        <w:rPr>
          <w:noProof/>
          <w:lang w:eastAsia="el-GR"/>
        </w:rPr>
        <mc:AlternateContent>
          <mc:Choice Requires="wps">
            <w:drawing>
              <wp:anchor distT="0" distB="0" distL="114300" distR="114300" simplePos="0" relativeHeight="251658240" behindDoc="0" locked="0" layoutInCell="1" allowOverlap="1" wp14:anchorId="763B78F5" wp14:editId="629C580C">
                <wp:simplePos x="0" y="0"/>
                <wp:positionH relativeFrom="column">
                  <wp:posOffset>3282646</wp:posOffset>
                </wp:positionH>
                <wp:positionV relativeFrom="paragraph">
                  <wp:posOffset>-516255</wp:posOffset>
                </wp:positionV>
                <wp:extent cx="2125980" cy="508884"/>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125980" cy="5088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3F12" w:rsidRPr="00CB6708" w:rsidRDefault="00893F12" w:rsidP="00035040">
                            <w:pPr>
                              <w:pStyle w:val="Subtitle"/>
                            </w:pPr>
                            <w:r>
                              <w:t>Ανακοίνωση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8.5pt;margin-top:-40.65pt;width:167.4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68TewIAAGIFAAAOAAAAZHJzL2Uyb0RvYy54bWysVN9P2zAQfp+0/8Hy+0jbtaxEpKgDMU1C&#10;gAYTz65j02i2z7OvTbq/fmcnLRXbC9NekvPdd5/vp88vOmvYVoXYgKv4+GTEmXIS6sY9V/z74/WH&#10;OWcRhauFAacqvlORXyzevztvfakmsAZTq8CIxMWy9RVfI/qyKKJcKyviCXjlyKghWIF0DM9FHURL&#10;7NYUk9HotGgh1D6AVDGS9qo38kXm11pJvNM6KmSm4hQb5m/I31X6FotzUT4H4deNHMIQ/xCFFY2j&#10;Sw9UVwIF24TmDyrbyAARNJ5IsAVo3UiVc6BsxqNX2TyshVc5FypO9Icyxf9HK2+394E1NfWOMycs&#10;tehRdcg+Q8fGqTqtjyWBHjzBsCN1Qg76SMqUdKeDTX9Kh5Gd6rw71DaRSVJOxpPZ2ZxMkmyz0Xw+&#10;nyaa4sXbh4hfFFiWhIoH6l0uqdjeROyhe0i6zMF1YwzpRWkcayt++nE2yg4HC5EblwAqT8JAkzLq&#10;I88S7ozqSb4pTZXICSRFnkF1aQLbCpoeIaVymHPPvIROKE1BvMVxwL9E9RbnPo/9zeDw4GwbByFn&#10;/yrs+sc+ZN3jqeZHeScRu1U3dHQF9Y4aHaBflOjldUPduBER70WgzaAG0rbjHX20Aao6DBJnawi/&#10;/qZPeBpYsnLW0qZVPP7ciKA4M18djfLZeDpNq5kP09mnCR3CsWV1bHEbewnUDhpXii6LCY9mL+oA&#10;9okehWW6lUzCSbq74rgXL7Hff3pUpFouM4iW0Qu8cQ9eJurUnTRrj92TCH4YSKRRvoX9Tory1Vz2&#10;2OTpYLlB0E0e2lTgvqpD4WmR89gPj056KY7PGfXyNC5+AwAA//8DAFBLAwQUAAYACAAAACEAdn5i&#10;s+EAAAAKAQAADwAAAGRycy9kb3ducmV2LnhtbEyPTUvDQBCG74L/YRnBW7vZSDTEbEoJFEHsobUX&#10;b5PsNgnuR8xu2+iv73jS48y8vPM85Wq2hp31FAbvJIhlAky71qvBdRIO75tFDixEdAqNd1rCtw6w&#10;qm5vSiyUv7idPu9jx6jEhQIl9DGOBeeh7bXFsPSjdnQ7+slipHHquJrwQuXW8DRJHrnFwdGHHkdd&#10;97r93J+shNd6s8Vdk9r8x9Qvb8f1+HX4yKS8v5vXz8CinuNfGH7xCR0qYmr8yanAjIRMPJFLlLDI&#10;xQMwSuSZIJmGNiIFXpX8v0J1BQAA//8DAFBLAQItABQABgAIAAAAIQC2gziS/gAAAOEBAAATAAAA&#10;AAAAAAAAAAAAAAAAAABbQ29udGVudF9UeXBlc10ueG1sUEsBAi0AFAAGAAgAAAAhADj9If/WAAAA&#10;lAEAAAsAAAAAAAAAAAAAAAAALwEAAF9yZWxzLy5yZWxzUEsBAi0AFAAGAAgAAAAhAIynrxN7AgAA&#10;YgUAAA4AAAAAAAAAAAAAAAAALgIAAGRycy9lMm9Eb2MueG1sUEsBAi0AFAAGAAgAAAAhAHZ+YrPh&#10;AAAACgEAAA8AAAAAAAAAAAAAAAAA1QQAAGRycy9kb3ducmV2LnhtbFBLBQYAAAAABAAEAPMAAADj&#10;BQAAAAA=&#10;" filled="f" stroked="f" strokeweight=".5pt">
                <v:textbox>
                  <w:txbxContent>
                    <w:p w:rsidR="00893F12" w:rsidRPr="00CB6708" w:rsidRDefault="00893F12" w:rsidP="00035040">
                      <w:pPr>
                        <w:pStyle w:val="Subtitle"/>
                      </w:pPr>
                      <w:r>
                        <w:t>Ανακοίνωση</w:t>
                      </w:r>
                    </w:p>
                  </w:txbxContent>
                </v:textbox>
              </v:shape>
            </w:pict>
          </mc:Fallback>
        </mc:AlternateContent>
      </w:r>
      <w:r w:rsidR="001A492B" w:rsidRPr="00D03597">
        <w:t>2016</w:t>
      </w:r>
    </w:p>
    <w:p w:rsidR="00CB6708" w:rsidRPr="00B22439" w:rsidRDefault="00EF30E5" w:rsidP="00BF074E">
      <w:pPr>
        <w:pStyle w:val="Title"/>
      </w:pPr>
      <w:r w:rsidRPr="00EF30E5">
        <w:t xml:space="preserve">Μηνιαία Έκδοση </w:t>
      </w:r>
      <w:r w:rsidRPr="00EF30E5">
        <w:rPr>
          <w:lang w:val="en-US"/>
        </w:rPr>
        <w:t>A</w:t>
      </w:r>
      <w:r w:rsidRPr="00EF30E5">
        <w:t>ξ</w:t>
      </w:r>
      <w:proofErr w:type="spellStart"/>
      <w:r w:rsidRPr="00EF30E5">
        <w:rPr>
          <w:lang w:val="en-US"/>
        </w:rPr>
        <w:t>IAnumbers</w:t>
      </w:r>
      <w:proofErr w:type="spellEnd"/>
      <w:r w:rsidRPr="00EF30E5">
        <w:t xml:space="preserve"> </w:t>
      </w:r>
    </w:p>
    <w:p w:rsidR="00EF30E5" w:rsidRPr="00F03EFC" w:rsidRDefault="00EF30E5" w:rsidP="00EF30E5">
      <w:pPr>
        <w:rPr>
          <w:b/>
          <w:bCs/>
          <w:iCs/>
        </w:rPr>
      </w:pPr>
      <w:r w:rsidRPr="00EF30E5">
        <w:rPr>
          <w:b/>
          <w:bCs/>
          <w:iCs/>
        </w:rPr>
        <w:t>Ο Όμιλος Χρηματιστηρίου Αθηνών κυκλοφορεί το Μηνιαίο Στατιστικό Δελτίο του</w:t>
      </w:r>
      <w:r w:rsidR="00D927CD" w:rsidRPr="00D927CD">
        <w:rPr>
          <w:b/>
          <w:bCs/>
          <w:iCs/>
        </w:rPr>
        <w:t xml:space="preserve"> </w:t>
      </w:r>
      <w:r w:rsidR="00825D57" w:rsidRPr="00825D57">
        <w:rPr>
          <w:b/>
          <w:bCs/>
          <w:iCs/>
        </w:rPr>
        <w:t>Ιουλίου 2016</w:t>
      </w:r>
      <w:r w:rsidRPr="00EF30E5">
        <w:rPr>
          <w:b/>
          <w:bCs/>
          <w:iCs/>
        </w:rPr>
        <w:t>.</w:t>
      </w:r>
      <w:r>
        <w:rPr>
          <w:b/>
          <w:bCs/>
          <w:iCs/>
        </w:rPr>
        <w:t xml:space="preserve"> </w:t>
      </w:r>
      <w:r w:rsidR="00F066B3">
        <w:rPr>
          <w:b/>
          <w:bCs/>
          <w:iCs/>
        </w:rPr>
        <w:t xml:space="preserve">Τον </w:t>
      </w:r>
      <w:r w:rsidR="00825D57" w:rsidRPr="00825D57">
        <w:rPr>
          <w:b/>
          <w:bCs/>
          <w:iCs/>
        </w:rPr>
        <w:t>Ιούλιο 2016</w:t>
      </w:r>
      <w:r w:rsidR="00F066B3" w:rsidRPr="00F066B3">
        <w:rPr>
          <w:b/>
          <w:bCs/>
          <w:iCs/>
        </w:rPr>
        <w:t xml:space="preserve"> </w:t>
      </w:r>
      <w:r w:rsidRPr="00F03EFC">
        <w:rPr>
          <w:b/>
          <w:bCs/>
          <w:iCs/>
        </w:rPr>
        <w:t>τα βασικά στατιστικά στοιχεία της αγοράς ήταν τα εξής:</w:t>
      </w:r>
    </w:p>
    <w:p w:rsidR="002D0B28" w:rsidRPr="00F03EFC" w:rsidRDefault="002D0B28" w:rsidP="00C7188E">
      <w:pPr>
        <w:numPr>
          <w:ilvl w:val="0"/>
          <w:numId w:val="13"/>
        </w:numPr>
        <w:rPr>
          <w:b/>
          <w:bCs/>
          <w:iCs/>
        </w:rPr>
      </w:pPr>
      <w:r w:rsidRPr="00F03EFC">
        <w:rPr>
          <w:b/>
          <w:bCs/>
          <w:iCs/>
        </w:rPr>
        <w:t>Η συνολική κεφαλαιοποίηση του Χ.Α. έκλεισε στα €</w:t>
      </w:r>
      <w:r w:rsidR="00825D57" w:rsidRPr="00825D57">
        <w:rPr>
          <w:b/>
          <w:bCs/>
          <w:iCs/>
        </w:rPr>
        <w:t>35,43</w:t>
      </w:r>
      <w:r w:rsidR="00C7188E" w:rsidRPr="00C7188E">
        <w:rPr>
          <w:b/>
          <w:bCs/>
          <w:iCs/>
        </w:rPr>
        <w:t xml:space="preserve"> </w:t>
      </w:r>
      <w:r w:rsidRPr="00F03EFC">
        <w:rPr>
          <w:b/>
          <w:bCs/>
          <w:iCs/>
        </w:rPr>
        <w:t xml:space="preserve">δισ., </w:t>
      </w:r>
      <w:r w:rsidR="00825D57" w:rsidRPr="00825D57">
        <w:rPr>
          <w:b/>
          <w:bCs/>
          <w:iCs/>
        </w:rPr>
        <w:t>αυξημένη</w:t>
      </w:r>
      <w:r w:rsidR="00F066B3">
        <w:rPr>
          <w:b/>
          <w:bCs/>
          <w:iCs/>
        </w:rPr>
        <w:t xml:space="preserve"> </w:t>
      </w:r>
      <w:r w:rsidRPr="00F03EFC">
        <w:rPr>
          <w:b/>
          <w:bCs/>
          <w:iCs/>
        </w:rPr>
        <w:t xml:space="preserve">κατά </w:t>
      </w:r>
      <w:r w:rsidR="00825D57" w:rsidRPr="00825D57">
        <w:rPr>
          <w:b/>
          <w:bCs/>
          <w:iCs/>
        </w:rPr>
        <w:t>4,0%</w:t>
      </w:r>
      <w:r w:rsidR="00F066B3">
        <w:rPr>
          <w:b/>
          <w:bCs/>
          <w:iCs/>
        </w:rPr>
        <w:t xml:space="preserve"> </w:t>
      </w:r>
      <w:r w:rsidRPr="00F03EFC">
        <w:rPr>
          <w:b/>
          <w:bCs/>
          <w:iCs/>
        </w:rPr>
        <w:t xml:space="preserve">από τον προηγούμενο μήνα. Εάν δεν ληφθεί υπόψη η κεφαλαιοποίηση που κατέχει το ΤΧΣ, η </w:t>
      </w:r>
      <w:r w:rsidR="00825D57" w:rsidRPr="00825D57">
        <w:rPr>
          <w:b/>
          <w:bCs/>
          <w:iCs/>
        </w:rPr>
        <w:t>αύξηση</w:t>
      </w:r>
      <w:r w:rsidRPr="00F03EFC">
        <w:rPr>
          <w:b/>
          <w:bCs/>
          <w:iCs/>
        </w:rPr>
        <w:t xml:space="preserve"> αγγίζει το </w:t>
      </w:r>
      <w:r w:rsidR="00825D57" w:rsidRPr="00825D57">
        <w:rPr>
          <w:b/>
          <w:bCs/>
          <w:iCs/>
        </w:rPr>
        <w:t>4,1%</w:t>
      </w:r>
      <w:r w:rsidR="00D95939">
        <w:rPr>
          <w:b/>
          <w:bCs/>
          <w:iCs/>
        </w:rPr>
        <w:t>.</w:t>
      </w:r>
    </w:p>
    <w:p w:rsidR="002D0B28" w:rsidRPr="00F03EFC" w:rsidRDefault="002D0B28" w:rsidP="002D0B28">
      <w:pPr>
        <w:numPr>
          <w:ilvl w:val="0"/>
          <w:numId w:val="13"/>
        </w:numPr>
        <w:rPr>
          <w:b/>
          <w:bCs/>
          <w:iCs/>
        </w:rPr>
      </w:pPr>
      <w:r w:rsidRPr="00F03EFC">
        <w:rPr>
          <w:b/>
          <w:bCs/>
          <w:iCs/>
        </w:rPr>
        <w:t>Οι εισροές κεφαλαίων από ξένους επενδυτές στην Ελληνική Αγορά, κατά την διάρκεια του</w:t>
      </w:r>
      <w:r w:rsidR="00F95C88" w:rsidRPr="00F95C88">
        <w:rPr>
          <w:b/>
          <w:bCs/>
          <w:iCs/>
        </w:rPr>
        <w:t xml:space="preserve"> </w:t>
      </w:r>
      <w:r w:rsidR="00825D57" w:rsidRPr="00825D57">
        <w:rPr>
          <w:b/>
          <w:bCs/>
          <w:iCs/>
        </w:rPr>
        <w:t>Ιουλίου</w:t>
      </w:r>
      <w:r w:rsidRPr="00F03EFC">
        <w:rPr>
          <w:b/>
          <w:bCs/>
          <w:iCs/>
        </w:rPr>
        <w:t xml:space="preserve">, ήταν </w:t>
      </w:r>
      <w:r w:rsidR="00825D57" w:rsidRPr="00825D57">
        <w:rPr>
          <w:b/>
          <w:bCs/>
          <w:iCs/>
        </w:rPr>
        <w:t>περισσότερες</w:t>
      </w:r>
      <w:r w:rsidR="00CB7799">
        <w:rPr>
          <w:b/>
          <w:bCs/>
          <w:iCs/>
        </w:rPr>
        <w:t xml:space="preserve"> </w:t>
      </w:r>
      <w:r w:rsidRPr="00F03EFC">
        <w:rPr>
          <w:b/>
          <w:bCs/>
          <w:iCs/>
        </w:rPr>
        <w:t xml:space="preserve">από τις εκροές.   </w:t>
      </w:r>
    </w:p>
    <w:p w:rsidR="002D0B28" w:rsidRPr="00F03EFC" w:rsidRDefault="002D0B28" w:rsidP="002D0B28">
      <w:pPr>
        <w:numPr>
          <w:ilvl w:val="0"/>
          <w:numId w:val="13"/>
        </w:numPr>
        <w:rPr>
          <w:b/>
          <w:bCs/>
          <w:iCs/>
        </w:rPr>
      </w:pPr>
      <w:r w:rsidRPr="00F03EFC">
        <w:rPr>
          <w:b/>
          <w:bCs/>
          <w:iCs/>
        </w:rPr>
        <w:t xml:space="preserve">Η συμμετοχή των ξένων επενδυτών στη συνολική κεφαλαιοποίηση της Ελληνικής αγοράς ανέρχεται σε </w:t>
      </w:r>
      <w:r w:rsidR="00825D57" w:rsidRPr="00825D57">
        <w:rPr>
          <w:b/>
          <w:bCs/>
          <w:iCs/>
        </w:rPr>
        <w:t>60,8%</w:t>
      </w:r>
      <w:r w:rsidR="004377D4">
        <w:rPr>
          <w:b/>
          <w:bCs/>
          <w:iCs/>
        </w:rPr>
        <w:t xml:space="preserve"> </w:t>
      </w:r>
      <w:r w:rsidRPr="00F03EFC">
        <w:rPr>
          <w:b/>
          <w:bCs/>
          <w:iCs/>
        </w:rPr>
        <w:t xml:space="preserve">έναντι </w:t>
      </w:r>
      <w:r w:rsidR="00825D57" w:rsidRPr="00825D57">
        <w:rPr>
          <w:b/>
          <w:bCs/>
          <w:iCs/>
        </w:rPr>
        <w:t>6</w:t>
      </w:r>
      <w:r w:rsidR="00862BEF">
        <w:rPr>
          <w:b/>
          <w:bCs/>
          <w:iCs/>
        </w:rPr>
        <w:t>0</w:t>
      </w:r>
      <w:r w:rsidR="00825D57" w:rsidRPr="00825D57">
        <w:rPr>
          <w:b/>
          <w:bCs/>
          <w:iCs/>
        </w:rPr>
        <w:t>,</w:t>
      </w:r>
      <w:r w:rsidR="00862BEF">
        <w:rPr>
          <w:b/>
          <w:bCs/>
          <w:iCs/>
        </w:rPr>
        <w:t>6</w:t>
      </w:r>
      <w:r w:rsidR="00825D57" w:rsidRPr="00825D57">
        <w:rPr>
          <w:b/>
          <w:bCs/>
          <w:iCs/>
        </w:rPr>
        <w:t>%</w:t>
      </w:r>
      <w:r w:rsidR="004377D4">
        <w:rPr>
          <w:b/>
          <w:bCs/>
          <w:iCs/>
        </w:rPr>
        <w:t xml:space="preserve"> </w:t>
      </w:r>
      <w:r w:rsidRPr="00F03EFC">
        <w:rPr>
          <w:b/>
          <w:bCs/>
          <w:iCs/>
        </w:rPr>
        <w:t xml:space="preserve">στο τέλος του προηγούμενου μήνα, καταγράφοντας </w:t>
      </w:r>
      <w:r w:rsidR="00862BEF">
        <w:rPr>
          <w:b/>
          <w:bCs/>
          <w:iCs/>
        </w:rPr>
        <w:t>αύξηση</w:t>
      </w:r>
      <w:r w:rsidR="00A85295">
        <w:rPr>
          <w:b/>
          <w:bCs/>
          <w:iCs/>
        </w:rPr>
        <w:t xml:space="preserve"> της τάξεως του </w:t>
      </w:r>
      <w:r w:rsidR="00862BEF">
        <w:rPr>
          <w:b/>
          <w:bCs/>
          <w:iCs/>
        </w:rPr>
        <w:t>0</w:t>
      </w:r>
      <w:r w:rsidR="00825D57" w:rsidRPr="00825D57">
        <w:rPr>
          <w:b/>
          <w:bCs/>
          <w:iCs/>
        </w:rPr>
        <w:t>,</w:t>
      </w:r>
      <w:r w:rsidR="00862BEF">
        <w:rPr>
          <w:b/>
          <w:bCs/>
          <w:iCs/>
        </w:rPr>
        <w:t>3</w:t>
      </w:r>
      <w:r w:rsidR="00825D57" w:rsidRPr="00825D57">
        <w:rPr>
          <w:b/>
          <w:bCs/>
          <w:iCs/>
        </w:rPr>
        <w:t>%</w:t>
      </w:r>
      <w:r w:rsidRPr="00F03EFC">
        <w:rPr>
          <w:b/>
          <w:bCs/>
          <w:iCs/>
        </w:rPr>
        <w:t>. Ωστόσο, συνυπολογίζοντας την συμμετοχή του ΤΧΣ (</w:t>
      </w:r>
      <w:r w:rsidR="00825D57" w:rsidRPr="00825D57">
        <w:rPr>
          <w:b/>
          <w:bCs/>
          <w:iCs/>
        </w:rPr>
        <w:t>1.418,45</w:t>
      </w:r>
      <w:r w:rsidR="00156469">
        <w:rPr>
          <w:b/>
          <w:bCs/>
          <w:iCs/>
        </w:rPr>
        <w:t xml:space="preserve"> </w:t>
      </w:r>
      <w:r w:rsidRPr="00F03EFC">
        <w:rPr>
          <w:b/>
          <w:bCs/>
          <w:iCs/>
        </w:rPr>
        <w:t xml:space="preserve">εκατ. ευρώ ή </w:t>
      </w:r>
      <w:r w:rsidR="00825D57" w:rsidRPr="00825D57">
        <w:rPr>
          <w:b/>
          <w:bCs/>
          <w:iCs/>
        </w:rPr>
        <w:t>4,0%</w:t>
      </w:r>
      <w:r w:rsidRPr="00F03EFC">
        <w:rPr>
          <w:b/>
          <w:bCs/>
          <w:iCs/>
        </w:rPr>
        <w:t xml:space="preserve">) στη συνολική κεφαλαιοποίηση της Ελληνικής αγοράς η συμμετοχή των ξένων επενδυτών ανέρχεται σε </w:t>
      </w:r>
      <w:r w:rsidR="00825D57" w:rsidRPr="00825D57">
        <w:rPr>
          <w:b/>
          <w:bCs/>
          <w:iCs/>
        </w:rPr>
        <w:t>58,4%</w:t>
      </w:r>
      <w:r w:rsidR="008101F5">
        <w:rPr>
          <w:b/>
          <w:bCs/>
          <w:iCs/>
        </w:rPr>
        <w:t xml:space="preserve"> </w:t>
      </w:r>
      <w:r w:rsidR="00862BEF">
        <w:rPr>
          <w:b/>
          <w:bCs/>
          <w:iCs/>
        </w:rPr>
        <w:t>έναντι 58,2% στο τέλος</w:t>
      </w:r>
      <w:r w:rsidRPr="00F03EFC">
        <w:rPr>
          <w:b/>
          <w:bCs/>
          <w:iCs/>
        </w:rPr>
        <w:t xml:space="preserve"> το</w:t>
      </w:r>
      <w:r w:rsidR="00862BEF">
        <w:rPr>
          <w:b/>
          <w:bCs/>
          <w:iCs/>
        </w:rPr>
        <w:t>υ</w:t>
      </w:r>
      <w:r w:rsidRPr="00F03EFC">
        <w:rPr>
          <w:b/>
          <w:bCs/>
          <w:iCs/>
        </w:rPr>
        <w:t xml:space="preserve"> προηγούμενο μήνα</w:t>
      </w:r>
      <w:r w:rsidR="00862BEF">
        <w:rPr>
          <w:b/>
          <w:bCs/>
          <w:iCs/>
        </w:rPr>
        <w:t xml:space="preserve">, </w:t>
      </w:r>
      <w:r w:rsidR="00862BEF" w:rsidRPr="00F03EFC">
        <w:rPr>
          <w:b/>
          <w:bCs/>
          <w:iCs/>
        </w:rPr>
        <w:t xml:space="preserve">παρουσιάζοντας </w:t>
      </w:r>
      <w:r w:rsidR="00862BEF">
        <w:rPr>
          <w:b/>
          <w:bCs/>
          <w:iCs/>
        </w:rPr>
        <w:t xml:space="preserve">αύξηση </w:t>
      </w:r>
      <w:r w:rsidR="00862BEF" w:rsidRPr="00F03EFC">
        <w:rPr>
          <w:b/>
          <w:bCs/>
          <w:iCs/>
        </w:rPr>
        <w:t xml:space="preserve">της τάξεως του </w:t>
      </w:r>
      <w:r w:rsidR="00862BEF">
        <w:rPr>
          <w:b/>
          <w:bCs/>
          <w:iCs/>
        </w:rPr>
        <w:t>0</w:t>
      </w:r>
      <w:r w:rsidR="00862BEF" w:rsidRPr="00825D57">
        <w:rPr>
          <w:b/>
          <w:bCs/>
          <w:iCs/>
        </w:rPr>
        <w:t>,</w:t>
      </w:r>
      <w:r w:rsidR="00862BEF">
        <w:rPr>
          <w:b/>
          <w:bCs/>
          <w:iCs/>
        </w:rPr>
        <w:t>3</w:t>
      </w:r>
      <w:r w:rsidR="00862BEF" w:rsidRPr="00825D57">
        <w:rPr>
          <w:b/>
          <w:bCs/>
          <w:iCs/>
        </w:rPr>
        <w:t>%</w:t>
      </w:r>
      <w:r w:rsidR="00862BEF">
        <w:rPr>
          <w:b/>
          <w:bCs/>
          <w:iCs/>
        </w:rPr>
        <w:t>.</w:t>
      </w:r>
    </w:p>
    <w:p w:rsidR="002D0B28" w:rsidRPr="00F03EFC" w:rsidRDefault="002D0B28" w:rsidP="002D0B28">
      <w:pPr>
        <w:numPr>
          <w:ilvl w:val="0"/>
          <w:numId w:val="13"/>
        </w:numPr>
        <w:rPr>
          <w:b/>
          <w:bCs/>
          <w:iCs/>
        </w:rPr>
      </w:pPr>
      <w:r w:rsidRPr="00F03EFC">
        <w:rPr>
          <w:b/>
          <w:bCs/>
          <w:iCs/>
        </w:rPr>
        <w:t>Συνολική αξία συναλλαγών €</w:t>
      </w:r>
      <w:r w:rsidR="00825D57" w:rsidRPr="00825D57">
        <w:rPr>
          <w:b/>
          <w:bCs/>
          <w:iCs/>
        </w:rPr>
        <w:t>0,86</w:t>
      </w:r>
      <w:r w:rsidR="00724BAE">
        <w:rPr>
          <w:b/>
          <w:bCs/>
          <w:iCs/>
        </w:rPr>
        <w:t xml:space="preserve"> </w:t>
      </w:r>
      <w:r w:rsidRPr="00F03EFC">
        <w:rPr>
          <w:b/>
          <w:bCs/>
          <w:iCs/>
        </w:rPr>
        <w:t>δις (</w:t>
      </w:r>
      <w:r w:rsidR="00825D57" w:rsidRPr="00825D57">
        <w:rPr>
          <w:b/>
          <w:bCs/>
          <w:iCs/>
        </w:rPr>
        <w:t>μειωμένη</w:t>
      </w:r>
      <w:r w:rsidR="00C8227D">
        <w:rPr>
          <w:b/>
          <w:bCs/>
          <w:iCs/>
        </w:rPr>
        <w:t xml:space="preserve"> </w:t>
      </w:r>
      <w:r w:rsidRPr="00F03EFC">
        <w:rPr>
          <w:b/>
          <w:bCs/>
          <w:iCs/>
        </w:rPr>
        <w:t xml:space="preserve">κατά </w:t>
      </w:r>
      <w:r w:rsidR="00825D57" w:rsidRPr="00825D57">
        <w:rPr>
          <w:b/>
          <w:bCs/>
          <w:iCs/>
        </w:rPr>
        <w:t>48,3%</w:t>
      </w:r>
      <w:r w:rsidR="00C8227D">
        <w:rPr>
          <w:b/>
          <w:bCs/>
          <w:iCs/>
        </w:rPr>
        <w:t xml:space="preserve"> </w:t>
      </w:r>
      <w:r w:rsidRPr="00F03EFC">
        <w:rPr>
          <w:b/>
          <w:bCs/>
          <w:iCs/>
        </w:rPr>
        <w:t>σ</w:t>
      </w:r>
      <w:r w:rsidR="00090749">
        <w:rPr>
          <w:b/>
          <w:bCs/>
          <w:iCs/>
        </w:rPr>
        <w:t>ε σχέση με τον προηγούμενο μήνα</w:t>
      </w:r>
      <w:r w:rsidRPr="00F03EFC">
        <w:rPr>
          <w:b/>
          <w:bCs/>
          <w:iCs/>
        </w:rPr>
        <w:t>).</w:t>
      </w:r>
      <w:r w:rsidR="00803A1F">
        <w:rPr>
          <w:b/>
          <w:bCs/>
          <w:iCs/>
        </w:rPr>
        <w:t xml:space="preserve"> </w:t>
      </w:r>
    </w:p>
    <w:p w:rsidR="00437B55" w:rsidRDefault="002D0B28" w:rsidP="002D0B28">
      <w:pPr>
        <w:numPr>
          <w:ilvl w:val="0"/>
          <w:numId w:val="13"/>
        </w:numPr>
        <w:rPr>
          <w:b/>
          <w:bCs/>
          <w:iCs/>
        </w:rPr>
      </w:pPr>
      <w:r w:rsidRPr="00437B55">
        <w:rPr>
          <w:b/>
          <w:bCs/>
          <w:iCs/>
        </w:rPr>
        <w:t xml:space="preserve">Ο συνολικός αριθμός των αξιών που μεταβιβάστηκαν λόγω διακανονισμού χρηματιστηριακών συναλλαγών ανήλθε στα </w:t>
      </w:r>
      <w:r w:rsidR="00825D57" w:rsidRPr="00437B55">
        <w:rPr>
          <w:b/>
          <w:bCs/>
          <w:iCs/>
        </w:rPr>
        <w:t>1.657.786.947</w:t>
      </w:r>
      <w:r w:rsidR="00713276" w:rsidRPr="00437B55">
        <w:rPr>
          <w:b/>
          <w:bCs/>
          <w:iCs/>
        </w:rPr>
        <w:t xml:space="preserve"> </w:t>
      </w:r>
      <w:r w:rsidRPr="00437B55">
        <w:rPr>
          <w:b/>
          <w:bCs/>
          <w:iCs/>
        </w:rPr>
        <w:t xml:space="preserve">τεμάχια καταγράφοντας </w:t>
      </w:r>
      <w:r w:rsidR="00825D57" w:rsidRPr="00437B55">
        <w:rPr>
          <w:b/>
          <w:bCs/>
          <w:iCs/>
        </w:rPr>
        <w:t>μείωση</w:t>
      </w:r>
      <w:r w:rsidR="00713276" w:rsidRPr="00437B55">
        <w:rPr>
          <w:b/>
          <w:bCs/>
          <w:iCs/>
        </w:rPr>
        <w:t xml:space="preserve"> </w:t>
      </w:r>
      <w:r w:rsidR="00825D57" w:rsidRPr="00437B55">
        <w:rPr>
          <w:b/>
          <w:bCs/>
          <w:iCs/>
        </w:rPr>
        <w:t>38,6%</w:t>
      </w:r>
      <w:r w:rsidR="00713276" w:rsidRPr="00437B55">
        <w:rPr>
          <w:b/>
          <w:bCs/>
          <w:iCs/>
        </w:rPr>
        <w:t xml:space="preserve"> </w:t>
      </w:r>
      <w:r w:rsidRPr="00437B55">
        <w:rPr>
          <w:b/>
          <w:bCs/>
          <w:iCs/>
        </w:rPr>
        <w:t>σε σχέση με τον προηγούμενο μήνα (</w:t>
      </w:r>
      <w:r w:rsidR="00437B55" w:rsidRPr="00437B55">
        <w:rPr>
          <w:b/>
          <w:bCs/>
          <w:iCs/>
        </w:rPr>
        <w:t>2</w:t>
      </w:r>
      <w:r w:rsidR="00825D57" w:rsidRPr="00437B55">
        <w:rPr>
          <w:b/>
          <w:bCs/>
          <w:iCs/>
        </w:rPr>
        <w:t>.</w:t>
      </w:r>
      <w:r w:rsidR="00437B55" w:rsidRPr="00437B55">
        <w:rPr>
          <w:b/>
          <w:bCs/>
          <w:iCs/>
        </w:rPr>
        <w:t>699</w:t>
      </w:r>
      <w:r w:rsidR="00825D57" w:rsidRPr="00437B55">
        <w:rPr>
          <w:b/>
          <w:bCs/>
          <w:iCs/>
        </w:rPr>
        <w:t>.</w:t>
      </w:r>
      <w:r w:rsidR="00437B55" w:rsidRPr="00437B55">
        <w:rPr>
          <w:b/>
          <w:bCs/>
          <w:iCs/>
        </w:rPr>
        <w:t>486</w:t>
      </w:r>
      <w:r w:rsidR="00825D57" w:rsidRPr="00437B55">
        <w:rPr>
          <w:b/>
          <w:bCs/>
          <w:iCs/>
        </w:rPr>
        <w:t>.</w:t>
      </w:r>
      <w:r w:rsidR="00437B55" w:rsidRPr="00437B55">
        <w:rPr>
          <w:b/>
          <w:bCs/>
          <w:iCs/>
        </w:rPr>
        <w:t>606</w:t>
      </w:r>
      <w:r w:rsidR="00713276" w:rsidRPr="00437B55">
        <w:rPr>
          <w:b/>
          <w:bCs/>
          <w:iCs/>
        </w:rPr>
        <w:t xml:space="preserve"> </w:t>
      </w:r>
      <w:r w:rsidRPr="00437B55">
        <w:rPr>
          <w:b/>
          <w:bCs/>
          <w:iCs/>
        </w:rPr>
        <w:t>τεμάχια)</w:t>
      </w:r>
      <w:r w:rsidR="00437B55">
        <w:rPr>
          <w:b/>
          <w:bCs/>
          <w:iCs/>
        </w:rPr>
        <w:t>.</w:t>
      </w:r>
      <w:r w:rsidRPr="00437B55">
        <w:rPr>
          <w:b/>
          <w:bCs/>
          <w:iCs/>
        </w:rPr>
        <w:t xml:space="preserve"> </w:t>
      </w:r>
    </w:p>
    <w:p w:rsidR="002D0B28" w:rsidRPr="00437B55" w:rsidRDefault="002D0B28" w:rsidP="002D0B28">
      <w:pPr>
        <w:numPr>
          <w:ilvl w:val="0"/>
          <w:numId w:val="13"/>
        </w:numPr>
        <w:rPr>
          <w:b/>
          <w:bCs/>
          <w:iCs/>
        </w:rPr>
      </w:pPr>
      <w:r w:rsidRPr="00437B55">
        <w:rPr>
          <w:b/>
          <w:bCs/>
          <w:iCs/>
        </w:rPr>
        <w:t xml:space="preserve">Οι ξένοι επενδυτές τον </w:t>
      </w:r>
      <w:r w:rsidR="00825D57" w:rsidRPr="00437B55">
        <w:rPr>
          <w:b/>
          <w:bCs/>
          <w:iCs/>
        </w:rPr>
        <w:t>Ιούλιο 2016</w:t>
      </w:r>
      <w:r w:rsidR="001B0C65" w:rsidRPr="00437B55">
        <w:rPr>
          <w:b/>
          <w:bCs/>
          <w:iCs/>
        </w:rPr>
        <w:t xml:space="preserve"> </w:t>
      </w:r>
      <w:r w:rsidRPr="00437B55">
        <w:rPr>
          <w:b/>
          <w:bCs/>
          <w:iCs/>
        </w:rPr>
        <w:t xml:space="preserve">πραγματοποίησαν το </w:t>
      </w:r>
      <w:r w:rsidR="00825D57" w:rsidRPr="00437B55">
        <w:rPr>
          <w:b/>
          <w:bCs/>
          <w:iCs/>
        </w:rPr>
        <w:t>55,0%</w:t>
      </w:r>
      <w:r w:rsidR="001B0C65" w:rsidRPr="00437B55">
        <w:rPr>
          <w:b/>
          <w:bCs/>
          <w:iCs/>
        </w:rPr>
        <w:t xml:space="preserve"> </w:t>
      </w:r>
      <w:r w:rsidRPr="00437B55">
        <w:rPr>
          <w:b/>
          <w:bCs/>
          <w:iCs/>
        </w:rPr>
        <w:t>της συνολικής αξίας συναλλαγών.</w:t>
      </w:r>
    </w:p>
    <w:p w:rsidR="002D0B28" w:rsidRPr="00F03EFC" w:rsidRDefault="00825D57" w:rsidP="002D0B28">
      <w:pPr>
        <w:numPr>
          <w:ilvl w:val="0"/>
          <w:numId w:val="13"/>
        </w:numPr>
        <w:rPr>
          <w:b/>
          <w:bCs/>
          <w:iCs/>
        </w:rPr>
      </w:pPr>
      <w:r w:rsidRPr="00825D57">
        <w:rPr>
          <w:b/>
          <w:bCs/>
          <w:iCs/>
        </w:rPr>
        <w:t>13,40</w:t>
      </w:r>
      <w:r w:rsidR="00CD5B23" w:rsidRPr="00CD5B23">
        <w:rPr>
          <w:b/>
          <w:bCs/>
          <w:iCs/>
        </w:rPr>
        <w:t xml:space="preserve"> </w:t>
      </w:r>
      <w:r w:rsidR="002D0B28" w:rsidRPr="00F03EFC">
        <w:rPr>
          <w:b/>
          <w:bCs/>
          <w:iCs/>
        </w:rPr>
        <w:t xml:space="preserve">χιλιάδες Ενεργές Μερίδες επενδυτών (από </w:t>
      </w:r>
      <w:r w:rsidR="006953FC">
        <w:rPr>
          <w:b/>
          <w:bCs/>
          <w:iCs/>
        </w:rPr>
        <w:t>20</w:t>
      </w:r>
      <w:r w:rsidRPr="00825D57">
        <w:rPr>
          <w:b/>
          <w:bCs/>
          <w:iCs/>
        </w:rPr>
        <w:t>,</w:t>
      </w:r>
      <w:r w:rsidR="006953FC">
        <w:rPr>
          <w:b/>
          <w:bCs/>
          <w:iCs/>
        </w:rPr>
        <w:t>36</w:t>
      </w:r>
      <w:r w:rsidR="002D0B28" w:rsidRPr="00F03EFC">
        <w:rPr>
          <w:b/>
          <w:bCs/>
          <w:iCs/>
        </w:rPr>
        <w:t xml:space="preserve"> χιλιάδες τον προηγούμενο μήνα)</w:t>
      </w:r>
      <w:r w:rsidR="003B5303" w:rsidRPr="003B5303">
        <w:rPr>
          <w:b/>
          <w:bCs/>
          <w:iCs/>
        </w:rPr>
        <w:t>.</w:t>
      </w:r>
    </w:p>
    <w:p w:rsidR="002D0B28" w:rsidRPr="00F03EFC" w:rsidRDefault="00825D57" w:rsidP="002D0B28">
      <w:pPr>
        <w:numPr>
          <w:ilvl w:val="0"/>
          <w:numId w:val="13"/>
        </w:numPr>
        <w:rPr>
          <w:b/>
          <w:bCs/>
          <w:iCs/>
        </w:rPr>
      </w:pPr>
      <w:r w:rsidRPr="00825D57">
        <w:rPr>
          <w:b/>
          <w:bCs/>
          <w:iCs/>
        </w:rPr>
        <w:t>626</w:t>
      </w:r>
      <w:r w:rsidR="00CC795C" w:rsidRPr="00CC795C">
        <w:rPr>
          <w:b/>
          <w:bCs/>
          <w:iCs/>
        </w:rPr>
        <w:t xml:space="preserve"> </w:t>
      </w:r>
      <w:r w:rsidR="00031134">
        <w:rPr>
          <w:b/>
          <w:bCs/>
          <w:iCs/>
        </w:rPr>
        <w:t xml:space="preserve">Νέες Μερίδες επενδυτών (από </w:t>
      </w:r>
      <w:r w:rsidRPr="00825D57">
        <w:rPr>
          <w:b/>
          <w:bCs/>
          <w:iCs/>
        </w:rPr>
        <w:t>6</w:t>
      </w:r>
      <w:r w:rsidR="00EB71DC">
        <w:rPr>
          <w:b/>
          <w:bCs/>
          <w:iCs/>
        </w:rPr>
        <w:t>48</w:t>
      </w:r>
      <w:r w:rsidR="002D0B28" w:rsidRPr="00F03EFC">
        <w:rPr>
          <w:b/>
          <w:bCs/>
          <w:iCs/>
        </w:rPr>
        <w:t xml:space="preserve"> τον προηγούμενο μήνα)</w:t>
      </w:r>
      <w:r w:rsidR="003B5303" w:rsidRPr="003B5303">
        <w:rPr>
          <w:b/>
          <w:bCs/>
          <w:iCs/>
        </w:rPr>
        <w:t>.</w:t>
      </w:r>
    </w:p>
    <w:p w:rsidR="002D0B28" w:rsidRPr="00F03EFC" w:rsidRDefault="00825D57" w:rsidP="002D0B28">
      <w:pPr>
        <w:numPr>
          <w:ilvl w:val="0"/>
          <w:numId w:val="13"/>
        </w:numPr>
        <w:rPr>
          <w:b/>
          <w:bCs/>
          <w:iCs/>
        </w:rPr>
      </w:pPr>
      <w:r w:rsidRPr="00825D57">
        <w:rPr>
          <w:b/>
          <w:bCs/>
          <w:iCs/>
        </w:rPr>
        <w:t>Κέρδη</w:t>
      </w:r>
      <w:r w:rsidR="00A172E4" w:rsidRPr="00A172E4">
        <w:rPr>
          <w:b/>
          <w:bCs/>
          <w:iCs/>
        </w:rPr>
        <w:t xml:space="preserve"> </w:t>
      </w:r>
      <w:r w:rsidR="002D0B28" w:rsidRPr="00F03EFC">
        <w:rPr>
          <w:b/>
          <w:bCs/>
          <w:iCs/>
        </w:rPr>
        <w:t xml:space="preserve">της τάξης του </w:t>
      </w:r>
      <w:r w:rsidRPr="00825D57">
        <w:rPr>
          <w:b/>
          <w:bCs/>
          <w:iCs/>
        </w:rPr>
        <w:t>5,4%</w:t>
      </w:r>
      <w:r w:rsidR="002D0B28" w:rsidRPr="00F03EFC">
        <w:rPr>
          <w:b/>
          <w:bCs/>
          <w:iCs/>
        </w:rPr>
        <w:t xml:space="preserve"> στην τιμή του Γενικού Δείκτη Χ.Α από το τέλος του προηγούμενου μήνα.</w:t>
      </w:r>
    </w:p>
    <w:p w:rsidR="0072053C" w:rsidRPr="00AC612F" w:rsidRDefault="002D0B28" w:rsidP="00E050A6">
      <w:r w:rsidRPr="002D0B28">
        <w:lastRenderedPageBreak/>
        <w:t xml:space="preserve">Η Αξία Συναλλαγών του </w:t>
      </w:r>
      <w:r w:rsidR="00FE5313">
        <w:t>Ιουλίου</w:t>
      </w:r>
      <w:r w:rsidRPr="002D0B28">
        <w:t xml:space="preserve"> 2016 έφτασε τα </w:t>
      </w:r>
      <w:r w:rsidRPr="00140E03">
        <w:rPr>
          <w:b/>
        </w:rPr>
        <w:t>€</w:t>
      </w:r>
      <w:r w:rsidR="00825D57" w:rsidRPr="00825D57">
        <w:rPr>
          <w:b/>
        </w:rPr>
        <w:t>860,98</w:t>
      </w:r>
      <w:r w:rsidR="00D050AA" w:rsidRPr="00D050AA">
        <w:rPr>
          <w:b/>
        </w:rPr>
        <w:t xml:space="preserve"> </w:t>
      </w:r>
      <w:r w:rsidRPr="00F03EFC">
        <w:rPr>
          <w:b/>
        </w:rPr>
        <w:t>εκατ.</w:t>
      </w:r>
      <w:r w:rsidRPr="002D0B28">
        <w:t xml:space="preserve"> (</w:t>
      </w:r>
      <w:r w:rsidRPr="007255EF">
        <w:rPr>
          <w:i/>
        </w:rPr>
        <w:t>βλ.</w:t>
      </w:r>
      <w:r w:rsidRPr="002D0B28">
        <w:t xml:space="preserve"> </w:t>
      </w:r>
      <w:r w:rsidRPr="007255EF">
        <w:rPr>
          <w:i/>
        </w:rPr>
        <w:t>γράφημα 1</w:t>
      </w:r>
      <w:r w:rsidRPr="002D0B28">
        <w:t xml:space="preserve">) σημειώνοντας </w:t>
      </w:r>
      <w:r w:rsidR="00825D57" w:rsidRPr="00825D57">
        <w:rPr>
          <w:b/>
        </w:rPr>
        <w:t>μείωση</w:t>
      </w:r>
      <w:r w:rsidR="00D22DA8" w:rsidRPr="00D22DA8">
        <w:t xml:space="preserve"> </w:t>
      </w:r>
      <w:r w:rsidRPr="00F03EFC">
        <w:rPr>
          <w:b/>
        </w:rPr>
        <w:t xml:space="preserve">κατά </w:t>
      </w:r>
      <w:r w:rsidR="00825D57" w:rsidRPr="00825D57">
        <w:rPr>
          <w:b/>
        </w:rPr>
        <w:t>48,3%</w:t>
      </w:r>
      <w:r w:rsidR="001C6047" w:rsidRPr="001C6047">
        <w:rPr>
          <w:b/>
        </w:rPr>
        <w:t xml:space="preserve"> </w:t>
      </w:r>
      <w:r w:rsidRPr="002D0B28">
        <w:t>από τη συναλλακτική δραστηριότητα του προηγούμενου μήνα που ήταν €</w:t>
      </w:r>
      <w:r w:rsidR="00FE5313">
        <w:t>1.665,21</w:t>
      </w:r>
      <w:r w:rsidRPr="002D0B28">
        <w:t xml:space="preserve"> εκατ. </w:t>
      </w:r>
    </w:p>
    <w:p w:rsidR="00850E08" w:rsidRPr="007255EF" w:rsidRDefault="00AE4C62" w:rsidP="00B33500">
      <w:pPr>
        <w:jc w:val="center"/>
        <w:rPr>
          <w:rFonts w:ascii="Calibri" w:hAnsi="Calibri"/>
          <w:b/>
          <w:i/>
          <w:sz w:val="18"/>
          <w:szCs w:val="18"/>
        </w:rPr>
      </w:pPr>
      <w:r>
        <w:rPr>
          <w:rFonts w:ascii="Calibri" w:hAnsi="Calibri" w:cs="Tahoma"/>
          <w:bCs/>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15pt;height:103.3pt">
            <v:imagedata r:id="rId8" o:title=""/>
          </v:shape>
        </w:pict>
      </w:r>
      <w:r w:rsidR="002D0B28" w:rsidRPr="005C03B8">
        <w:rPr>
          <w:rFonts w:ascii="Calibri" w:hAnsi="Calibri"/>
          <w:i/>
          <w:sz w:val="18"/>
          <w:szCs w:val="18"/>
        </w:rPr>
        <w:t xml:space="preserve">Γράφημα </w:t>
      </w:r>
      <w:r w:rsidR="002D0B28" w:rsidRPr="005C03B8">
        <w:rPr>
          <w:rFonts w:ascii="Calibri" w:hAnsi="Calibri"/>
          <w:i/>
          <w:sz w:val="18"/>
          <w:szCs w:val="18"/>
        </w:rPr>
        <w:fldChar w:fldCharType="begin"/>
      </w:r>
      <w:r w:rsidR="002D0B28" w:rsidRPr="005C03B8">
        <w:rPr>
          <w:rFonts w:ascii="Calibri" w:hAnsi="Calibri"/>
          <w:i/>
          <w:sz w:val="18"/>
          <w:szCs w:val="18"/>
        </w:rPr>
        <w:instrText xml:space="preserve"> SEQ Γράφημα \* ARABIC </w:instrText>
      </w:r>
      <w:r w:rsidR="002D0B28" w:rsidRPr="005C03B8">
        <w:rPr>
          <w:rFonts w:ascii="Calibri" w:hAnsi="Calibri"/>
          <w:i/>
          <w:sz w:val="18"/>
          <w:szCs w:val="18"/>
        </w:rPr>
        <w:fldChar w:fldCharType="separate"/>
      </w:r>
      <w:r>
        <w:rPr>
          <w:rFonts w:ascii="Calibri" w:hAnsi="Calibri"/>
          <w:i/>
          <w:noProof/>
          <w:sz w:val="18"/>
          <w:szCs w:val="18"/>
        </w:rPr>
        <w:t>1</w:t>
      </w:r>
      <w:r w:rsidR="002D0B28" w:rsidRPr="005C03B8">
        <w:rPr>
          <w:rFonts w:ascii="Calibri" w:hAnsi="Calibri"/>
          <w:i/>
          <w:sz w:val="18"/>
          <w:szCs w:val="18"/>
        </w:rPr>
        <w:fldChar w:fldCharType="end"/>
      </w:r>
    </w:p>
    <w:p w:rsidR="002D0B28" w:rsidRPr="00CA0F84" w:rsidRDefault="002D0B28" w:rsidP="002D0B28">
      <w:pPr>
        <w:rPr>
          <w:rFonts w:ascii="Calibri" w:hAnsi="Calibri" w:cs="Tahoma"/>
          <w:bCs/>
        </w:rPr>
      </w:pPr>
      <w:r w:rsidRPr="00F31B28">
        <w:rPr>
          <w:rFonts w:ascii="Calibri" w:hAnsi="Calibri" w:cs="Tahoma"/>
          <w:bCs/>
        </w:rPr>
        <w:t xml:space="preserve">Αντίστοιχα, η </w:t>
      </w:r>
      <w:r w:rsidRPr="00F31B28">
        <w:rPr>
          <w:rFonts w:ascii="Calibri" w:hAnsi="Calibri" w:cs="Tahoma"/>
          <w:b/>
          <w:bCs/>
        </w:rPr>
        <w:t>Μέση Ημερήσια Αξία Συναλλαγών</w:t>
      </w:r>
      <w:r w:rsidRPr="00F31B28">
        <w:rPr>
          <w:rFonts w:ascii="Calibri" w:hAnsi="Calibri" w:cs="Tahoma"/>
          <w:bCs/>
        </w:rPr>
        <w:t xml:space="preserve"> του </w:t>
      </w:r>
      <w:r w:rsidR="00825D57" w:rsidRPr="00825D57">
        <w:rPr>
          <w:rFonts w:ascii="Calibri" w:hAnsi="Calibri" w:cs="Tahoma"/>
          <w:bCs/>
        </w:rPr>
        <w:t>Ιουλίου 2016</w:t>
      </w:r>
      <w:r w:rsidR="00BE245F" w:rsidRPr="00BE245F">
        <w:rPr>
          <w:rFonts w:ascii="Calibri" w:hAnsi="Calibri" w:cs="Tahoma"/>
          <w:bCs/>
        </w:rPr>
        <w:t xml:space="preserve"> </w:t>
      </w:r>
      <w:r w:rsidRPr="00F31B28">
        <w:rPr>
          <w:rFonts w:ascii="Calibri" w:hAnsi="Calibri" w:cs="Tahoma"/>
          <w:bCs/>
        </w:rPr>
        <w:t xml:space="preserve">ήταν </w:t>
      </w:r>
      <w:r w:rsidRPr="00F31B28">
        <w:rPr>
          <w:rFonts w:ascii="Calibri" w:hAnsi="Calibri" w:cs="Tahoma"/>
          <w:b/>
          <w:bCs/>
        </w:rPr>
        <w:t>€</w:t>
      </w:r>
      <w:r w:rsidR="00825D57" w:rsidRPr="00825D57">
        <w:rPr>
          <w:rFonts w:ascii="Calibri" w:hAnsi="Calibri" w:cs="Tahoma"/>
          <w:b/>
          <w:bCs/>
        </w:rPr>
        <w:t>41,00</w:t>
      </w:r>
      <w:r w:rsidRPr="00F31B28">
        <w:rPr>
          <w:rFonts w:ascii="Calibri" w:hAnsi="Calibri" w:cs="Tahoma"/>
          <w:b/>
          <w:bCs/>
        </w:rPr>
        <w:t xml:space="preserve"> εκατ.</w:t>
      </w:r>
      <w:r w:rsidRPr="00CC6499">
        <w:rPr>
          <w:rFonts w:ascii="Calibri" w:hAnsi="Calibri" w:cs="Tahoma"/>
          <w:b/>
          <w:bCs/>
        </w:rPr>
        <w:t xml:space="preserve">, </w:t>
      </w:r>
      <w:r w:rsidR="00825D57" w:rsidRPr="00825D57">
        <w:rPr>
          <w:rFonts w:ascii="Calibri" w:hAnsi="Calibri" w:cs="Tahoma"/>
          <w:bCs/>
        </w:rPr>
        <w:t>μειωμένη</w:t>
      </w:r>
      <w:r w:rsidR="00BE245F" w:rsidRPr="00BE245F">
        <w:rPr>
          <w:rFonts w:ascii="Calibri" w:hAnsi="Calibri" w:cs="Tahoma"/>
          <w:bCs/>
        </w:rPr>
        <w:t xml:space="preserve"> </w:t>
      </w:r>
      <w:r w:rsidRPr="00DC2428">
        <w:rPr>
          <w:rFonts w:ascii="Calibri" w:hAnsi="Calibri" w:cs="Tahoma"/>
          <w:bCs/>
        </w:rPr>
        <w:t>σε σχέση</w:t>
      </w:r>
      <w:r>
        <w:rPr>
          <w:rFonts w:ascii="Calibri" w:hAnsi="Calibri" w:cs="Tahoma"/>
          <w:bCs/>
        </w:rPr>
        <w:t xml:space="preserve"> με την αντίστοιχη του προηγούμενου μήνα </w:t>
      </w:r>
      <w:r w:rsidRPr="005723C6">
        <w:rPr>
          <w:rFonts w:ascii="Calibri" w:hAnsi="Calibri" w:cs="Tahoma"/>
          <w:bCs/>
        </w:rPr>
        <w:t>(€</w:t>
      </w:r>
      <w:r w:rsidR="0055134E">
        <w:rPr>
          <w:rFonts w:ascii="Calibri" w:hAnsi="Calibri" w:cs="Tahoma"/>
          <w:bCs/>
        </w:rPr>
        <w:t>79</w:t>
      </w:r>
      <w:r w:rsidR="00825D57" w:rsidRPr="00825D57">
        <w:rPr>
          <w:rFonts w:ascii="Calibri" w:hAnsi="Calibri" w:cs="Tahoma"/>
          <w:bCs/>
        </w:rPr>
        <w:t>,</w:t>
      </w:r>
      <w:r w:rsidR="0055134E">
        <w:rPr>
          <w:rFonts w:ascii="Calibri" w:hAnsi="Calibri" w:cs="Tahoma"/>
          <w:bCs/>
        </w:rPr>
        <w:t>30</w:t>
      </w:r>
      <w:r w:rsidR="00BE245F" w:rsidRPr="00BE245F">
        <w:rPr>
          <w:rFonts w:ascii="Calibri" w:hAnsi="Calibri" w:cs="Tahoma"/>
          <w:bCs/>
        </w:rPr>
        <w:t xml:space="preserve"> </w:t>
      </w:r>
      <w:r w:rsidRPr="005723C6">
        <w:rPr>
          <w:rFonts w:ascii="Calibri" w:hAnsi="Calibri" w:cs="Tahoma"/>
          <w:bCs/>
        </w:rPr>
        <w:t>εκατ.)</w:t>
      </w:r>
      <w:r w:rsidR="0055134E">
        <w:rPr>
          <w:rFonts w:ascii="Calibri" w:hAnsi="Calibri" w:cs="Tahoma"/>
          <w:bCs/>
        </w:rPr>
        <w:t>.</w:t>
      </w:r>
      <w:r>
        <w:rPr>
          <w:rFonts w:ascii="Calibri" w:hAnsi="Calibri" w:cs="Tahoma"/>
          <w:bCs/>
        </w:rPr>
        <w:t xml:space="preserve"> </w:t>
      </w:r>
    </w:p>
    <w:p w:rsidR="004E1D0E" w:rsidRDefault="002D0B28" w:rsidP="002D0B28">
      <w:pPr>
        <w:spacing w:before="120" w:after="120"/>
        <w:rPr>
          <w:rFonts w:ascii="Calibri" w:hAnsi="Calibri" w:cs="Tahoma"/>
          <w:bCs/>
        </w:rPr>
      </w:pPr>
      <w:r w:rsidRPr="00F31B28">
        <w:rPr>
          <w:rFonts w:ascii="Calibri" w:hAnsi="Calibri" w:cs="Tahoma"/>
          <w:bCs/>
        </w:rPr>
        <w:t xml:space="preserve">Ο </w:t>
      </w:r>
      <w:r w:rsidRPr="00F03EFC">
        <w:rPr>
          <w:rFonts w:ascii="Calibri" w:hAnsi="Calibri" w:cs="Tahoma"/>
          <w:b/>
          <w:bCs/>
        </w:rPr>
        <w:t>αριθμός των</w:t>
      </w:r>
      <w:r w:rsidRPr="00F31B28">
        <w:rPr>
          <w:rFonts w:ascii="Calibri" w:hAnsi="Calibri" w:cs="Tahoma"/>
          <w:bCs/>
        </w:rPr>
        <w:t xml:space="preserve"> </w:t>
      </w:r>
      <w:r w:rsidRPr="00F31B28">
        <w:rPr>
          <w:rFonts w:ascii="Calibri" w:hAnsi="Calibri" w:cs="Tahoma"/>
          <w:b/>
          <w:bCs/>
        </w:rPr>
        <w:t xml:space="preserve">Ενεργών Μερίδων </w:t>
      </w:r>
      <w:r w:rsidRPr="00DC2428">
        <w:rPr>
          <w:rFonts w:ascii="Calibri" w:hAnsi="Calibri" w:cs="Tahoma"/>
          <w:bCs/>
        </w:rPr>
        <w:t>για το μήνα</w:t>
      </w:r>
      <w:r w:rsidRPr="00F31B28">
        <w:rPr>
          <w:rFonts w:ascii="Calibri" w:hAnsi="Calibri" w:cs="Tahoma"/>
          <w:b/>
          <w:bCs/>
        </w:rPr>
        <w:t xml:space="preserve"> </w:t>
      </w:r>
      <w:r w:rsidR="00825D57" w:rsidRPr="00825D57">
        <w:rPr>
          <w:rFonts w:ascii="Calibri" w:hAnsi="Calibri" w:cs="Tahoma"/>
          <w:bCs/>
        </w:rPr>
        <w:t>Ιούλιο 2016</w:t>
      </w:r>
      <w:r w:rsidR="002A5EFF" w:rsidRPr="002A5EFF">
        <w:rPr>
          <w:rFonts w:ascii="Calibri" w:hAnsi="Calibri" w:cs="Tahoma"/>
          <w:b/>
          <w:bCs/>
        </w:rPr>
        <w:t xml:space="preserve"> </w:t>
      </w:r>
      <w:r w:rsidRPr="00F31B28">
        <w:rPr>
          <w:rFonts w:ascii="Calibri" w:hAnsi="Calibri" w:cs="Tahoma"/>
          <w:bCs/>
        </w:rPr>
        <w:t xml:space="preserve">ανήλθε στις </w:t>
      </w:r>
      <w:r w:rsidR="00825D57" w:rsidRPr="00825D57">
        <w:rPr>
          <w:rFonts w:ascii="Calibri" w:hAnsi="Calibri" w:cs="Tahoma"/>
          <w:bCs/>
        </w:rPr>
        <w:t>13.398</w:t>
      </w:r>
      <w:r w:rsidR="002A5EFF" w:rsidRPr="002A5EFF">
        <w:rPr>
          <w:rFonts w:ascii="Calibri" w:hAnsi="Calibri" w:cs="Tahoma"/>
          <w:bCs/>
        </w:rPr>
        <w:t xml:space="preserve"> </w:t>
      </w:r>
      <w:r w:rsidRPr="00F31B28">
        <w:rPr>
          <w:rFonts w:ascii="Calibri" w:hAnsi="Calibri" w:cs="Tahoma"/>
          <w:bCs/>
        </w:rPr>
        <w:t xml:space="preserve">έναντι </w:t>
      </w:r>
      <w:r w:rsidR="004E1D0E">
        <w:rPr>
          <w:rFonts w:ascii="Calibri" w:hAnsi="Calibri" w:cs="Tahoma"/>
          <w:bCs/>
        </w:rPr>
        <w:t>20</w:t>
      </w:r>
      <w:r w:rsidR="00825D57" w:rsidRPr="00825D57">
        <w:rPr>
          <w:rFonts w:ascii="Calibri" w:hAnsi="Calibri" w:cs="Tahoma"/>
          <w:bCs/>
        </w:rPr>
        <w:t>.</w:t>
      </w:r>
      <w:r w:rsidR="004E1D0E">
        <w:rPr>
          <w:rFonts w:ascii="Calibri" w:hAnsi="Calibri" w:cs="Tahoma"/>
          <w:bCs/>
        </w:rPr>
        <w:t>360</w:t>
      </w:r>
      <w:r w:rsidR="002A5EFF" w:rsidRPr="002A5EFF">
        <w:rPr>
          <w:rFonts w:ascii="Calibri" w:hAnsi="Calibri" w:cs="Tahoma"/>
          <w:bCs/>
        </w:rPr>
        <w:t xml:space="preserve"> </w:t>
      </w:r>
      <w:r w:rsidR="004E1D0E">
        <w:rPr>
          <w:rFonts w:ascii="Calibri" w:hAnsi="Calibri" w:cs="Tahoma"/>
          <w:bCs/>
        </w:rPr>
        <w:t>κατά τον προηγούμενο μήνα.</w:t>
      </w:r>
    </w:p>
    <w:p w:rsidR="002D0B28" w:rsidRPr="001A3A61" w:rsidRDefault="002D0B28" w:rsidP="002D0B28">
      <w:pPr>
        <w:spacing w:before="120" w:after="120"/>
        <w:rPr>
          <w:rFonts w:ascii="Calibri" w:hAnsi="Calibri" w:cs="Tahoma"/>
          <w:bCs/>
        </w:rPr>
      </w:pPr>
      <w:r w:rsidRPr="00F31B28">
        <w:rPr>
          <w:rFonts w:ascii="Calibri" w:hAnsi="Calibri" w:cs="Tahoma"/>
          <w:bCs/>
        </w:rPr>
        <w:t>Το</w:t>
      </w:r>
      <w:r>
        <w:rPr>
          <w:rFonts w:ascii="Calibri" w:hAnsi="Calibri" w:cs="Tahoma"/>
          <w:bCs/>
        </w:rPr>
        <w:t>ν</w:t>
      </w:r>
      <w:r w:rsidRPr="00F31B28">
        <w:rPr>
          <w:rFonts w:ascii="Calibri" w:hAnsi="Calibri" w:cs="Tahoma"/>
          <w:bCs/>
        </w:rPr>
        <w:t xml:space="preserve"> </w:t>
      </w:r>
      <w:r w:rsidR="00825D57">
        <w:t>Ιούλιο 2016</w:t>
      </w:r>
      <w:r w:rsidR="00A172E4" w:rsidRPr="00A172E4">
        <w:rPr>
          <w:rFonts w:ascii="Calibri" w:hAnsi="Calibri" w:cs="Tahoma"/>
          <w:bCs/>
        </w:rPr>
        <w:t xml:space="preserve"> </w:t>
      </w:r>
      <w:r w:rsidRPr="00F31B28">
        <w:rPr>
          <w:rFonts w:ascii="Calibri" w:hAnsi="Calibri" w:cs="Tahoma"/>
          <w:bCs/>
        </w:rPr>
        <w:t>δημιουργήθηκαν</w:t>
      </w:r>
      <w:r>
        <w:rPr>
          <w:rFonts w:ascii="Calibri" w:hAnsi="Calibri" w:cs="Tahoma"/>
          <w:bCs/>
        </w:rPr>
        <w:t xml:space="preserve"> </w:t>
      </w:r>
      <w:r w:rsidR="00825D57" w:rsidRPr="00825D57">
        <w:rPr>
          <w:rFonts w:ascii="Calibri" w:hAnsi="Calibri" w:cs="Tahoma"/>
          <w:b/>
          <w:bCs/>
        </w:rPr>
        <w:t>626</w:t>
      </w:r>
      <w:r w:rsidRPr="000A41C8">
        <w:rPr>
          <w:rFonts w:ascii="Calibri" w:hAnsi="Calibri" w:cs="Tahoma"/>
          <w:bCs/>
        </w:rPr>
        <w:t xml:space="preserve"> </w:t>
      </w:r>
      <w:r w:rsidRPr="00F31B28">
        <w:rPr>
          <w:rFonts w:ascii="Calibri" w:hAnsi="Calibri" w:cs="Tahoma"/>
          <w:b/>
          <w:bCs/>
        </w:rPr>
        <w:t xml:space="preserve">Νέες Μερίδες Επενδυτών </w:t>
      </w:r>
      <w:r w:rsidRPr="00F31B28">
        <w:rPr>
          <w:rFonts w:ascii="Calibri" w:hAnsi="Calibri" w:cs="Tahoma"/>
          <w:bCs/>
        </w:rPr>
        <w:t xml:space="preserve">έναντι </w:t>
      </w:r>
      <w:r w:rsidR="00825D57" w:rsidRPr="00825D57">
        <w:rPr>
          <w:rFonts w:ascii="Calibri" w:hAnsi="Calibri" w:cs="Tahoma"/>
          <w:bCs/>
        </w:rPr>
        <w:t>6</w:t>
      </w:r>
      <w:r w:rsidR="00780B5A">
        <w:rPr>
          <w:rFonts w:ascii="Calibri" w:hAnsi="Calibri" w:cs="Tahoma"/>
          <w:bCs/>
        </w:rPr>
        <w:t>48</w:t>
      </w:r>
      <w:r w:rsidRPr="00533C37">
        <w:rPr>
          <w:rFonts w:ascii="Calibri" w:hAnsi="Calibri" w:cs="Tahoma"/>
          <w:bCs/>
        </w:rPr>
        <w:t xml:space="preserve"> </w:t>
      </w:r>
      <w:r w:rsidRPr="00F31B28">
        <w:rPr>
          <w:rFonts w:ascii="Calibri" w:hAnsi="Calibri" w:cs="Tahoma"/>
          <w:bCs/>
        </w:rPr>
        <w:t>νέων Μερίδων που δημιουργήθηκαν τον προηγούμενο μήνα.</w:t>
      </w:r>
      <w:r w:rsidR="001A3A61" w:rsidRPr="001A3A61">
        <w:rPr>
          <w:rFonts w:ascii="Calibri" w:hAnsi="Calibri" w:cs="Tahoma"/>
          <w:bCs/>
        </w:rPr>
        <w:t xml:space="preserve"> </w:t>
      </w:r>
    </w:p>
    <w:p w:rsidR="002D0B28" w:rsidRPr="002A7B11" w:rsidRDefault="002D0B28" w:rsidP="002D0B28">
      <w:pPr>
        <w:spacing w:before="120" w:after="120"/>
        <w:rPr>
          <w:rFonts w:ascii="Calibri" w:hAnsi="Calibri" w:cs="Tahoma"/>
          <w:bCs/>
        </w:rPr>
      </w:pPr>
      <w:r w:rsidRPr="00F31B28">
        <w:rPr>
          <w:rFonts w:ascii="Calibri" w:hAnsi="Calibri" w:cs="Tahoma"/>
          <w:bCs/>
        </w:rPr>
        <w:t xml:space="preserve">Η </w:t>
      </w:r>
      <w:r w:rsidRPr="00F31B28">
        <w:rPr>
          <w:rFonts w:ascii="Calibri" w:hAnsi="Calibri" w:cs="Tahoma"/>
          <w:b/>
          <w:bCs/>
        </w:rPr>
        <w:t xml:space="preserve">Κεφαλαιοποίηση του Χ.Α. </w:t>
      </w:r>
      <w:r>
        <w:rPr>
          <w:rFonts w:ascii="Calibri" w:hAnsi="Calibri" w:cs="Tahoma"/>
          <w:bCs/>
        </w:rPr>
        <w:t>στο τέλος του μήνα</w:t>
      </w:r>
      <w:r w:rsidRPr="00F31B28">
        <w:rPr>
          <w:rFonts w:ascii="Calibri" w:hAnsi="Calibri" w:cs="Tahoma"/>
          <w:bCs/>
        </w:rPr>
        <w:t xml:space="preserve"> υπολογίστηκε στα </w:t>
      </w:r>
      <w:r w:rsidRPr="00201CDD">
        <w:rPr>
          <w:rFonts w:ascii="Calibri" w:hAnsi="Calibri" w:cs="Tahoma"/>
          <w:b/>
          <w:bCs/>
        </w:rPr>
        <w:t>€</w:t>
      </w:r>
      <w:r w:rsidR="00825D57" w:rsidRPr="00825D57">
        <w:rPr>
          <w:rFonts w:ascii="Calibri" w:hAnsi="Calibri" w:cs="Tahoma"/>
          <w:b/>
          <w:bCs/>
        </w:rPr>
        <w:t>35,43</w:t>
      </w:r>
      <w:r w:rsidRPr="00B13002">
        <w:rPr>
          <w:rFonts w:ascii="Calibri" w:hAnsi="Calibri" w:cs="Tahoma"/>
          <w:b/>
          <w:bCs/>
        </w:rPr>
        <w:t xml:space="preserve"> </w:t>
      </w:r>
      <w:r w:rsidRPr="00F31B28">
        <w:rPr>
          <w:rFonts w:ascii="Calibri" w:hAnsi="Calibri" w:cs="Tahoma"/>
          <w:b/>
          <w:bCs/>
        </w:rPr>
        <w:t xml:space="preserve">δισ. </w:t>
      </w:r>
      <w:r w:rsidRPr="00F31B28">
        <w:rPr>
          <w:rFonts w:ascii="Calibri" w:hAnsi="Calibri" w:cs="Tahoma"/>
          <w:bCs/>
          <w:i/>
        </w:rPr>
        <w:t>(βλ. γράφημα 2).</w:t>
      </w:r>
      <w:r w:rsidRPr="00F31B28">
        <w:rPr>
          <w:rFonts w:ascii="Calibri" w:hAnsi="Calibri" w:cs="Tahoma"/>
          <w:bCs/>
        </w:rPr>
        <w:t xml:space="preserve"> Σε σχέση με την αντίστοιχη κεφαλαιοποίηση του </w:t>
      </w:r>
      <w:r>
        <w:rPr>
          <w:rFonts w:ascii="Calibri" w:hAnsi="Calibri" w:cs="Tahoma"/>
          <w:bCs/>
        </w:rPr>
        <w:t>προηγούμενου μήνα</w:t>
      </w:r>
      <w:r w:rsidRPr="00F31B28">
        <w:rPr>
          <w:rFonts w:ascii="Calibri" w:hAnsi="Calibri" w:cs="Tahoma"/>
          <w:bCs/>
        </w:rPr>
        <w:t xml:space="preserve"> που ήταν </w:t>
      </w:r>
      <w:r w:rsidRPr="00213C93">
        <w:rPr>
          <w:rFonts w:ascii="Calibri" w:hAnsi="Calibri" w:cs="Tahoma"/>
          <w:bCs/>
        </w:rPr>
        <w:t>€</w:t>
      </w:r>
      <w:r w:rsidR="00825D57" w:rsidRPr="00825D57">
        <w:rPr>
          <w:rFonts w:ascii="Calibri" w:hAnsi="Calibri" w:cs="Tahoma"/>
          <w:bCs/>
        </w:rPr>
        <w:t>3</w:t>
      </w:r>
      <w:r w:rsidR="00A13339">
        <w:rPr>
          <w:rFonts w:ascii="Calibri" w:hAnsi="Calibri" w:cs="Tahoma"/>
          <w:bCs/>
        </w:rPr>
        <w:t>4</w:t>
      </w:r>
      <w:r w:rsidR="00825D57" w:rsidRPr="00825D57">
        <w:rPr>
          <w:rFonts w:ascii="Calibri" w:hAnsi="Calibri" w:cs="Tahoma"/>
          <w:bCs/>
        </w:rPr>
        <w:t>,</w:t>
      </w:r>
      <w:r w:rsidR="00A13339">
        <w:rPr>
          <w:rFonts w:ascii="Calibri" w:hAnsi="Calibri" w:cs="Tahoma"/>
          <w:bCs/>
        </w:rPr>
        <w:t>05</w:t>
      </w:r>
      <w:r w:rsidR="00950E23" w:rsidRPr="00950E23">
        <w:rPr>
          <w:rFonts w:ascii="Calibri" w:hAnsi="Calibri" w:cs="Tahoma"/>
          <w:bCs/>
        </w:rPr>
        <w:t xml:space="preserve"> </w:t>
      </w:r>
      <w:r w:rsidRPr="00213C93">
        <w:rPr>
          <w:rFonts w:ascii="Calibri" w:hAnsi="Calibri" w:cs="Tahoma"/>
          <w:bCs/>
        </w:rPr>
        <w:t>δισ.,</w:t>
      </w:r>
      <w:r w:rsidRPr="00F31B28">
        <w:rPr>
          <w:rFonts w:ascii="Calibri" w:hAnsi="Calibri" w:cs="Tahoma"/>
          <w:bCs/>
        </w:rPr>
        <w:t xml:space="preserve"> </w:t>
      </w:r>
      <w:r>
        <w:rPr>
          <w:rFonts w:ascii="Calibri" w:hAnsi="Calibri" w:cs="Tahoma"/>
          <w:bCs/>
        </w:rPr>
        <w:t>σημειώθηκε</w:t>
      </w:r>
      <w:r w:rsidRPr="00F31B28">
        <w:rPr>
          <w:rFonts w:ascii="Calibri" w:hAnsi="Calibri" w:cs="Tahoma"/>
          <w:bCs/>
        </w:rPr>
        <w:t xml:space="preserve"> </w:t>
      </w:r>
      <w:r w:rsidR="00A13339">
        <w:rPr>
          <w:rFonts w:ascii="Calibri" w:hAnsi="Calibri" w:cs="Tahoma"/>
          <w:bCs/>
        </w:rPr>
        <w:t>αύξηση</w:t>
      </w:r>
      <w:r w:rsidR="00950E23" w:rsidRPr="00950E23">
        <w:rPr>
          <w:rFonts w:ascii="Calibri" w:hAnsi="Calibri" w:cs="Tahoma"/>
          <w:bCs/>
        </w:rPr>
        <w:t xml:space="preserve"> </w:t>
      </w:r>
      <w:r w:rsidRPr="00E00870">
        <w:rPr>
          <w:rFonts w:ascii="Calibri" w:hAnsi="Calibri" w:cs="Tahoma"/>
          <w:bCs/>
        </w:rPr>
        <w:t xml:space="preserve">της τάξης του </w:t>
      </w:r>
      <w:r w:rsidR="00A13339">
        <w:rPr>
          <w:rFonts w:ascii="Calibri" w:hAnsi="Calibri" w:cs="Tahoma"/>
          <w:bCs/>
        </w:rPr>
        <w:t>4</w:t>
      </w:r>
      <w:r w:rsidR="00825D57" w:rsidRPr="00825D57">
        <w:rPr>
          <w:rFonts w:ascii="Calibri" w:hAnsi="Calibri" w:cs="Tahoma"/>
          <w:bCs/>
        </w:rPr>
        <w:t>,</w:t>
      </w:r>
      <w:r w:rsidR="00A13339">
        <w:rPr>
          <w:rFonts w:ascii="Calibri" w:hAnsi="Calibri" w:cs="Tahoma"/>
          <w:bCs/>
        </w:rPr>
        <w:t>0</w:t>
      </w:r>
      <w:r w:rsidR="00825D57" w:rsidRPr="00825D57">
        <w:rPr>
          <w:rFonts w:ascii="Calibri" w:hAnsi="Calibri" w:cs="Tahoma"/>
          <w:bCs/>
        </w:rPr>
        <w:t>%</w:t>
      </w:r>
      <w:r w:rsidR="00950E23" w:rsidRPr="00950E23">
        <w:rPr>
          <w:rFonts w:ascii="Calibri" w:hAnsi="Calibri" w:cs="Tahoma"/>
          <w:bCs/>
        </w:rPr>
        <w:t xml:space="preserve"> </w:t>
      </w:r>
      <w:r w:rsidRPr="00F31B28">
        <w:rPr>
          <w:rFonts w:ascii="Calibri" w:hAnsi="Calibri" w:cs="Tahoma"/>
          <w:bCs/>
        </w:rPr>
        <w:t xml:space="preserve">ενώ συγκρινόμενη με την αντίστοιχη κεφαλαιοποίηση του </w:t>
      </w:r>
      <w:r>
        <w:rPr>
          <w:rFonts w:ascii="Calibri" w:hAnsi="Calibri" w:cs="Tahoma"/>
          <w:bCs/>
        </w:rPr>
        <w:t xml:space="preserve">ίδιου μήνα του προηγούμενου έτους που ήταν </w:t>
      </w:r>
      <w:r w:rsidRPr="00213C93">
        <w:rPr>
          <w:rFonts w:ascii="Calibri" w:hAnsi="Calibri" w:cs="Tahoma"/>
          <w:bCs/>
        </w:rPr>
        <w:t>€</w:t>
      </w:r>
      <w:r w:rsidR="00825D57" w:rsidRPr="00825D57">
        <w:rPr>
          <w:rFonts w:ascii="Calibri" w:hAnsi="Calibri" w:cs="Tahoma"/>
          <w:bCs/>
        </w:rPr>
        <w:t>40,99</w:t>
      </w:r>
      <w:r w:rsidR="00950E23" w:rsidRPr="00950E23">
        <w:rPr>
          <w:rFonts w:ascii="Calibri" w:hAnsi="Calibri" w:cs="Tahoma"/>
          <w:bCs/>
        </w:rPr>
        <w:t xml:space="preserve"> </w:t>
      </w:r>
      <w:r w:rsidRPr="00213C93">
        <w:rPr>
          <w:rFonts w:ascii="Calibri" w:hAnsi="Calibri" w:cs="Tahoma"/>
          <w:bCs/>
        </w:rPr>
        <w:t>δισ.,</w:t>
      </w:r>
      <w:r>
        <w:rPr>
          <w:rFonts w:ascii="Calibri" w:hAnsi="Calibri" w:cs="Tahoma"/>
          <w:bCs/>
        </w:rPr>
        <w:t xml:space="preserve"> σημειώθηκε</w:t>
      </w:r>
      <w:r w:rsidRPr="00854831">
        <w:rPr>
          <w:rFonts w:ascii="Calibri" w:hAnsi="Calibri" w:cs="Tahoma"/>
          <w:bCs/>
        </w:rPr>
        <w:t xml:space="preserve"> </w:t>
      </w:r>
      <w:r w:rsidR="00825D57" w:rsidRPr="00825D57">
        <w:rPr>
          <w:rFonts w:ascii="Calibri" w:hAnsi="Calibri" w:cs="Tahoma"/>
          <w:bCs/>
        </w:rPr>
        <w:t>μείωση</w:t>
      </w:r>
      <w:r w:rsidR="00950E23" w:rsidRPr="00950E23">
        <w:rPr>
          <w:rFonts w:ascii="Calibri" w:hAnsi="Calibri" w:cs="Tahoma"/>
          <w:bCs/>
        </w:rPr>
        <w:t xml:space="preserve"> </w:t>
      </w:r>
      <w:r w:rsidRPr="004C1D15">
        <w:rPr>
          <w:rFonts w:ascii="Calibri" w:hAnsi="Calibri" w:cs="Tahoma"/>
          <w:bCs/>
        </w:rPr>
        <w:t xml:space="preserve">κατά </w:t>
      </w:r>
      <w:r w:rsidR="00825D57" w:rsidRPr="00825D57">
        <w:rPr>
          <w:rFonts w:ascii="Calibri" w:hAnsi="Calibri" w:cs="Tahoma"/>
          <w:bCs/>
        </w:rPr>
        <w:t>13,6%</w:t>
      </w:r>
      <w:r w:rsidRPr="004C1D15">
        <w:rPr>
          <w:rFonts w:ascii="Calibri" w:hAnsi="Calibri" w:cs="Tahoma"/>
          <w:bCs/>
        </w:rPr>
        <w:t>.</w:t>
      </w:r>
    </w:p>
    <w:p w:rsidR="002D0B28" w:rsidRPr="00667C71" w:rsidRDefault="00AE4C62" w:rsidP="00F03EFC">
      <w:pPr>
        <w:jc w:val="center"/>
        <w:rPr>
          <w:rFonts w:ascii="Calibri" w:hAnsi="Calibri"/>
          <w:sz w:val="18"/>
          <w:szCs w:val="18"/>
        </w:rPr>
      </w:pPr>
      <w:r>
        <w:rPr>
          <w:rFonts w:ascii="Calibri" w:hAnsi="Calibri"/>
          <w:i/>
          <w:sz w:val="18"/>
          <w:szCs w:val="18"/>
        </w:rPr>
        <w:pict>
          <v:shape id="_x0000_i1026" type="#_x0000_t75" style="width:413.15pt;height:103.3pt">
            <v:imagedata r:id="rId9" o:title=""/>
          </v:shape>
        </w:pict>
      </w:r>
      <w:r w:rsidR="002D0B28" w:rsidRPr="005C03B8">
        <w:rPr>
          <w:rFonts w:ascii="Calibri" w:hAnsi="Calibri"/>
          <w:i/>
          <w:sz w:val="18"/>
          <w:szCs w:val="18"/>
        </w:rPr>
        <w:t xml:space="preserve">Γράφημα </w:t>
      </w:r>
      <w:r w:rsidR="002D0B28" w:rsidRPr="005C03B8">
        <w:rPr>
          <w:rFonts w:ascii="Calibri" w:hAnsi="Calibri"/>
          <w:i/>
          <w:sz w:val="18"/>
          <w:szCs w:val="18"/>
        </w:rPr>
        <w:fldChar w:fldCharType="begin"/>
      </w:r>
      <w:r w:rsidR="002D0B28" w:rsidRPr="005C03B8">
        <w:rPr>
          <w:rFonts w:ascii="Calibri" w:hAnsi="Calibri"/>
          <w:i/>
          <w:sz w:val="18"/>
          <w:szCs w:val="18"/>
        </w:rPr>
        <w:instrText xml:space="preserve"> SEQ Γράφημα \* ARABIC </w:instrText>
      </w:r>
      <w:r w:rsidR="002D0B28" w:rsidRPr="005C03B8">
        <w:rPr>
          <w:rFonts w:ascii="Calibri" w:hAnsi="Calibri"/>
          <w:i/>
          <w:sz w:val="18"/>
          <w:szCs w:val="18"/>
        </w:rPr>
        <w:fldChar w:fldCharType="separate"/>
      </w:r>
      <w:r>
        <w:rPr>
          <w:rFonts w:ascii="Calibri" w:hAnsi="Calibri"/>
          <w:i/>
          <w:noProof/>
          <w:sz w:val="18"/>
          <w:szCs w:val="18"/>
        </w:rPr>
        <w:t>2</w:t>
      </w:r>
      <w:r w:rsidR="002D0B28" w:rsidRPr="005C03B8">
        <w:rPr>
          <w:rFonts w:ascii="Calibri" w:hAnsi="Calibri"/>
          <w:i/>
          <w:sz w:val="18"/>
          <w:szCs w:val="18"/>
        </w:rPr>
        <w:fldChar w:fldCharType="end"/>
      </w:r>
    </w:p>
    <w:p w:rsidR="002D0B28" w:rsidRPr="00F31B28" w:rsidRDefault="002D0B28" w:rsidP="002D0B28">
      <w:pPr>
        <w:spacing w:before="240" w:after="120"/>
        <w:rPr>
          <w:rFonts w:ascii="Calibri" w:hAnsi="Calibri" w:cs="Tahoma"/>
          <w:b/>
          <w:bCs/>
        </w:rPr>
      </w:pPr>
      <w:r w:rsidRPr="00F31B28">
        <w:rPr>
          <w:rFonts w:ascii="Calibri" w:hAnsi="Calibri" w:cs="Tahoma"/>
          <w:b/>
          <w:bCs/>
        </w:rPr>
        <w:t>Ανάλυση Συναλλαγών βάσει κατηγορίας επενδυτών</w:t>
      </w:r>
    </w:p>
    <w:p w:rsidR="002D0B28" w:rsidRPr="004035B8" w:rsidRDefault="002D0B28" w:rsidP="002D0B28">
      <w:pPr>
        <w:spacing w:before="120"/>
        <w:rPr>
          <w:rFonts w:ascii="Calibri" w:hAnsi="Calibri" w:cs="Tahoma"/>
          <w:bCs/>
        </w:rPr>
      </w:pPr>
      <w:r w:rsidRPr="004035B8">
        <w:rPr>
          <w:rFonts w:ascii="Calibri" w:hAnsi="Calibri" w:cs="Tahoma"/>
          <w:bCs/>
        </w:rPr>
        <w:t xml:space="preserve">Τον </w:t>
      </w:r>
      <w:r w:rsidR="00825D57" w:rsidRPr="00825D57">
        <w:rPr>
          <w:rFonts w:ascii="Calibri" w:hAnsi="Calibri" w:cs="Tahoma"/>
          <w:bCs/>
        </w:rPr>
        <w:t>Ιούλιο 2016</w:t>
      </w:r>
      <w:r w:rsidR="00D313EA" w:rsidRPr="00D313EA">
        <w:rPr>
          <w:rFonts w:ascii="Calibri" w:hAnsi="Calibri" w:cs="Tahoma"/>
          <w:bCs/>
        </w:rPr>
        <w:t xml:space="preserve"> </w:t>
      </w:r>
      <w:r w:rsidRPr="004035B8">
        <w:rPr>
          <w:rFonts w:ascii="Calibri" w:hAnsi="Calibri" w:cs="Tahoma"/>
          <w:b/>
          <w:bCs/>
        </w:rPr>
        <w:t xml:space="preserve">οι ξένοι επενδυτές στο σύνολό τους εμφάνισαν </w:t>
      </w:r>
      <w:r w:rsidR="00825D57" w:rsidRPr="00825D57">
        <w:rPr>
          <w:rFonts w:ascii="Calibri" w:hAnsi="Calibri" w:cs="Tahoma"/>
          <w:b/>
          <w:bCs/>
        </w:rPr>
        <w:t>εισροές</w:t>
      </w:r>
      <w:r w:rsidRPr="004035B8">
        <w:rPr>
          <w:rFonts w:ascii="Calibri" w:hAnsi="Calibri" w:cs="Tahoma"/>
          <w:b/>
          <w:bCs/>
        </w:rPr>
        <w:t xml:space="preserve"> της τάξης των</w:t>
      </w:r>
      <w:r w:rsidRPr="004035B8">
        <w:rPr>
          <w:rFonts w:ascii="Calibri" w:hAnsi="Calibri" w:cs="Tahoma"/>
          <w:bCs/>
        </w:rPr>
        <w:t xml:space="preserve"> </w:t>
      </w:r>
      <w:r w:rsidRPr="004035B8">
        <w:rPr>
          <w:rFonts w:ascii="Calibri" w:hAnsi="Calibri" w:cs="Tahoma"/>
          <w:b/>
          <w:bCs/>
        </w:rPr>
        <w:t>€</w:t>
      </w:r>
      <w:r w:rsidR="00825D57" w:rsidRPr="00825D57">
        <w:rPr>
          <w:rFonts w:ascii="Calibri" w:hAnsi="Calibri" w:cs="Tahoma"/>
          <w:b/>
          <w:bCs/>
        </w:rPr>
        <w:t>24,57</w:t>
      </w:r>
      <w:r w:rsidR="002918D3" w:rsidRPr="002918D3">
        <w:rPr>
          <w:rFonts w:ascii="Calibri" w:hAnsi="Calibri" w:cs="Tahoma"/>
          <w:b/>
          <w:bCs/>
        </w:rPr>
        <w:t xml:space="preserve"> </w:t>
      </w:r>
      <w:r w:rsidRPr="004035B8">
        <w:rPr>
          <w:rFonts w:ascii="Calibri" w:hAnsi="Calibri" w:cs="Tahoma"/>
          <w:b/>
          <w:bCs/>
        </w:rPr>
        <w:t>εκατ</w:t>
      </w:r>
      <w:r w:rsidRPr="004035B8">
        <w:rPr>
          <w:rFonts w:ascii="Calibri" w:hAnsi="Calibri" w:cs="Tahoma"/>
          <w:bCs/>
        </w:rPr>
        <w:t xml:space="preserve">. </w:t>
      </w:r>
      <w:r w:rsidRPr="008737B1">
        <w:rPr>
          <w:rFonts w:ascii="Calibri" w:hAnsi="Calibri" w:cs="Tahoma"/>
          <w:bCs/>
        </w:rPr>
        <w:t xml:space="preserve">Οι </w:t>
      </w:r>
      <w:r w:rsidRPr="008737B1">
        <w:rPr>
          <w:rFonts w:ascii="Calibri" w:hAnsi="Calibri" w:cs="Tahoma"/>
          <w:b/>
          <w:bCs/>
        </w:rPr>
        <w:t>μεγαλύτερες εισροές</w:t>
      </w:r>
      <w:r w:rsidRPr="008737B1">
        <w:rPr>
          <w:rFonts w:ascii="Calibri" w:hAnsi="Calibri" w:cs="Tahoma"/>
          <w:bCs/>
        </w:rPr>
        <w:t xml:space="preserve"> προέρχονται από </w:t>
      </w:r>
      <w:r w:rsidR="008737B1">
        <w:rPr>
          <w:rFonts w:ascii="Calibri" w:hAnsi="Calibri" w:cs="Tahoma"/>
          <w:bCs/>
        </w:rPr>
        <w:t>Ετ. Επενδύσεων Χαρτοφυλακίου</w:t>
      </w:r>
      <w:r w:rsidR="008737B1" w:rsidRPr="008737B1">
        <w:rPr>
          <w:rFonts w:ascii="Calibri" w:hAnsi="Calibri" w:cs="Tahoma"/>
          <w:bCs/>
        </w:rPr>
        <w:t>,</w:t>
      </w:r>
      <w:r w:rsidR="008737B1" w:rsidRPr="00410354">
        <w:rPr>
          <w:rFonts w:ascii="Calibri" w:hAnsi="Calibri" w:cs="Tahoma"/>
          <w:bCs/>
        </w:rPr>
        <w:t xml:space="preserve"> Ετ. Επενδύσεων σε Ακίνητη Περιουσία</w:t>
      </w:r>
      <w:r w:rsidR="008737B1" w:rsidRPr="008737B1">
        <w:rPr>
          <w:rFonts w:ascii="Calibri" w:hAnsi="Calibri" w:cs="Tahoma"/>
          <w:bCs/>
        </w:rPr>
        <w:t xml:space="preserve"> </w:t>
      </w:r>
      <w:r w:rsidR="008737B1">
        <w:rPr>
          <w:rFonts w:ascii="Calibri" w:hAnsi="Calibri" w:cs="Tahoma"/>
          <w:bCs/>
        </w:rPr>
        <w:t>και</w:t>
      </w:r>
      <w:r w:rsidR="008737B1" w:rsidRPr="00410354">
        <w:rPr>
          <w:rFonts w:ascii="Calibri" w:hAnsi="Calibri" w:cs="Tahoma"/>
          <w:bCs/>
        </w:rPr>
        <w:t xml:space="preserve"> Λοιπά Αμοιβαία Κεφάλαια (€</w:t>
      </w:r>
      <w:r w:rsidR="008737B1" w:rsidRPr="008737B1">
        <w:rPr>
          <w:rFonts w:ascii="Calibri" w:hAnsi="Calibri" w:cs="Tahoma"/>
          <w:bCs/>
        </w:rPr>
        <w:t>18</w:t>
      </w:r>
      <w:r w:rsidR="008737B1" w:rsidRPr="00410354">
        <w:rPr>
          <w:rFonts w:ascii="Calibri" w:hAnsi="Calibri" w:cs="Tahoma"/>
          <w:bCs/>
        </w:rPr>
        <w:t>,</w:t>
      </w:r>
      <w:r w:rsidR="008737B1" w:rsidRPr="008737B1">
        <w:rPr>
          <w:rFonts w:ascii="Calibri" w:hAnsi="Calibri" w:cs="Tahoma"/>
          <w:bCs/>
        </w:rPr>
        <w:t>13</w:t>
      </w:r>
      <w:r w:rsidR="008737B1" w:rsidRPr="00410354">
        <w:rPr>
          <w:rFonts w:ascii="Calibri" w:hAnsi="Calibri" w:cs="Tahoma"/>
          <w:bCs/>
        </w:rPr>
        <w:t xml:space="preserve"> εκατ.), </w:t>
      </w:r>
      <w:r w:rsidRPr="008737B1">
        <w:rPr>
          <w:rFonts w:ascii="Calibri" w:hAnsi="Calibri" w:cs="Tahoma"/>
          <w:bCs/>
        </w:rPr>
        <w:t>Λοιπά</w:t>
      </w:r>
      <w:r w:rsidRPr="00676FBA">
        <w:rPr>
          <w:rFonts w:ascii="Calibri" w:hAnsi="Calibri" w:cs="Tahoma"/>
          <w:bCs/>
          <w:highlight w:val="cyan"/>
        </w:rPr>
        <w:t xml:space="preserve"> </w:t>
      </w:r>
      <w:r w:rsidRPr="008737B1">
        <w:rPr>
          <w:rFonts w:ascii="Calibri" w:hAnsi="Calibri" w:cs="Tahoma"/>
          <w:bCs/>
        </w:rPr>
        <w:t>Χρηματοπιστωτικά Ιδρύματα (€</w:t>
      </w:r>
      <w:r w:rsidR="008737B1" w:rsidRPr="008737B1">
        <w:rPr>
          <w:rFonts w:ascii="Calibri" w:hAnsi="Calibri" w:cs="Tahoma"/>
          <w:bCs/>
        </w:rPr>
        <w:t>16</w:t>
      </w:r>
      <w:r w:rsidRPr="008737B1">
        <w:rPr>
          <w:rFonts w:ascii="Calibri" w:hAnsi="Calibri" w:cs="Tahoma"/>
          <w:bCs/>
        </w:rPr>
        <w:t>,2</w:t>
      </w:r>
      <w:r w:rsidR="008737B1" w:rsidRPr="008737B1">
        <w:rPr>
          <w:rFonts w:ascii="Calibri" w:hAnsi="Calibri" w:cs="Tahoma"/>
          <w:bCs/>
        </w:rPr>
        <w:t>4</w:t>
      </w:r>
      <w:r w:rsidRPr="008737B1">
        <w:rPr>
          <w:rFonts w:ascii="Calibri" w:hAnsi="Calibri" w:cs="Tahoma"/>
          <w:bCs/>
        </w:rPr>
        <w:t xml:space="preserve"> εκατ.), </w:t>
      </w:r>
      <w:r w:rsidR="008737B1" w:rsidRPr="008737B1">
        <w:rPr>
          <w:rFonts w:ascii="Calibri" w:hAnsi="Calibri" w:cs="Tahoma"/>
          <w:bCs/>
        </w:rPr>
        <w:t>Μη Χρηματοπιστωτικές Επιχειρήσεις (€3,49</w:t>
      </w:r>
      <w:r w:rsidR="008737B1" w:rsidRPr="00676FBA">
        <w:rPr>
          <w:rFonts w:ascii="Calibri" w:hAnsi="Calibri" w:cs="Tahoma"/>
          <w:bCs/>
          <w:highlight w:val="cyan"/>
        </w:rPr>
        <w:t xml:space="preserve"> </w:t>
      </w:r>
      <w:r w:rsidR="008737B1">
        <w:rPr>
          <w:rFonts w:ascii="Calibri" w:hAnsi="Calibri" w:cs="Tahoma"/>
          <w:bCs/>
        </w:rPr>
        <w:lastRenderedPageBreak/>
        <w:t>εκατ.), Κεντρική</w:t>
      </w:r>
      <w:r w:rsidR="008E0968">
        <w:rPr>
          <w:rFonts w:ascii="Calibri" w:hAnsi="Calibri" w:cs="Tahoma"/>
          <w:bCs/>
        </w:rPr>
        <w:t xml:space="preserve"> </w:t>
      </w:r>
      <w:r w:rsidR="008737B1">
        <w:rPr>
          <w:rFonts w:ascii="Calibri" w:hAnsi="Calibri" w:cs="Tahoma"/>
          <w:bCs/>
        </w:rPr>
        <w:t xml:space="preserve">Κυβέρνηση </w:t>
      </w:r>
      <w:r w:rsidR="008E0968" w:rsidRPr="00410354">
        <w:rPr>
          <w:rFonts w:ascii="Calibri" w:hAnsi="Calibri" w:cs="Tahoma"/>
          <w:bCs/>
        </w:rPr>
        <w:t>(€</w:t>
      </w:r>
      <w:r w:rsidR="008E0968">
        <w:rPr>
          <w:rFonts w:ascii="Calibri" w:hAnsi="Calibri" w:cs="Tahoma"/>
          <w:bCs/>
        </w:rPr>
        <w:t>2</w:t>
      </w:r>
      <w:r w:rsidR="008E0968" w:rsidRPr="00410354">
        <w:rPr>
          <w:rFonts w:ascii="Calibri" w:hAnsi="Calibri" w:cs="Tahoma"/>
          <w:bCs/>
        </w:rPr>
        <w:t>,</w:t>
      </w:r>
      <w:r w:rsidR="008E0968">
        <w:rPr>
          <w:rFonts w:ascii="Calibri" w:hAnsi="Calibri" w:cs="Tahoma"/>
          <w:bCs/>
        </w:rPr>
        <w:t>10</w:t>
      </w:r>
      <w:r w:rsidR="008E0968" w:rsidRPr="00410354">
        <w:rPr>
          <w:rFonts w:ascii="Calibri" w:hAnsi="Calibri" w:cs="Tahoma"/>
          <w:bCs/>
        </w:rPr>
        <w:t xml:space="preserve"> εκατ.), </w:t>
      </w:r>
      <w:r w:rsidR="008E0968" w:rsidRPr="008E0968">
        <w:rPr>
          <w:rFonts w:ascii="Calibri" w:hAnsi="Calibri" w:cs="Tahoma"/>
          <w:bCs/>
        </w:rPr>
        <w:t>Αμοιβαία Κεφάλαια Χρηματαγοράς (€1,48 εκατ.),</w:t>
      </w:r>
      <w:r w:rsidR="008E0968" w:rsidRPr="00430337">
        <w:rPr>
          <w:rFonts w:ascii="Calibri" w:hAnsi="Calibri" w:cs="Tahoma"/>
          <w:bCs/>
          <w:highlight w:val="cyan"/>
        </w:rPr>
        <w:t xml:space="preserve"> </w:t>
      </w:r>
      <w:r w:rsidR="00D23729" w:rsidRPr="00976CBB">
        <w:rPr>
          <w:rFonts w:ascii="Calibri" w:hAnsi="Calibri" w:cs="Tahoma"/>
          <w:bCs/>
        </w:rPr>
        <w:t>Ιδιώτες, Ελεύθερο</w:t>
      </w:r>
      <w:r w:rsidR="00D23729">
        <w:rPr>
          <w:rFonts w:ascii="Calibri" w:hAnsi="Calibri" w:cs="Tahoma"/>
          <w:bCs/>
        </w:rPr>
        <w:t>ι</w:t>
      </w:r>
      <w:r w:rsidR="00D23729" w:rsidRPr="00976CBB">
        <w:rPr>
          <w:rFonts w:ascii="Calibri" w:hAnsi="Calibri" w:cs="Tahoma"/>
          <w:bCs/>
        </w:rPr>
        <w:t xml:space="preserve"> Επαγγελματίες, Αγρότες &amp; Ατομικές Επιχειρήσεις</w:t>
      </w:r>
      <w:r w:rsidR="00D23729" w:rsidRPr="008737B1">
        <w:rPr>
          <w:rFonts w:ascii="Calibri" w:hAnsi="Calibri" w:cs="Tahoma"/>
          <w:bCs/>
        </w:rPr>
        <w:t xml:space="preserve"> </w:t>
      </w:r>
      <w:r w:rsidR="00D23729" w:rsidRPr="008E0968">
        <w:rPr>
          <w:rFonts w:ascii="Calibri" w:hAnsi="Calibri" w:cs="Tahoma"/>
          <w:bCs/>
        </w:rPr>
        <w:t>(€1,</w:t>
      </w:r>
      <w:r w:rsidR="00D23729">
        <w:rPr>
          <w:rFonts w:ascii="Calibri" w:hAnsi="Calibri" w:cs="Tahoma"/>
          <w:bCs/>
        </w:rPr>
        <w:t>25</w:t>
      </w:r>
      <w:r w:rsidR="00D23729" w:rsidRPr="008E0968">
        <w:rPr>
          <w:rFonts w:ascii="Calibri" w:hAnsi="Calibri" w:cs="Tahoma"/>
          <w:bCs/>
        </w:rPr>
        <w:t xml:space="preserve"> εκατ.),</w:t>
      </w:r>
      <w:r w:rsidR="00D23729" w:rsidRPr="00D23729">
        <w:rPr>
          <w:rFonts w:ascii="Calibri" w:hAnsi="Calibri" w:cs="Tahoma"/>
          <w:bCs/>
        </w:rPr>
        <w:t xml:space="preserve"> </w:t>
      </w:r>
      <w:r w:rsidRPr="00D23729">
        <w:rPr>
          <w:rFonts w:ascii="Calibri" w:hAnsi="Calibri" w:cs="Tahoma"/>
          <w:bCs/>
        </w:rPr>
        <w:t xml:space="preserve">ενώ οι </w:t>
      </w:r>
      <w:r w:rsidRPr="00D23729">
        <w:rPr>
          <w:rFonts w:ascii="Calibri" w:hAnsi="Calibri" w:cs="Tahoma"/>
          <w:b/>
          <w:bCs/>
        </w:rPr>
        <w:t>μεγαλύτερες εκροές</w:t>
      </w:r>
      <w:r w:rsidRPr="00D23729">
        <w:rPr>
          <w:rFonts w:ascii="Calibri" w:hAnsi="Calibri" w:cs="Tahoma"/>
          <w:bCs/>
        </w:rPr>
        <w:t xml:space="preserve"> προέρχονται από </w:t>
      </w:r>
      <w:r w:rsidR="00D23729" w:rsidRPr="00D23729">
        <w:rPr>
          <w:rFonts w:ascii="Calibri" w:hAnsi="Calibri" w:cs="Tahoma"/>
          <w:bCs/>
        </w:rPr>
        <w:t>Οργανισμούς ΕΕ (€</w:t>
      </w:r>
      <w:r w:rsidR="00D23729">
        <w:rPr>
          <w:rFonts w:ascii="Calibri" w:hAnsi="Calibri" w:cs="Tahoma"/>
          <w:bCs/>
        </w:rPr>
        <w:t>9</w:t>
      </w:r>
      <w:r w:rsidR="00D23729" w:rsidRPr="00D23729">
        <w:rPr>
          <w:rFonts w:ascii="Calibri" w:hAnsi="Calibri" w:cs="Tahoma"/>
          <w:bCs/>
        </w:rPr>
        <w:t>,</w:t>
      </w:r>
      <w:r w:rsidR="00D23729">
        <w:rPr>
          <w:rFonts w:ascii="Calibri" w:hAnsi="Calibri" w:cs="Tahoma"/>
          <w:bCs/>
        </w:rPr>
        <w:t>82</w:t>
      </w:r>
      <w:r w:rsidR="00D23729" w:rsidRPr="00D23729">
        <w:rPr>
          <w:rFonts w:ascii="Calibri" w:hAnsi="Calibri" w:cs="Tahoma"/>
          <w:bCs/>
        </w:rPr>
        <w:t xml:space="preserve"> εκατ.)</w:t>
      </w:r>
      <w:r w:rsidR="00D23729">
        <w:rPr>
          <w:rFonts w:ascii="Calibri" w:hAnsi="Calibri" w:cs="Tahoma"/>
          <w:bCs/>
        </w:rPr>
        <w:t xml:space="preserve"> και</w:t>
      </w:r>
      <w:r w:rsidR="00D23729" w:rsidRPr="00D23729">
        <w:rPr>
          <w:rFonts w:ascii="Calibri" w:hAnsi="Calibri" w:cs="Tahoma"/>
          <w:bCs/>
        </w:rPr>
        <w:t xml:space="preserve"> </w:t>
      </w:r>
      <w:r w:rsidR="00D23729" w:rsidRPr="008737B1">
        <w:rPr>
          <w:rFonts w:ascii="Calibri" w:hAnsi="Calibri" w:cs="Tahoma"/>
          <w:bCs/>
        </w:rPr>
        <w:t>Πιστωτικά Ιδρύματα &amp; Πολυμερείς</w:t>
      </w:r>
      <w:r w:rsidR="00D23729" w:rsidRPr="00D23729">
        <w:rPr>
          <w:rFonts w:ascii="Calibri" w:hAnsi="Calibri" w:cs="Tahoma"/>
          <w:bCs/>
        </w:rPr>
        <w:t xml:space="preserve"> Αναπτυξιακές Τράπεζες (€</w:t>
      </w:r>
      <w:r w:rsidR="00D23729">
        <w:rPr>
          <w:rFonts w:ascii="Calibri" w:hAnsi="Calibri" w:cs="Tahoma"/>
          <w:bCs/>
        </w:rPr>
        <w:t>8</w:t>
      </w:r>
      <w:r w:rsidR="00D23729" w:rsidRPr="00D23729">
        <w:rPr>
          <w:rFonts w:ascii="Calibri" w:hAnsi="Calibri" w:cs="Tahoma"/>
          <w:bCs/>
        </w:rPr>
        <w:t>,</w:t>
      </w:r>
      <w:r w:rsidR="00D23729">
        <w:rPr>
          <w:rFonts w:ascii="Calibri" w:hAnsi="Calibri" w:cs="Tahoma"/>
          <w:bCs/>
        </w:rPr>
        <w:t>64</w:t>
      </w:r>
      <w:r w:rsidR="00D23729" w:rsidRPr="00D23729">
        <w:rPr>
          <w:rFonts w:ascii="Calibri" w:hAnsi="Calibri" w:cs="Tahoma"/>
          <w:bCs/>
        </w:rPr>
        <w:t xml:space="preserve"> εκατ.)</w:t>
      </w:r>
      <w:r w:rsidR="00D23729">
        <w:rPr>
          <w:rFonts w:ascii="Calibri" w:hAnsi="Calibri" w:cs="Tahoma"/>
          <w:bCs/>
        </w:rPr>
        <w:t>.</w:t>
      </w:r>
    </w:p>
    <w:p w:rsidR="00D35E1D" w:rsidRDefault="002D0B28" w:rsidP="002D0B28">
      <w:pPr>
        <w:spacing w:before="120"/>
        <w:rPr>
          <w:rFonts w:ascii="Calibri" w:hAnsi="Calibri" w:cs="Tahoma"/>
          <w:bCs/>
        </w:rPr>
      </w:pPr>
      <w:r w:rsidRPr="00F966D6">
        <w:rPr>
          <w:rFonts w:ascii="Calibri" w:hAnsi="Calibri" w:cs="Tahoma"/>
          <w:bCs/>
        </w:rPr>
        <w:t>Οι</w:t>
      </w:r>
      <w:r w:rsidRPr="00F966D6">
        <w:rPr>
          <w:rFonts w:ascii="Calibri" w:hAnsi="Calibri" w:cs="Tahoma"/>
          <w:b/>
          <w:bCs/>
        </w:rPr>
        <w:t xml:space="preserve"> Έλληνες επενδυτές εμφανίζονται</w:t>
      </w:r>
      <w:r w:rsidR="00430337" w:rsidRPr="00430337">
        <w:rPr>
          <w:rFonts w:ascii="Calibri" w:hAnsi="Calibri" w:cs="Tahoma"/>
          <w:b/>
          <w:bCs/>
        </w:rPr>
        <w:t xml:space="preserve"> </w:t>
      </w:r>
      <w:r w:rsidR="00825D57" w:rsidRPr="00825D57">
        <w:rPr>
          <w:rFonts w:ascii="Calibri" w:hAnsi="Calibri" w:cs="Tahoma"/>
          <w:b/>
          <w:bCs/>
        </w:rPr>
        <w:t>πωλητές</w:t>
      </w:r>
      <w:r w:rsidRPr="00F966D6">
        <w:rPr>
          <w:rFonts w:ascii="Calibri" w:hAnsi="Calibri" w:cs="Tahoma"/>
          <w:b/>
          <w:bCs/>
        </w:rPr>
        <w:t>,</w:t>
      </w:r>
      <w:r w:rsidRPr="00F966D6">
        <w:rPr>
          <w:rFonts w:ascii="Calibri" w:hAnsi="Calibri" w:cs="Tahoma"/>
          <w:bCs/>
        </w:rPr>
        <w:t xml:space="preserve"> </w:t>
      </w:r>
      <w:r w:rsidRPr="00F966D6">
        <w:rPr>
          <w:rFonts w:ascii="Calibri" w:hAnsi="Calibri" w:cs="Tahoma"/>
          <w:b/>
          <w:bCs/>
        </w:rPr>
        <w:t xml:space="preserve">με </w:t>
      </w:r>
      <w:r w:rsidR="00825D57" w:rsidRPr="00825D57">
        <w:rPr>
          <w:rFonts w:ascii="Calibri" w:hAnsi="Calibri" w:cs="Tahoma"/>
          <w:b/>
          <w:bCs/>
        </w:rPr>
        <w:t>εκροές</w:t>
      </w:r>
      <w:r w:rsidR="00430337" w:rsidRPr="00430337">
        <w:rPr>
          <w:rFonts w:ascii="Calibri" w:hAnsi="Calibri" w:cs="Tahoma"/>
          <w:b/>
          <w:bCs/>
        </w:rPr>
        <w:t xml:space="preserve"> </w:t>
      </w:r>
      <w:r w:rsidRPr="00F966D6">
        <w:rPr>
          <w:rFonts w:ascii="Calibri" w:hAnsi="Calibri" w:cs="Tahoma"/>
          <w:b/>
          <w:bCs/>
        </w:rPr>
        <w:t>κεφαλαίων ύψους</w:t>
      </w:r>
      <w:r w:rsidRPr="00F966D6">
        <w:rPr>
          <w:rFonts w:ascii="Calibri" w:hAnsi="Calibri" w:cs="Tahoma"/>
          <w:bCs/>
        </w:rPr>
        <w:t xml:space="preserve"> </w:t>
      </w:r>
      <w:r w:rsidRPr="00435074">
        <w:rPr>
          <w:rFonts w:ascii="Calibri" w:hAnsi="Calibri" w:cs="Tahoma"/>
          <w:b/>
          <w:bCs/>
        </w:rPr>
        <w:t>€</w:t>
      </w:r>
      <w:r w:rsidR="00435074" w:rsidRPr="00435074">
        <w:rPr>
          <w:rFonts w:ascii="Calibri" w:hAnsi="Calibri" w:cs="Tahoma"/>
          <w:b/>
          <w:bCs/>
        </w:rPr>
        <w:t>24</w:t>
      </w:r>
      <w:r w:rsidRPr="00435074">
        <w:rPr>
          <w:rFonts w:ascii="Calibri" w:hAnsi="Calibri" w:cs="Tahoma"/>
          <w:b/>
          <w:bCs/>
        </w:rPr>
        <w:t>,</w:t>
      </w:r>
      <w:r w:rsidR="00435074" w:rsidRPr="00435074">
        <w:rPr>
          <w:rFonts w:ascii="Calibri" w:hAnsi="Calibri" w:cs="Tahoma"/>
          <w:b/>
          <w:bCs/>
        </w:rPr>
        <w:t>57</w:t>
      </w:r>
      <w:r w:rsidRPr="00F966D6">
        <w:rPr>
          <w:rFonts w:ascii="Calibri" w:hAnsi="Calibri" w:cs="Tahoma"/>
          <w:b/>
          <w:bCs/>
        </w:rPr>
        <w:t xml:space="preserve"> εκατ</w:t>
      </w:r>
      <w:r w:rsidRPr="00F966D6">
        <w:rPr>
          <w:rFonts w:ascii="Calibri" w:hAnsi="Calibri" w:cs="Tahoma"/>
          <w:bCs/>
        </w:rPr>
        <w:t xml:space="preserve">. Οι </w:t>
      </w:r>
      <w:r w:rsidRPr="00435074">
        <w:rPr>
          <w:rFonts w:ascii="Calibri" w:hAnsi="Calibri" w:cs="Tahoma"/>
          <w:b/>
          <w:bCs/>
        </w:rPr>
        <w:t>μεγαλύτερες εκροές</w:t>
      </w:r>
      <w:r w:rsidRPr="00435074">
        <w:rPr>
          <w:rFonts w:ascii="Calibri" w:hAnsi="Calibri" w:cs="Tahoma"/>
          <w:bCs/>
        </w:rPr>
        <w:t xml:space="preserve"> προέρχονται από </w:t>
      </w:r>
      <w:r w:rsidR="00A946D8" w:rsidRPr="008737B1">
        <w:rPr>
          <w:rFonts w:ascii="Calibri" w:hAnsi="Calibri" w:cs="Tahoma"/>
          <w:bCs/>
        </w:rPr>
        <w:t>Πιστωτικά Ιδρύματα &amp; Πολυμερείς</w:t>
      </w:r>
      <w:r w:rsidR="00A946D8" w:rsidRPr="00D23729">
        <w:rPr>
          <w:rFonts w:ascii="Calibri" w:hAnsi="Calibri" w:cs="Tahoma"/>
          <w:bCs/>
        </w:rPr>
        <w:t xml:space="preserve"> Αναπτυξιακές Τράπεζες (€</w:t>
      </w:r>
      <w:r w:rsidR="00A946D8">
        <w:rPr>
          <w:rFonts w:ascii="Calibri" w:hAnsi="Calibri" w:cs="Tahoma"/>
          <w:bCs/>
        </w:rPr>
        <w:t>23</w:t>
      </w:r>
      <w:r w:rsidR="00A946D8" w:rsidRPr="00D23729">
        <w:rPr>
          <w:rFonts w:ascii="Calibri" w:hAnsi="Calibri" w:cs="Tahoma"/>
          <w:bCs/>
        </w:rPr>
        <w:t>,</w:t>
      </w:r>
      <w:r w:rsidR="00A946D8">
        <w:rPr>
          <w:rFonts w:ascii="Calibri" w:hAnsi="Calibri" w:cs="Tahoma"/>
          <w:bCs/>
        </w:rPr>
        <w:t>61</w:t>
      </w:r>
      <w:r w:rsidR="00A946D8" w:rsidRPr="00D23729">
        <w:rPr>
          <w:rFonts w:ascii="Calibri" w:hAnsi="Calibri" w:cs="Tahoma"/>
          <w:bCs/>
        </w:rPr>
        <w:t xml:space="preserve"> εκατ.)</w:t>
      </w:r>
      <w:r w:rsidR="00A946D8">
        <w:rPr>
          <w:rFonts w:ascii="Calibri" w:hAnsi="Calibri" w:cs="Tahoma"/>
          <w:bCs/>
        </w:rPr>
        <w:t xml:space="preserve">, </w:t>
      </w:r>
      <w:r w:rsidR="00A946D8" w:rsidRPr="00976CBB">
        <w:rPr>
          <w:rFonts w:ascii="Calibri" w:hAnsi="Calibri" w:cs="Tahoma"/>
          <w:bCs/>
        </w:rPr>
        <w:t>Ιδιώτες, Ελεύθερο</w:t>
      </w:r>
      <w:r w:rsidR="00A946D8">
        <w:rPr>
          <w:rFonts w:ascii="Calibri" w:hAnsi="Calibri" w:cs="Tahoma"/>
          <w:bCs/>
        </w:rPr>
        <w:t>ι</w:t>
      </w:r>
      <w:r w:rsidR="00A946D8" w:rsidRPr="00976CBB">
        <w:rPr>
          <w:rFonts w:ascii="Calibri" w:hAnsi="Calibri" w:cs="Tahoma"/>
          <w:bCs/>
        </w:rPr>
        <w:t xml:space="preserve"> Επαγγελματίες, Αγρότες &amp; Ατομικές Επιχειρήσεις</w:t>
      </w:r>
      <w:r w:rsidR="00A946D8" w:rsidRPr="008737B1">
        <w:rPr>
          <w:rFonts w:ascii="Calibri" w:hAnsi="Calibri" w:cs="Tahoma"/>
          <w:bCs/>
        </w:rPr>
        <w:t xml:space="preserve"> </w:t>
      </w:r>
      <w:r w:rsidR="00A946D8" w:rsidRPr="008E0968">
        <w:rPr>
          <w:rFonts w:ascii="Calibri" w:hAnsi="Calibri" w:cs="Tahoma"/>
          <w:bCs/>
        </w:rPr>
        <w:t>(€</w:t>
      </w:r>
      <w:r w:rsidR="00A946D8">
        <w:rPr>
          <w:rFonts w:ascii="Calibri" w:hAnsi="Calibri" w:cs="Tahoma"/>
          <w:bCs/>
        </w:rPr>
        <w:t>7</w:t>
      </w:r>
      <w:r w:rsidR="00A946D8" w:rsidRPr="008E0968">
        <w:rPr>
          <w:rFonts w:ascii="Calibri" w:hAnsi="Calibri" w:cs="Tahoma"/>
          <w:bCs/>
        </w:rPr>
        <w:t>,</w:t>
      </w:r>
      <w:r w:rsidR="00A946D8">
        <w:rPr>
          <w:rFonts w:ascii="Calibri" w:hAnsi="Calibri" w:cs="Tahoma"/>
          <w:bCs/>
        </w:rPr>
        <w:t>91</w:t>
      </w:r>
      <w:r w:rsidR="00A946D8" w:rsidRPr="008E0968">
        <w:rPr>
          <w:rFonts w:ascii="Calibri" w:hAnsi="Calibri" w:cs="Tahoma"/>
          <w:bCs/>
        </w:rPr>
        <w:t xml:space="preserve"> εκατ.),</w:t>
      </w:r>
      <w:r w:rsidR="00A946D8">
        <w:rPr>
          <w:rFonts w:ascii="Calibri" w:hAnsi="Calibri" w:cs="Tahoma"/>
          <w:bCs/>
        </w:rPr>
        <w:t xml:space="preserve"> Ασφαλιστικές Εταιρείες </w:t>
      </w:r>
      <w:r w:rsidR="00A946D8" w:rsidRPr="00435074">
        <w:rPr>
          <w:rFonts w:ascii="Calibri" w:hAnsi="Calibri" w:cs="Tahoma"/>
          <w:bCs/>
        </w:rPr>
        <w:t>(€</w:t>
      </w:r>
      <w:r w:rsidR="00A946D8">
        <w:rPr>
          <w:rFonts w:ascii="Calibri" w:hAnsi="Calibri" w:cs="Tahoma"/>
          <w:bCs/>
        </w:rPr>
        <w:t>3</w:t>
      </w:r>
      <w:r w:rsidR="00A946D8" w:rsidRPr="00435074">
        <w:rPr>
          <w:rFonts w:ascii="Calibri" w:hAnsi="Calibri" w:cs="Tahoma"/>
          <w:bCs/>
        </w:rPr>
        <w:t>,</w:t>
      </w:r>
      <w:r w:rsidR="00A946D8">
        <w:rPr>
          <w:rFonts w:ascii="Calibri" w:hAnsi="Calibri" w:cs="Tahoma"/>
          <w:bCs/>
        </w:rPr>
        <w:t>32</w:t>
      </w:r>
      <w:r w:rsidR="00A946D8" w:rsidRPr="00435074">
        <w:rPr>
          <w:rFonts w:ascii="Calibri" w:hAnsi="Calibri" w:cs="Tahoma"/>
          <w:bCs/>
        </w:rPr>
        <w:t xml:space="preserve"> εκατ.)</w:t>
      </w:r>
      <w:r w:rsidR="00A946D8">
        <w:rPr>
          <w:rFonts w:ascii="Calibri" w:hAnsi="Calibri" w:cs="Tahoma"/>
          <w:bCs/>
        </w:rPr>
        <w:t xml:space="preserve">, </w:t>
      </w:r>
      <w:r w:rsidR="00A946D8" w:rsidRPr="00435074">
        <w:rPr>
          <w:rFonts w:ascii="Calibri" w:hAnsi="Calibri" w:cs="Tahoma"/>
          <w:bCs/>
        </w:rPr>
        <w:t>Λοιπά Χρηματοπιστωτικά Ιδρύματα (€</w:t>
      </w:r>
      <w:r w:rsidR="00D35E1D">
        <w:rPr>
          <w:rFonts w:ascii="Calibri" w:hAnsi="Calibri" w:cs="Tahoma"/>
          <w:bCs/>
        </w:rPr>
        <w:t>2</w:t>
      </w:r>
      <w:r w:rsidR="00A946D8" w:rsidRPr="00435074">
        <w:rPr>
          <w:rFonts w:ascii="Calibri" w:hAnsi="Calibri" w:cs="Tahoma"/>
          <w:bCs/>
        </w:rPr>
        <w:t>,</w:t>
      </w:r>
      <w:r w:rsidR="00D35E1D">
        <w:rPr>
          <w:rFonts w:ascii="Calibri" w:hAnsi="Calibri" w:cs="Tahoma"/>
          <w:bCs/>
        </w:rPr>
        <w:t>07</w:t>
      </w:r>
      <w:r w:rsidR="00A946D8" w:rsidRPr="00435074">
        <w:rPr>
          <w:rFonts w:ascii="Calibri" w:hAnsi="Calibri" w:cs="Tahoma"/>
          <w:bCs/>
        </w:rPr>
        <w:t xml:space="preserve"> εκατ.), </w:t>
      </w:r>
      <w:r w:rsidR="00D35E1D" w:rsidRPr="00435074">
        <w:rPr>
          <w:rFonts w:ascii="Calibri" w:hAnsi="Calibri" w:cs="Tahoma"/>
          <w:bCs/>
        </w:rPr>
        <w:t>Επαγγελματικά Ταμεία Ιδιωτικής Ασφάλισης (€</w:t>
      </w:r>
      <w:r w:rsidR="00D35E1D">
        <w:rPr>
          <w:rFonts w:ascii="Calibri" w:hAnsi="Calibri" w:cs="Tahoma"/>
          <w:bCs/>
        </w:rPr>
        <w:t>1</w:t>
      </w:r>
      <w:r w:rsidR="00D35E1D" w:rsidRPr="00435074">
        <w:rPr>
          <w:rFonts w:ascii="Calibri" w:hAnsi="Calibri" w:cs="Tahoma"/>
          <w:bCs/>
        </w:rPr>
        <w:t>,</w:t>
      </w:r>
      <w:r w:rsidR="00D35E1D">
        <w:rPr>
          <w:rFonts w:ascii="Calibri" w:hAnsi="Calibri" w:cs="Tahoma"/>
          <w:bCs/>
        </w:rPr>
        <w:t>47</w:t>
      </w:r>
      <w:r w:rsidR="00D35E1D" w:rsidRPr="00435074">
        <w:rPr>
          <w:rFonts w:ascii="Calibri" w:hAnsi="Calibri" w:cs="Tahoma"/>
          <w:bCs/>
        </w:rPr>
        <w:t xml:space="preserve"> εκατ</w:t>
      </w:r>
      <w:r w:rsidR="00D35E1D">
        <w:rPr>
          <w:rFonts w:ascii="Calibri" w:hAnsi="Calibri" w:cs="Tahoma"/>
          <w:bCs/>
        </w:rPr>
        <w:t>.)</w:t>
      </w:r>
      <w:r w:rsidRPr="00435074">
        <w:rPr>
          <w:rFonts w:ascii="Calibri" w:hAnsi="Calibri" w:cs="Tahoma"/>
          <w:bCs/>
        </w:rPr>
        <w:t xml:space="preserve"> ενώ οι </w:t>
      </w:r>
      <w:r w:rsidRPr="00435074">
        <w:rPr>
          <w:rFonts w:ascii="Calibri" w:hAnsi="Calibri" w:cs="Tahoma"/>
          <w:b/>
          <w:bCs/>
        </w:rPr>
        <w:t>μεγαλύτερες εισροές</w:t>
      </w:r>
      <w:r w:rsidRPr="00435074">
        <w:rPr>
          <w:rFonts w:ascii="Calibri" w:hAnsi="Calibri" w:cs="Tahoma"/>
          <w:bCs/>
        </w:rPr>
        <w:t xml:space="preserve"> προέρχονται από </w:t>
      </w:r>
      <w:r w:rsidR="00D35E1D">
        <w:rPr>
          <w:rFonts w:ascii="Calibri" w:hAnsi="Calibri" w:cs="Tahoma"/>
          <w:bCs/>
        </w:rPr>
        <w:t>Ετ. Επενδύσεων Χαρτοφυλακίου</w:t>
      </w:r>
      <w:r w:rsidR="00D35E1D" w:rsidRPr="008737B1">
        <w:rPr>
          <w:rFonts w:ascii="Calibri" w:hAnsi="Calibri" w:cs="Tahoma"/>
          <w:bCs/>
        </w:rPr>
        <w:t>,</w:t>
      </w:r>
      <w:r w:rsidR="00D35E1D" w:rsidRPr="00410354">
        <w:rPr>
          <w:rFonts w:ascii="Calibri" w:hAnsi="Calibri" w:cs="Tahoma"/>
          <w:bCs/>
        </w:rPr>
        <w:t xml:space="preserve"> Ετ. Επενδύσεων σε Ακίνητη Περιουσία</w:t>
      </w:r>
      <w:r w:rsidR="00D35E1D" w:rsidRPr="008737B1">
        <w:rPr>
          <w:rFonts w:ascii="Calibri" w:hAnsi="Calibri" w:cs="Tahoma"/>
          <w:bCs/>
        </w:rPr>
        <w:t xml:space="preserve"> </w:t>
      </w:r>
      <w:r w:rsidR="00D35E1D">
        <w:rPr>
          <w:rFonts w:ascii="Calibri" w:hAnsi="Calibri" w:cs="Tahoma"/>
          <w:bCs/>
        </w:rPr>
        <w:t>και</w:t>
      </w:r>
      <w:r w:rsidR="00D35E1D" w:rsidRPr="00410354">
        <w:rPr>
          <w:rFonts w:ascii="Calibri" w:hAnsi="Calibri" w:cs="Tahoma"/>
          <w:bCs/>
        </w:rPr>
        <w:t xml:space="preserve"> Λοιπά Αμοιβαία Κεφάλαια (€</w:t>
      </w:r>
      <w:r w:rsidR="00D35E1D">
        <w:rPr>
          <w:rFonts w:ascii="Calibri" w:hAnsi="Calibri" w:cs="Tahoma"/>
          <w:bCs/>
        </w:rPr>
        <w:t>9</w:t>
      </w:r>
      <w:r w:rsidR="00D35E1D" w:rsidRPr="00410354">
        <w:rPr>
          <w:rFonts w:ascii="Calibri" w:hAnsi="Calibri" w:cs="Tahoma"/>
          <w:bCs/>
        </w:rPr>
        <w:t>,</w:t>
      </w:r>
      <w:r w:rsidR="00D35E1D">
        <w:rPr>
          <w:rFonts w:ascii="Calibri" w:hAnsi="Calibri" w:cs="Tahoma"/>
          <w:bCs/>
        </w:rPr>
        <w:t>43</w:t>
      </w:r>
      <w:r w:rsidR="00D35E1D" w:rsidRPr="00410354">
        <w:rPr>
          <w:rFonts w:ascii="Calibri" w:hAnsi="Calibri" w:cs="Tahoma"/>
          <w:bCs/>
        </w:rPr>
        <w:t xml:space="preserve"> εκατ.)</w:t>
      </w:r>
      <w:r w:rsidR="00D35E1D">
        <w:rPr>
          <w:rFonts w:ascii="Calibri" w:hAnsi="Calibri" w:cs="Tahoma"/>
          <w:bCs/>
        </w:rPr>
        <w:t xml:space="preserve"> και</w:t>
      </w:r>
      <w:r w:rsidR="00D35E1D" w:rsidRPr="00410354">
        <w:rPr>
          <w:rFonts w:ascii="Calibri" w:hAnsi="Calibri" w:cs="Tahoma"/>
          <w:bCs/>
        </w:rPr>
        <w:t xml:space="preserve"> </w:t>
      </w:r>
      <w:r w:rsidRPr="00435074">
        <w:rPr>
          <w:rFonts w:ascii="Calibri" w:hAnsi="Calibri" w:cs="Tahoma"/>
          <w:bCs/>
        </w:rPr>
        <w:t>Μη Χρηματοπιστωτικές Επιχειρήσεις (€</w:t>
      </w:r>
      <w:r w:rsidR="00D35E1D">
        <w:rPr>
          <w:rFonts w:ascii="Calibri" w:hAnsi="Calibri" w:cs="Tahoma"/>
          <w:bCs/>
        </w:rPr>
        <w:t>4</w:t>
      </w:r>
      <w:r w:rsidRPr="00435074">
        <w:rPr>
          <w:rFonts w:ascii="Calibri" w:hAnsi="Calibri" w:cs="Tahoma"/>
          <w:bCs/>
        </w:rPr>
        <w:t>,</w:t>
      </w:r>
      <w:r w:rsidR="00D35E1D">
        <w:rPr>
          <w:rFonts w:ascii="Calibri" w:hAnsi="Calibri" w:cs="Tahoma"/>
          <w:bCs/>
        </w:rPr>
        <w:t>92</w:t>
      </w:r>
      <w:r w:rsidRPr="00435074">
        <w:rPr>
          <w:rFonts w:ascii="Calibri" w:hAnsi="Calibri" w:cs="Tahoma"/>
          <w:bCs/>
        </w:rPr>
        <w:t xml:space="preserve"> εκατ.).</w:t>
      </w:r>
      <w:r w:rsidR="00D35E1D" w:rsidRPr="00D35E1D">
        <w:rPr>
          <w:rFonts w:ascii="Calibri" w:hAnsi="Calibri" w:cs="Tahoma"/>
          <w:bCs/>
        </w:rPr>
        <w:t xml:space="preserve"> </w:t>
      </w:r>
    </w:p>
    <w:p w:rsidR="002D0B28" w:rsidRPr="00561D1D" w:rsidRDefault="002D0B28" w:rsidP="002D0B28">
      <w:pPr>
        <w:spacing w:before="120"/>
        <w:rPr>
          <w:rFonts w:ascii="Calibri" w:hAnsi="Calibri" w:cs="Tahoma"/>
          <w:bCs/>
        </w:rPr>
      </w:pPr>
      <w:r w:rsidRPr="00C343B3">
        <w:rPr>
          <w:rFonts w:ascii="Calibri" w:hAnsi="Calibri" w:cs="Tahoma"/>
          <w:bCs/>
        </w:rPr>
        <w:t xml:space="preserve">Οι </w:t>
      </w:r>
      <w:r w:rsidRPr="00C343B3">
        <w:rPr>
          <w:rFonts w:ascii="Calibri" w:hAnsi="Calibri" w:cs="Tahoma"/>
          <w:b/>
          <w:bCs/>
        </w:rPr>
        <w:t xml:space="preserve">ξένοι επενδυτές </w:t>
      </w:r>
      <w:r w:rsidRPr="00C343B3">
        <w:rPr>
          <w:rFonts w:ascii="Calibri" w:hAnsi="Calibri" w:cs="Tahoma"/>
          <w:bCs/>
        </w:rPr>
        <w:t xml:space="preserve">τον </w:t>
      </w:r>
      <w:r w:rsidR="00825D57" w:rsidRPr="00C343B3">
        <w:rPr>
          <w:rFonts w:ascii="Calibri" w:hAnsi="Calibri" w:cs="Tahoma"/>
          <w:bCs/>
        </w:rPr>
        <w:t>Ιούλιο 2016</w:t>
      </w:r>
      <w:r w:rsidR="0052679B" w:rsidRPr="00C343B3">
        <w:rPr>
          <w:rFonts w:ascii="Calibri" w:hAnsi="Calibri" w:cs="Tahoma"/>
          <w:bCs/>
        </w:rPr>
        <w:t xml:space="preserve"> </w:t>
      </w:r>
      <w:r w:rsidRPr="00C343B3">
        <w:rPr>
          <w:rFonts w:ascii="Calibri" w:hAnsi="Calibri" w:cs="Tahoma"/>
          <w:b/>
          <w:bCs/>
        </w:rPr>
        <w:t xml:space="preserve">πραγματοποίησαν το </w:t>
      </w:r>
      <w:r w:rsidR="00825D57" w:rsidRPr="00C343B3">
        <w:rPr>
          <w:rFonts w:ascii="Calibri" w:hAnsi="Calibri" w:cs="Tahoma"/>
          <w:b/>
          <w:bCs/>
        </w:rPr>
        <w:t>55,0%</w:t>
      </w:r>
      <w:r w:rsidR="0052679B" w:rsidRPr="00C343B3">
        <w:rPr>
          <w:rFonts w:ascii="Calibri" w:hAnsi="Calibri" w:cs="Tahoma"/>
          <w:b/>
          <w:bCs/>
        </w:rPr>
        <w:t xml:space="preserve"> </w:t>
      </w:r>
      <w:r w:rsidRPr="00C343B3">
        <w:rPr>
          <w:rFonts w:ascii="Calibri" w:hAnsi="Calibri" w:cs="Tahoma"/>
          <w:b/>
          <w:bCs/>
        </w:rPr>
        <w:t>των συναλλαγών</w:t>
      </w:r>
      <w:r w:rsidRPr="00C343B3">
        <w:rPr>
          <w:rFonts w:ascii="Calibri" w:hAnsi="Calibri" w:cs="Tahoma"/>
          <w:bCs/>
        </w:rPr>
        <w:t xml:space="preserve"> (σε σχέση με το </w:t>
      </w:r>
      <w:r w:rsidR="00825D57" w:rsidRPr="00C343B3">
        <w:rPr>
          <w:rFonts w:ascii="Calibri" w:hAnsi="Calibri" w:cs="Tahoma"/>
          <w:bCs/>
        </w:rPr>
        <w:t>5</w:t>
      </w:r>
      <w:r w:rsidR="00C343B3">
        <w:rPr>
          <w:rFonts w:ascii="Calibri" w:hAnsi="Calibri" w:cs="Tahoma"/>
          <w:bCs/>
        </w:rPr>
        <w:t>5</w:t>
      </w:r>
      <w:r w:rsidR="00825D57" w:rsidRPr="00C343B3">
        <w:rPr>
          <w:rFonts w:ascii="Calibri" w:hAnsi="Calibri" w:cs="Tahoma"/>
          <w:bCs/>
        </w:rPr>
        <w:t>,</w:t>
      </w:r>
      <w:r w:rsidR="00C343B3">
        <w:rPr>
          <w:rFonts w:ascii="Calibri" w:hAnsi="Calibri" w:cs="Tahoma"/>
          <w:bCs/>
        </w:rPr>
        <w:t>3</w:t>
      </w:r>
      <w:r w:rsidR="00825D57" w:rsidRPr="00C343B3">
        <w:rPr>
          <w:rFonts w:ascii="Calibri" w:hAnsi="Calibri" w:cs="Tahoma"/>
          <w:bCs/>
        </w:rPr>
        <w:t>%</w:t>
      </w:r>
      <w:r w:rsidR="001609EB" w:rsidRPr="00C343B3">
        <w:rPr>
          <w:rFonts w:ascii="Calibri" w:hAnsi="Calibri" w:cs="Tahoma"/>
          <w:bCs/>
        </w:rPr>
        <w:t xml:space="preserve"> </w:t>
      </w:r>
      <w:r w:rsidR="00C343B3">
        <w:rPr>
          <w:rFonts w:ascii="Calibri" w:hAnsi="Calibri" w:cs="Tahoma"/>
          <w:bCs/>
        </w:rPr>
        <w:t>τον προηγούμενο μήνα</w:t>
      </w:r>
      <w:r w:rsidR="00C81AAD" w:rsidRPr="00C343B3">
        <w:rPr>
          <w:rFonts w:ascii="Calibri" w:hAnsi="Calibri" w:cs="Tahoma"/>
          <w:bCs/>
        </w:rPr>
        <w:t>)</w:t>
      </w:r>
      <w:r w:rsidR="00C81AAD" w:rsidRPr="00C343B3">
        <w:rPr>
          <w:rFonts w:ascii="Calibri" w:hAnsi="Calibri" w:cs="Tahoma"/>
          <w:bCs/>
          <w:i/>
        </w:rPr>
        <w:t xml:space="preserve"> (βλ. γράφημα 3)</w:t>
      </w:r>
      <w:r w:rsidR="00C81AAD" w:rsidRPr="00C343B3">
        <w:rPr>
          <w:rFonts w:ascii="Calibri" w:hAnsi="Calibri" w:cs="Tahoma"/>
          <w:bCs/>
        </w:rPr>
        <w:t>.</w:t>
      </w:r>
      <w:r w:rsidR="00561D1D" w:rsidRPr="00561D1D">
        <w:rPr>
          <w:rFonts w:ascii="Calibri" w:hAnsi="Calibri" w:cs="Tahoma"/>
          <w:bCs/>
        </w:rPr>
        <w:t xml:space="preserve"> </w:t>
      </w:r>
    </w:p>
    <w:p w:rsidR="002D0B28" w:rsidRPr="002D0B28" w:rsidRDefault="002D0B28" w:rsidP="002D0B28">
      <w:pPr>
        <w:spacing w:before="120" w:after="120"/>
        <w:rPr>
          <w:rFonts w:ascii="Calibri" w:hAnsi="Calibri" w:cs="Tahoma"/>
          <w:bCs/>
        </w:rPr>
      </w:pPr>
      <w:r w:rsidRPr="003E0080">
        <w:rPr>
          <w:rFonts w:ascii="Calibri" w:hAnsi="Calibri" w:cs="Tahoma"/>
          <w:bCs/>
        </w:rPr>
        <w:t xml:space="preserve">Οι </w:t>
      </w:r>
      <w:r w:rsidRPr="003E0080">
        <w:rPr>
          <w:rFonts w:ascii="Calibri" w:hAnsi="Calibri" w:cs="Tahoma"/>
          <w:b/>
          <w:bCs/>
        </w:rPr>
        <w:t xml:space="preserve">Έλληνες </w:t>
      </w:r>
      <w:r>
        <w:rPr>
          <w:rFonts w:ascii="Calibri" w:hAnsi="Calibri" w:cs="Tahoma"/>
          <w:b/>
          <w:bCs/>
        </w:rPr>
        <w:t>Ιδιώτες</w:t>
      </w:r>
      <w:r w:rsidRPr="003E0080">
        <w:rPr>
          <w:rFonts w:ascii="Calibri" w:hAnsi="Calibri" w:cs="Tahoma"/>
          <w:b/>
          <w:bCs/>
        </w:rPr>
        <w:t xml:space="preserve"> επενδυτές</w:t>
      </w:r>
      <w:r w:rsidRPr="003E0080">
        <w:rPr>
          <w:rFonts w:ascii="Calibri" w:hAnsi="Calibri" w:cs="Tahoma"/>
          <w:bCs/>
        </w:rPr>
        <w:t xml:space="preserve"> </w:t>
      </w:r>
      <w:r w:rsidRPr="00FA6C36">
        <w:rPr>
          <w:rFonts w:ascii="Calibri" w:hAnsi="Calibri" w:cs="Tahoma"/>
          <w:bCs/>
        </w:rPr>
        <w:t>(</w:t>
      </w:r>
      <w:r w:rsidRPr="00976CBB">
        <w:rPr>
          <w:rFonts w:ascii="Calibri" w:hAnsi="Calibri" w:cs="Tahoma"/>
          <w:bCs/>
        </w:rPr>
        <w:t>Ιδιώτες, Ελεύθερο</w:t>
      </w:r>
      <w:r>
        <w:rPr>
          <w:rFonts w:ascii="Calibri" w:hAnsi="Calibri" w:cs="Tahoma"/>
          <w:bCs/>
        </w:rPr>
        <w:t>ι</w:t>
      </w:r>
      <w:r w:rsidRPr="00976CBB">
        <w:rPr>
          <w:rFonts w:ascii="Calibri" w:hAnsi="Calibri" w:cs="Tahoma"/>
          <w:bCs/>
        </w:rPr>
        <w:t xml:space="preserve"> Επαγγελματίες, Αγρότες &amp; Ατομικές Επιχειρήσεις</w:t>
      </w:r>
      <w:r>
        <w:rPr>
          <w:rFonts w:ascii="Calibri" w:hAnsi="Calibri" w:cs="Tahoma"/>
          <w:bCs/>
        </w:rPr>
        <w:t xml:space="preserve">) </w:t>
      </w:r>
      <w:r w:rsidRPr="0036661B">
        <w:rPr>
          <w:rFonts w:ascii="Calibri" w:hAnsi="Calibri" w:cs="Tahoma"/>
          <w:bCs/>
        </w:rPr>
        <w:t xml:space="preserve">τον </w:t>
      </w:r>
      <w:r w:rsidR="00825D57" w:rsidRPr="00825D57">
        <w:rPr>
          <w:rFonts w:ascii="Calibri" w:hAnsi="Calibri" w:cs="Tahoma"/>
          <w:bCs/>
        </w:rPr>
        <w:t>Ιούλιο 2016</w:t>
      </w:r>
      <w:r w:rsidR="00561D1D" w:rsidRPr="00561D1D">
        <w:rPr>
          <w:rFonts w:ascii="Calibri" w:hAnsi="Calibri" w:cs="Tahoma"/>
          <w:bCs/>
        </w:rPr>
        <w:t xml:space="preserve"> </w:t>
      </w:r>
      <w:r w:rsidRPr="003E0080">
        <w:rPr>
          <w:rFonts w:ascii="Calibri" w:hAnsi="Calibri" w:cs="Tahoma"/>
          <w:b/>
          <w:bCs/>
        </w:rPr>
        <w:t xml:space="preserve">πραγματοποίησαν το </w:t>
      </w:r>
      <w:r w:rsidR="00825D57" w:rsidRPr="00825D57">
        <w:rPr>
          <w:rFonts w:ascii="Calibri" w:hAnsi="Calibri" w:cs="Tahoma"/>
          <w:b/>
          <w:bCs/>
        </w:rPr>
        <w:t>1</w:t>
      </w:r>
      <w:r w:rsidR="008E24F0">
        <w:rPr>
          <w:rFonts w:ascii="Calibri" w:hAnsi="Calibri" w:cs="Tahoma"/>
          <w:b/>
          <w:bCs/>
        </w:rPr>
        <w:t>6</w:t>
      </w:r>
      <w:r w:rsidR="00825D57" w:rsidRPr="00825D57">
        <w:rPr>
          <w:rFonts w:ascii="Calibri" w:hAnsi="Calibri" w:cs="Tahoma"/>
          <w:b/>
          <w:bCs/>
        </w:rPr>
        <w:t>,</w:t>
      </w:r>
      <w:r w:rsidR="008E24F0">
        <w:rPr>
          <w:rFonts w:ascii="Calibri" w:hAnsi="Calibri" w:cs="Tahoma"/>
          <w:b/>
          <w:bCs/>
        </w:rPr>
        <w:t>5</w:t>
      </w:r>
      <w:r w:rsidR="00825D57" w:rsidRPr="00825D57">
        <w:rPr>
          <w:rFonts w:ascii="Calibri" w:hAnsi="Calibri" w:cs="Tahoma"/>
          <w:b/>
          <w:bCs/>
        </w:rPr>
        <w:t>%</w:t>
      </w:r>
      <w:r w:rsidR="008D14A1" w:rsidRPr="008D14A1">
        <w:rPr>
          <w:rFonts w:ascii="Calibri" w:hAnsi="Calibri" w:cs="Tahoma"/>
          <w:b/>
          <w:bCs/>
        </w:rPr>
        <w:t xml:space="preserve"> </w:t>
      </w:r>
      <w:r w:rsidRPr="003E0080">
        <w:rPr>
          <w:rFonts w:ascii="Calibri" w:hAnsi="Calibri" w:cs="Tahoma"/>
          <w:b/>
          <w:bCs/>
        </w:rPr>
        <w:t>των συναλλαγών</w:t>
      </w:r>
      <w:r w:rsidRPr="003E0080">
        <w:rPr>
          <w:rFonts w:ascii="Calibri" w:hAnsi="Calibri" w:cs="Tahoma"/>
          <w:bCs/>
        </w:rPr>
        <w:t xml:space="preserve"> (τον </w:t>
      </w:r>
      <w:r>
        <w:rPr>
          <w:rFonts w:ascii="Calibri" w:hAnsi="Calibri" w:cs="Tahoma"/>
          <w:bCs/>
        </w:rPr>
        <w:t>προηγούμενο μήνα</w:t>
      </w:r>
      <w:r w:rsidRPr="003E0080">
        <w:rPr>
          <w:rFonts w:ascii="Calibri" w:hAnsi="Calibri" w:cs="Tahoma"/>
          <w:bCs/>
        </w:rPr>
        <w:t xml:space="preserve"> πραγματοποίησαν το </w:t>
      </w:r>
      <w:r w:rsidR="00825D57" w:rsidRPr="00825D57">
        <w:rPr>
          <w:rFonts w:ascii="Calibri" w:hAnsi="Calibri" w:cs="Tahoma"/>
          <w:bCs/>
        </w:rPr>
        <w:t>1</w:t>
      </w:r>
      <w:r w:rsidR="008E24F0">
        <w:rPr>
          <w:rFonts w:ascii="Calibri" w:hAnsi="Calibri" w:cs="Tahoma"/>
          <w:bCs/>
        </w:rPr>
        <w:t>9</w:t>
      </w:r>
      <w:r w:rsidR="00825D57" w:rsidRPr="00825D57">
        <w:rPr>
          <w:rFonts w:ascii="Calibri" w:hAnsi="Calibri" w:cs="Tahoma"/>
          <w:bCs/>
        </w:rPr>
        <w:t>,</w:t>
      </w:r>
      <w:r w:rsidR="008E24F0">
        <w:rPr>
          <w:rFonts w:ascii="Calibri" w:hAnsi="Calibri" w:cs="Tahoma"/>
          <w:bCs/>
        </w:rPr>
        <w:t>3</w:t>
      </w:r>
      <w:r w:rsidR="00825D57" w:rsidRPr="00825D57">
        <w:rPr>
          <w:rFonts w:ascii="Calibri" w:hAnsi="Calibri" w:cs="Tahoma"/>
          <w:bCs/>
        </w:rPr>
        <w:t>%</w:t>
      </w:r>
      <w:r w:rsidR="008D14A1" w:rsidRPr="008D14A1">
        <w:rPr>
          <w:rFonts w:ascii="Calibri" w:hAnsi="Calibri" w:cs="Tahoma"/>
          <w:bCs/>
        </w:rPr>
        <w:t xml:space="preserve"> </w:t>
      </w:r>
      <w:r w:rsidR="00386677">
        <w:rPr>
          <w:rFonts w:ascii="Calibri" w:hAnsi="Calibri" w:cs="Tahoma"/>
          <w:bCs/>
        </w:rPr>
        <w:t>των συναλλαγών</w:t>
      </w:r>
      <w:r w:rsidR="00C566B4" w:rsidRPr="00C566B4">
        <w:rPr>
          <w:rFonts w:ascii="Calibri" w:hAnsi="Calibri" w:cs="Tahoma"/>
          <w:bCs/>
        </w:rPr>
        <w:t>)</w:t>
      </w:r>
      <w:r w:rsidR="00386677">
        <w:rPr>
          <w:rFonts w:ascii="Calibri" w:hAnsi="Calibri" w:cs="Tahoma"/>
          <w:bCs/>
        </w:rPr>
        <w:t xml:space="preserve"> </w:t>
      </w:r>
      <w:r w:rsidRPr="003E0080">
        <w:rPr>
          <w:rFonts w:ascii="Calibri" w:hAnsi="Calibri" w:cs="Tahoma"/>
          <w:bCs/>
          <w:i/>
        </w:rPr>
        <w:t>(βλ. γράφημα 3)</w:t>
      </w:r>
      <w:r w:rsidRPr="007967FF">
        <w:rPr>
          <w:rFonts w:ascii="Calibri" w:hAnsi="Calibri" w:cs="Tahoma"/>
          <w:bCs/>
        </w:rPr>
        <w:t>.</w:t>
      </w:r>
    </w:p>
    <w:p w:rsidR="002D0B28" w:rsidRPr="006A0EE6" w:rsidRDefault="00AE4C62" w:rsidP="00CD2293">
      <w:pPr>
        <w:pStyle w:val="Caption"/>
        <w:jc w:val="center"/>
        <w:rPr>
          <w:b/>
          <w:i w:val="0"/>
          <w:sz w:val="18"/>
          <w:szCs w:val="18"/>
        </w:rPr>
      </w:pPr>
      <w:r>
        <w:rPr>
          <w:rFonts w:ascii="Calibri" w:eastAsiaTheme="minorHAnsi" w:hAnsi="Calibri" w:cstheme="minorBidi"/>
          <w:color w:val="58585A"/>
          <w:sz w:val="18"/>
          <w:szCs w:val="18"/>
        </w:rPr>
        <w:pict>
          <v:shape id="_x0000_i1027" type="#_x0000_t75" style="width:415.3pt;height:102.45pt">
            <v:imagedata r:id="rId10" o:title=""/>
          </v:shape>
        </w:pict>
      </w:r>
      <w:r w:rsidR="002D0B28" w:rsidRPr="005C03B8">
        <w:rPr>
          <w:rFonts w:ascii="Calibri" w:eastAsiaTheme="minorHAnsi" w:hAnsi="Calibri" w:cstheme="minorBidi"/>
          <w:color w:val="58585A"/>
          <w:sz w:val="18"/>
          <w:szCs w:val="18"/>
        </w:rPr>
        <w:t xml:space="preserve">Γράφημα </w:t>
      </w:r>
      <w:r w:rsidR="002D0B28" w:rsidRPr="005C03B8">
        <w:rPr>
          <w:rFonts w:ascii="Calibri" w:eastAsiaTheme="minorHAnsi" w:hAnsi="Calibri" w:cstheme="minorBidi"/>
          <w:color w:val="58585A"/>
          <w:sz w:val="18"/>
          <w:szCs w:val="18"/>
        </w:rPr>
        <w:fldChar w:fldCharType="begin"/>
      </w:r>
      <w:r w:rsidR="002D0B28" w:rsidRPr="005C03B8">
        <w:rPr>
          <w:rFonts w:ascii="Calibri" w:eastAsiaTheme="minorHAnsi" w:hAnsi="Calibri" w:cstheme="minorBidi"/>
          <w:color w:val="58585A"/>
          <w:sz w:val="18"/>
          <w:szCs w:val="18"/>
        </w:rPr>
        <w:instrText xml:space="preserve"> SEQ Γράφημα \* ARABIC </w:instrText>
      </w:r>
      <w:r w:rsidR="002D0B28" w:rsidRPr="005C03B8">
        <w:rPr>
          <w:rFonts w:ascii="Calibri" w:eastAsiaTheme="minorHAnsi" w:hAnsi="Calibri" w:cstheme="minorBidi"/>
          <w:color w:val="58585A"/>
          <w:sz w:val="18"/>
          <w:szCs w:val="18"/>
        </w:rPr>
        <w:fldChar w:fldCharType="separate"/>
      </w:r>
      <w:r>
        <w:rPr>
          <w:rFonts w:ascii="Calibri" w:eastAsiaTheme="minorHAnsi" w:hAnsi="Calibri" w:cstheme="minorBidi"/>
          <w:noProof/>
          <w:color w:val="58585A"/>
          <w:sz w:val="18"/>
          <w:szCs w:val="18"/>
        </w:rPr>
        <w:t>3</w:t>
      </w:r>
      <w:r w:rsidR="002D0B28" w:rsidRPr="005C03B8">
        <w:rPr>
          <w:rFonts w:ascii="Calibri" w:eastAsiaTheme="minorHAnsi" w:hAnsi="Calibri" w:cstheme="minorBidi"/>
          <w:color w:val="58585A"/>
          <w:sz w:val="18"/>
          <w:szCs w:val="18"/>
        </w:rPr>
        <w:fldChar w:fldCharType="end"/>
      </w:r>
    </w:p>
    <w:p w:rsidR="002D0B28" w:rsidRPr="00F31B28" w:rsidRDefault="002D0B28" w:rsidP="002D0B28">
      <w:pPr>
        <w:spacing w:before="120" w:after="120"/>
        <w:rPr>
          <w:rFonts w:ascii="Calibri" w:hAnsi="Calibri" w:cs="Tahoma"/>
          <w:b/>
          <w:bCs/>
        </w:rPr>
      </w:pPr>
      <w:r w:rsidRPr="00F31B28">
        <w:rPr>
          <w:rFonts w:ascii="Calibri" w:hAnsi="Calibri" w:cs="Tahoma"/>
          <w:b/>
          <w:bCs/>
        </w:rPr>
        <w:t>Συμμετοχή Επενδυτών στο Χρηματιστήριο Αθηνών</w:t>
      </w:r>
    </w:p>
    <w:p w:rsidR="002D0B28" w:rsidRPr="00363CFE" w:rsidRDefault="002D0B28" w:rsidP="002D0B28">
      <w:pPr>
        <w:spacing w:before="120" w:after="120"/>
        <w:rPr>
          <w:rFonts w:ascii="Calibri" w:hAnsi="Calibri" w:cs="Tahoma"/>
          <w:bCs/>
        </w:rPr>
      </w:pPr>
      <w:r w:rsidRPr="00255634">
        <w:rPr>
          <w:rFonts w:ascii="Calibri" w:hAnsi="Calibri" w:cs="Tahoma"/>
          <w:bCs/>
        </w:rPr>
        <w:t xml:space="preserve">Η </w:t>
      </w:r>
      <w:r w:rsidRPr="00255634">
        <w:rPr>
          <w:rFonts w:ascii="Calibri" w:hAnsi="Calibri" w:cs="Tahoma"/>
          <w:b/>
          <w:bCs/>
        </w:rPr>
        <w:t xml:space="preserve">συμμετοχή των ξένων επενδυτών </w:t>
      </w:r>
      <w:r w:rsidRPr="00255634">
        <w:rPr>
          <w:rFonts w:ascii="Calibri" w:hAnsi="Calibri" w:cs="Tahoma"/>
          <w:bCs/>
        </w:rPr>
        <w:t xml:space="preserve">στην κεφαλαιοποίηση του Ελληνικού Χρηματιστηρίου στο τέλος του μήνα </w:t>
      </w:r>
      <w:r w:rsidR="00BF7FAA">
        <w:rPr>
          <w:rFonts w:ascii="Calibri" w:hAnsi="Calibri" w:cs="Tahoma"/>
          <w:bCs/>
        </w:rPr>
        <w:t xml:space="preserve">- </w:t>
      </w:r>
      <w:r w:rsidRPr="00255634">
        <w:rPr>
          <w:rFonts w:ascii="Calibri" w:hAnsi="Calibri" w:cs="Tahoma"/>
          <w:bCs/>
        </w:rPr>
        <w:t>συνυπολογίζοντας την συμμετοχή του ΤΧΣ</w:t>
      </w:r>
      <w:r w:rsidR="00BF7FAA">
        <w:rPr>
          <w:rFonts w:ascii="Calibri" w:hAnsi="Calibri" w:cs="Tahoma"/>
          <w:bCs/>
        </w:rPr>
        <w:t xml:space="preserve"> -</w:t>
      </w:r>
      <w:r w:rsidRPr="00255634">
        <w:rPr>
          <w:rFonts w:ascii="Calibri" w:hAnsi="Calibri" w:cs="Tahoma"/>
          <w:bCs/>
        </w:rPr>
        <w:t xml:space="preserve"> ανήλθε στο </w:t>
      </w:r>
      <w:r w:rsidR="00825D57" w:rsidRPr="00825D57">
        <w:rPr>
          <w:rFonts w:ascii="Calibri" w:hAnsi="Calibri" w:cs="Tahoma"/>
          <w:b/>
          <w:bCs/>
        </w:rPr>
        <w:t>58,4%</w:t>
      </w:r>
      <w:r w:rsidR="003E1BA5" w:rsidRPr="003E1BA5">
        <w:rPr>
          <w:rFonts w:ascii="Calibri" w:hAnsi="Calibri" w:cs="Tahoma"/>
          <w:bCs/>
        </w:rPr>
        <w:t xml:space="preserve"> </w:t>
      </w:r>
      <w:r w:rsidRPr="00255634">
        <w:rPr>
          <w:rFonts w:ascii="Calibri" w:hAnsi="Calibri" w:cs="Tahoma"/>
          <w:bCs/>
        </w:rPr>
        <w:t xml:space="preserve">παρουσιάζοντας </w:t>
      </w:r>
      <w:r w:rsidR="00BF7FAA">
        <w:rPr>
          <w:rFonts w:ascii="Calibri" w:hAnsi="Calibri" w:cs="Tahoma"/>
          <w:b/>
          <w:bCs/>
        </w:rPr>
        <w:t>αύξηση</w:t>
      </w:r>
      <w:r w:rsidR="00BC2C8A" w:rsidRPr="00BC2C8A">
        <w:rPr>
          <w:rFonts w:ascii="Calibri" w:hAnsi="Calibri" w:cs="Tahoma"/>
          <w:b/>
          <w:bCs/>
        </w:rPr>
        <w:t xml:space="preserve"> </w:t>
      </w:r>
      <w:r w:rsidRPr="00255634">
        <w:rPr>
          <w:rFonts w:ascii="Calibri" w:hAnsi="Calibri" w:cs="Tahoma"/>
          <w:bCs/>
        </w:rPr>
        <w:t>συγκριτικά με το ποσοστό που είχε διαμορφωθεί στο τέλος</w:t>
      </w:r>
      <w:r w:rsidR="003E1BA5" w:rsidRPr="003E1BA5">
        <w:rPr>
          <w:rFonts w:ascii="Calibri" w:hAnsi="Calibri" w:cs="Tahoma"/>
          <w:bCs/>
        </w:rPr>
        <w:t xml:space="preserve"> </w:t>
      </w:r>
      <w:r w:rsidR="00BF7FAA">
        <w:rPr>
          <w:rFonts w:ascii="Calibri" w:hAnsi="Calibri" w:cs="Tahoma"/>
          <w:bCs/>
        </w:rPr>
        <w:t>Ιουνίου</w:t>
      </w:r>
      <w:r w:rsidR="00825D57" w:rsidRPr="00825D57">
        <w:rPr>
          <w:rFonts w:ascii="Calibri" w:hAnsi="Calibri" w:cs="Tahoma"/>
          <w:bCs/>
        </w:rPr>
        <w:t xml:space="preserve"> 2016</w:t>
      </w:r>
      <w:r w:rsidRPr="00255634">
        <w:rPr>
          <w:rFonts w:ascii="Calibri" w:hAnsi="Calibri" w:cs="Tahoma"/>
          <w:bCs/>
        </w:rPr>
        <w:t xml:space="preserve">, ενώ χωρίς την συμμετοχή του ΤΧΣ το ποσοστό αυτό διαμορφώθηκε στο </w:t>
      </w:r>
      <w:r w:rsidR="00BF7FAA">
        <w:rPr>
          <w:rFonts w:ascii="Calibri" w:hAnsi="Calibri" w:cs="Tahoma"/>
          <w:bCs/>
        </w:rPr>
        <w:t xml:space="preserve">60,8% </w:t>
      </w:r>
      <w:r w:rsidRPr="00255634">
        <w:rPr>
          <w:rFonts w:ascii="Calibri" w:hAnsi="Calibri" w:cs="Tahoma"/>
          <w:bCs/>
        </w:rPr>
        <w:t xml:space="preserve">έναντι </w:t>
      </w:r>
      <w:r w:rsidR="00825D57" w:rsidRPr="00825D57">
        <w:rPr>
          <w:rFonts w:ascii="Calibri" w:hAnsi="Calibri" w:cs="Tahoma"/>
          <w:bCs/>
        </w:rPr>
        <w:t>60,</w:t>
      </w:r>
      <w:r w:rsidR="00BF7FAA">
        <w:rPr>
          <w:rFonts w:ascii="Calibri" w:hAnsi="Calibri" w:cs="Tahoma"/>
          <w:bCs/>
        </w:rPr>
        <w:t>6</w:t>
      </w:r>
      <w:r w:rsidR="00825D57" w:rsidRPr="00825D57">
        <w:rPr>
          <w:rFonts w:ascii="Calibri" w:hAnsi="Calibri" w:cs="Tahoma"/>
          <w:bCs/>
        </w:rPr>
        <w:t>%</w:t>
      </w:r>
      <w:r w:rsidR="00092F61" w:rsidRPr="00092F61">
        <w:rPr>
          <w:rFonts w:ascii="Calibri" w:hAnsi="Calibri" w:cs="Tahoma"/>
          <w:bCs/>
        </w:rPr>
        <w:t xml:space="preserve">. </w:t>
      </w:r>
      <w:r w:rsidRPr="00255634">
        <w:rPr>
          <w:rFonts w:ascii="Calibri" w:hAnsi="Calibri" w:cs="Tahoma"/>
          <w:bCs/>
        </w:rPr>
        <w:t xml:space="preserve">Τον ίδιο μήνα του προηγούμενου έτους η συμμετοχή των ξένων επενδυτών ήταν </w:t>
      </w:r>
      <w:r w:rsidR="00825D57" w:rsidRPr="00825D57">
        <w:rPr>
          <w:rFonts w:ascii="Calibri" w:hAnsi="Calibri" w:cs="Tahoma"/>
          <w:bCs/>
        </w:rPr>
        <w:t>47,6%</w:t>
      </w:r>
      <w:r w:rsidR="004E42D5" w:rsidRPr="004E42D5">
        <w:rPr>
          <w:rFonts w:ascii="Calibri" w:hAnsi="Calibri" w:cs="Tahoma"/>
          <w:bCs/>
        </w:rPr>
        <w:t xml:space="preserve"> </w:t>
      </w:r>
      <w:r w:rsidRPr="00255634">
        <w:rPr>
          <w:rFonts w:ascii="Calibri" w:hAnsi="Calibri" w:cs="Tahoma"/>
          <w:bCs/>
        </w:rPr>
        <w:t xml:space="preserve">συνυπολογίζοντας την συμμετοχή του ΤΧΣ και </w:t>
      </w:r>
      <w:r w:rsidR="00825D57" w:rsidRPr="00825D57">
        <w:rPr>
          <w:rFonts w:ascii="Calibri" w:hAnsi="Calibri" w:cs="Tahoma"/>
          <w:bCs/>
        </w:rPr>
        <w:t>58,4%</w:t>
      </w:r>
      <w:r w:rsidR="004E42D5" w:rsidRPr="004E42D5">
        <w:rPr>
          <w:rFonts w:ascii="Calibri" w:hAnsi="Calibri" w:cs="Tahoma"/>
          <w:bCs/>
        </w:rPr>
        <w:t xml:space="preserve"> </w:t>
      </w:r>
      <w:r w:rsidRPr="00255634">
        <w:rPr>
          <w:rFonts w:ascii="Calibri" w:hAnsi="Calibri" w:cs="Tahoma"/>
          <w:bCs/>
        </w:rPr>
        <w:t>χωρίς την συμμετοχή του ΤΧΣ (</w:t>
      </w:r>
      <w:r w:rsidRPr="00667C71">
        <w:rPr>
          <w:rFonts w:ascii="Calibri" w:hAnsi="Calibri" w:cs="Tahoma"/>
          <w:bCs/>
          <w:i/>
        </w:rPr>
        <w:t>βλ. γράφημα 4</w:t>
      </w:r>
      <w:r w:rsidRPr="00255634">
        <w:rPr>
          <w:rFonts w:ascii="Calibri" w:hAnsi="Calibri" w:cs="Tahoma"/>
          <w:bCs/>
        </w:rPr>
        <w:t xml:space="preserve">). </w:t>
      </w:r>
    </w:p>
    <w:p w:rsidR="002D0B28" w:rsidRPr="00031134" w:rsidRDefault="002D0B28" w:rsidP="002D0B28">
      <w:pPr>
        <w:spacing w:before="120" w:after="120"/>
        <w:rPr>
          <w:rFonts w:ascii="Calibri" w:hAnsi="Calibri" w:cs="Tahoma"/>
          <w:bCs/>
        </w:rPr>
      </w:pPr>
      <w:r w:rsidRPr="00F31B28">
        <w:rPr>
          <w:rFonts w:ascii="Calibri" w:hAnsi="Calibri" w:cs="Tahoma"/>
          <w:bCs/>
        </w:rPr>
        <w:t xml:space="preserve">Οι </w:t>
      </w:r>
      <w:r w:rsidRPr="00F31B28">
        <w:rPr>
          <w:rFonts w:ascii="Calibri" w:hAnsi="Calibri" w:cs="Tahoma"/>
          <w:b/>
          <w:bCs/>
        </w:rPr>
        <w:t>Έλληνες επενδυτές</w:t>
      </w:r>
      <w:r w:rsidRPr="00F31B28">
        <w:rPr>
          <w:rFonts w:ascii="Calibri" w:hAnsi="Calibri" w:cs="Tahoma"/>
          <w:bCs/>
        </w:rPr>
        <w:t xml:space="preserve"> </w:t>
      </w:r>
      <w:r>
        <w:rPr>
          <w:rFonts w:ascii="Calibri" w:hAnsi="Calibri" w:cs="Tahoma"/>
          <w:bCs/>
        </w:rPr>
        <w:t>στο τέλος του μήνα</w:t>
      </w:r>
      <w:r w:rsidRPr="00F31B28">
        <w:rPr>
          <w:rFonts w:ascii="Calibri" w:hAnsi="Calibri" w:cs="Tahoma"/>
          <w:bCs/>
        </w:rPr>
        <w:t xml:space="preserve"> κατείχαν το </w:t>
      </w:r>
      <w:r w:rsidR="00825D57" w:rsidRPr="00825D57">
        <w:rPr>
          <w:rFonts w:ascii="Calibri" w:hAnsi="Calibri" w:cs="Tahoma"/>
          <w:bCs/>
        </w:rPr>
        <w:t>40,2%</w:t>
      </w:r>
      <w:r w:rsidR="00290616" w:rsidRPr="00290616">
        <w:rPr>
          <w:rFonts w:ascii="Calibri" w:hAnsi="Calibri" w:cs="Tahoma"/>
          <w:bCs/>
        </w:rPr>
        <w:t xml:space="preserve"> </w:t>
      </w:r>
      <w:r>
        <w:rPr>
          <w:rFonts w:ascii="Calibri" w:hAnsi="Calibri" w:cs="Tahoma"/>
          <w:bCs/>
        </w:rPr>
        <w:t>του συνόλου της κεφαλαιοποίησης των μετοχών στο Χ.Α.</w:t>
      </w:r>
      <w:r w:rsidR="00667C71" w:rsidRPr="00667C71">
        <w:rPr>
          <w:rFonts w:ascii="Calibri" w:hAnsi="Calibri" w:cs="Tahoma"/>
          <w:bCs/>
        </w:rPr>
        <w:t xml:space="preserve"> </w:t>
      </w:r>
      <w:r w:rsidR="00667C71" w:rsidRPr="00255634">
        <w:rPr>
          <w:rFonts w:ascii="Calibri" w:hAnsi="Calibri" w:cs="Tahoma"/>
          <w:bCs/>
        </w:rPr>
        <w:t>(</w:t>
      </w:r>
      <w:r w:rsidR="00667C71" w:rsidRPr="00667C71">
        <w:rPr>
          <w:rFonts w:ascii="Calibri" w:hAnsi="Calibri" w:cs="Tahoma"/>
          <w:bCs/>
          <w:i/>
        </w:rPr>
        <w:t>βλ. γράφημα 4</w:t>
      </w:r>
      <w:r w:rsidR="00667C71" w:rsidRPr="00255634">
        <w:rPr>
          <w:rFonts w:ascii="Calibri" w:hAnsi="Calibri" w:cs="Tahoma"/>
          <w:bCs/>
        </w:rPr>
        <w:t>).</w:t>
      </w:r>
    </w:p>
    <w:p w:rsidR="00667C71" w:rsidRPr="00031134" w:rsidRDefault="00667C71" w:rsidP="002D0B28">
      <w:pPr>
        <w:spacing w:before="120" w:after="120"/>
        <w:rPr>
          <w:rFonts w:ascii="Calibri" w:hAnsi="Calibri" w:cs="Tahoma"/>
          <w:bCs/>
        </w:rPr>
      </w:pPr>
    </w:p>
    <w:p w:rsidR="00F03EFC" w:rsidRPr="00667C71" w:rsidRDefault="00AE4C62" w:rsidP="00F03EFC">
      <w:pPr>
        <w:jc w:val="center"/>
      </w:pPr>
      <w:r>
        <w:rPr>
          <w:i/>
          <w:sz w:val="18"/>
          <w:szCs w:val="18"/>
        </w:rPr>
        <w:pict>
          <v:shape id="_x0000_i1028" type="#_x0000_t75" style="width:416.55pt;height:154.3pt">
            <v:imagedata r:id="rId11" o:title=""/>
          </v:shape>
        </w:pict>
      </w:r>
      <w:r w:rsidR="00F03EFC" w:rsidRPr="005C03B8">
        <w:rPr>
          <w:i/>
          <w:sz w:val="18"/>
          <w:szCs w:val="18"/>
        </w:rPr>
        <w:t>Γράφημα 4</w:t>
      </w:r>
    </w:p>
    <w:p w:rsidR="002D0B28" w:rsidRPr="004564E9" w:rsidRDefault="002D0B28" w:rsidP="00EF30E5"/>
    <w:p w:rsidR="002472F7" w:rsidRPr="004564E9" w:rsidRDefault="002472F7" w:rsidP="00EF30E5"/>
    <w:p w:rsidR="002472F7" w:rsidRPr="004564E9" w:rsidRDefault="002472F7" w:rsidP="00EF30E5"/>
    <w:p w:rsidR="002472F7" w:rsidRPr="004564E9" w:rsidRDefault="002472F7" w:rsidP="00EF30E5"/>
    <w:p w:rsidR="002472F7" w:rsidRPr="004564E9" w:rsidRDefault="002472F7" w:rsidP="00EF30E5"/>
    <w:p w:rsidR="00F03EFC" w:rsidRPr="00AE4C62" w:rsidRDefault="00F03EFC" w:rsidP="00EF30E5"/>
    <w:p w:rsidR="00B00F61" w:rsidRPr="00AE4C62" w:rsidRDefault="00B00F61" w:rsidP="00EF30E5"/>
    <w:p w:rsidR="00B00F61" w:rsidRPr="00AE4C62" w:rsidRDefault="00B00F61" w:rsidP="00EF30E5"/>
    <w:p w:rsidR="00EF30E5" w:rsidRPr="00A212BA" w:rsidRDefault="00EF30E5" w:rsidP="00EF30E5">
      <w:pPr>
        <w:pBdr>
          <w:top w:val="single" w:sz="12" w:space="1" w:color="006EAB"/>
        </w:pBdr>
        <w:spacing w:after="0"/>
        <w:rPr>
          <w:b/>
        </w:rPr>
      </w:pPr>
      <w:r w:rsidRPr="00A212BA">
        <w:rPr>
          <w:b/>
        </w:rPr>
        <w:t>Για περισσότερες πληροφορίες:</w:t>
      </w:r>
    </w:p>
    <w:p w:rsidR="00EF30E5" w:rsidRDefault="00EF30E5" w:rsidP="00EF30E5">
      <w:pPr>
        <w:spacing w:after="0"/>
      </w:pPr>
      <w:r>
        <w:t xml:space="preserve">Ειρήνη </w:t>
      </w:r>
      <w:proofErr w:type="spellStart"/>
      <w:r>
        <w:t>Χωριανοπούλου</w:t>
      </w:r>
      <w:proofErr w:type="spellEnd"/>
      <w:r>
        <w:t xml:space="preserve">, </w:t>
      </w:r>
      <w:proofErr w:type="spellStart"/>
      <w:r>
        <w:t>Τηλ</w:t>
      </w:r>
      <w:proofErr w:type="spellEnd"/>
      <w:r>
        <w:t xml:space="preserve">. 210 3366 565, </w:t>
      </w:r>
      <w:r>
        <w:rPr>
          <w:lang w:val="en-US"/>
        </w:rPr>
        <w:t>e</w:t>
      </w:r>
      <w:r w:rsidRPr="00787BB3">
        <w:t>-</w:t>
      </w:r>
      <w:r>
        <w:rPr>
          <w:lang w:val="en-US"/>
        </w:rPr>
        <w:t>mail</w:t>
      </w:r>
      <w:r w:rsidRPr="00787BB3">
        <w:t xml:space="preserve">: </w:t>
      </w:r>
      <w:hyperlink r:id="rId12" w:history="1">
        <w:r w:rsidRPr="0066796D">
          <w:rPr>
            <w:rStyle w:val="Hyperlink"/>
          </w:rPr>
          <w:t>I.Chorianopoulou@athexgroup.gr</w:t>
        </w:r>
      </w:hyperlink>
      <w:r>
        <w:t xml:space="preserve"> </w:t>
      </w:r>
    </w:p>
    <w:p w:rsidR="00EF30E5" w:rsidRDefault="00EF30E5" w:rsidP="00EF30E5">
      <w:pPr>
        <w:pBdr>
          <w:top w:val="single" w:sz="4" w:space="1" w:color="006EAB"/>
        </w:pBdr>
      </w:pPr>
    </w:p>
    <w:p w:rsidR="00842DAD" w:rsidRPr="00667C71" w:rsidRDefault="00842DAD" w:rsidP="00E050A6"/>
    <w:p w:rsidR="00F03EFC" w:rsidRPr="00667C71" w:rsidRDefault="00F03EFC" w:rsidP="00E050A6"/>
    <w:p w:rsidR="00B51F92" w:rsidRDefault="00B51F92" w:rsidP="00B51F92">
      <w:pPr>
        <w:pStyle w:val="NormalStrong"/>
      </w:pPr>
      <w:r w:rsidRPr="001803C7">
        <w:t xml:space="preserve">Εκδόσεις και Αναφορές του Χρηματιστηρίου </w:t>
      </w:r>
    </w:p>
    <w:p w:rsidR="00B51F92" w:rsidRDefault="00B51F92" w:rsidP="00B51F92">
      <w:pPr>
        <w:spacing w:after="0"/>
      </w:pPr>
      <w:r>
        <w:t xml:space="preserve">Επισκεφθείτε το σχετικό </w:t>
      </w:r>
      <w:hyperlink r:id="rId13" w:history="1">
        <w:r w:rsidRPr="00787BB3">
          <w:rPr>
            <w:rStyle w:val="Hyperlink"/>
          </w:rPr>
          <w:t>σύνδεσμο</w:t>
        </w:r>
      </w:hyperlink>
      <w:r>
        <w:t>.</w:t>
      </w:r>
    </w:p>
    <w:p w:rsidR="00B51F92" w:rsidRPr="00B51F92" w:rsidRDefault="00B51F92" w:rsidP="00B51F92">
      <w:pPr>
        <w:spacing w:after="0"/>
        <w:rPr>
          <w:rStyle w:val="Hyperlink"/>
          <w:lang w:val="it-IT"/>
        </w:rPr>
      </w:pPr>
      <w:proofErr w:type="spellStart"/>
      <w:r>
        <w:t>Τηλ</w:t>
      </w:r>
      <w:proofErr w:type="spellEnd"/>
      <w:r w:rsidRPr="00B51F92">
        <w:rPr>
          <w:lang w:val="it-IT"/>
        </w:rPr>
        <w:t xml:space="preserve">: 210 33 66 565, e-mail: </w:t>
      </w:r>
      <w:hyperlink r:id="rId14" w:history="1">
        <w:r w:rsidRPr="00B51F92">
          <w:rPr>
            <w:rStyle w:val="Hyperlink"/>
            <w:lang w:val="it-IT"/>
          </w:rPr>
          <w:t>StatProducts@athexgroup.gr</w:t>
        </w:r>
      </w:hyperlink>
      <w:r w:rsidRPr="00B51F92">
        <w:rPr>
          <w:rStyle w:val="Hyperlink"/>
          <w:lang w:val="it-IT"/>
        </w:rPr>
        <w:t xml:space="preserve"> </w:t>
      </w:r>
    </w:p>
    <w:p w:rsidR="00B51F92" w:rsidRDefault="00B51F92" w:rsidP="00B51F92">
      <w:pPr>
        <w:rPr>
          <w:lang w:val="it-IT"/>
        </w:rPr>
      </w:pPr>
    </w:p>
    <w:p w:rsidR="00E050A6" w:rsidRPr="00B22439" w:rsidRDefault="00E050A6" w:rsidP="00E050A6">
      <w:pPr>
        <w:pStyle w:val="NormalStrong"/>
      </w:pPr>
      <w:r w:rsidRPr="00B22439">
        <w:lastRenderedPageBreak/>
        <w:t>Σχετικά με τον Όμιλο Χρηματιστηρίου Αθηνών</w:t>
      </w:r>
    </w:p>
    <w:p w:rsidR="00E050A6" w:rsidRPr="00B22439" w:rsidRDefault="00E050A6" w:rsidP="00E050A6">
      <w:pPr>
        <w:pStyle w:val="NormalLight"/>
      </w:pPr>
      <w:r w:rsidRPr="00B22439">
        <w:t xml:space="preserve">Το Χρηματιστήριο Αθηνών από την ίδρυσή του, το 1876, συμμετέχει σταθερά στις οικονομικές και επιχειρηματικές εξελίξεις της χώρας. </w:t>
      </w:r>
    </w:p>
    <w:p w:rsidR="00E050A6" w:rsidRPr="00B22439" w:rsidRDefault="00E050A6" w:rsidP="00E050A6">
      <w:pPr>
        <w:pStyle w:val="NormalLight"/>
      </w:pPr>
      <w:r w:rsidRPr="00B22439">
        <w:t xml:space="preserve">Ο Όμιλος του Χρηματιστηρίου Αθηνών υποστηρίζει την </w:t>
      </w:r>
      <w:r w:rsidR="00B30BE7" w:rsidRPr="00B22439">
        <w:t xml:space="preserve">ανάπτυξη και </w:t>
      </w:r>
      <w:r w:rsidRPr="00B22439">
        <w:t xml:space="preserve">οργάνωση της Ελληνικής Κεφαλαιαγοράς. Λειτουργεί τις αγορές αξιών και παραγώγων, την εναλλακτική αγορά ενώ παράλληλα διενεργεί την εκκαθάριση και το διακανονισμό των συναλλαγών. </w:t>
      </w:r>
    </w:p>
    <w:p w:rsidR="00E050A6" w:rsidRPr="00B22439" w:rsidRDefault="00E050A6" w:rsidP="00E050A6">
      <w:pPr>
        <w:pStyle w:val="NormalLight"/>
      </w:pPr>
      <w:r w:rsidRPr="00B22439">
        <w:t>Το Χρηματιστήριο, μέσω των αγορών του, προσφέρει λύσεις και εργαλεία χρηματοδότησης στις επιχειρήσεις, διευρύνει τις επιλογές των επενδυτών παρέχοντας ένα ασφαλές, σταθερό και εύκολο περιβάλλον πλήρως εναρμονισμένο με τις διεθνείς πρακτικές και το Ευρωπαϊκό κανονιστικό πλαίσιο.</w:t>
      </w:r>
    </w:p>
    <w:p w:rsidR="00E050A6" w:rsidRPr="00B22439" w:rsidRDefault="00E050A6" w:rsidP="00E050A6">
      <w:pPr>
        <w:pStyle w:val="NormalLight"/>
      </w:pPr>
      <w:r w:rsidRPr="00B22439">
        <w:t xml:space="preserve">Οι μετοχές του Ομίλου διαπραγματεύονται στην Κύρια Αγορά του Χρηματιστηρίου Αθηνών (Σύμβολο: EXAE). </w:t>
      </w:r>
    </w:p>
    <w:p w:rsidR="00C42522" w:rsidRPr="00CF021B" w:rsidRDefault="00E050A6" w:rsidP="00C42522">
      <w:pPr>
        <w:rPr>
          <w:rStyle w:val="Hyperlink"/>
        </w:rPr>
      </w:pPr>
      <w:r w:rsidRPr="00B22439">
        <w:t xml:space="preserve">Περισσότερες πληροφορίες σχετικά με τον Όμιλο του Χρηματιστηρίου Αθηνών μπορείτε να βρείτε στους συνδέσμους της </w:t>
      </w:r>
      <w:hyperlink r:id="rId15" w:history="1">
        <w:r w:rsidRPr="00B22439">
          <w:rPr>
            <w:rStyle w:val="Hyperlink"/>
            <w:rFonts w:cs="Calibri"/>
            <w:szCs w:val="20"/>
          </w:rPr>
          <w:t>ιστοσελίδας</w:t>
        </w:r>
      </w:hyperlink>
      <w:r w:rsidRPr="00B22439">
        <w:rPr>
          <w:rFonts w:cs="Calibri"/>
          <w:color w:val="404040" w:themeColor="text1" w:themeTint="BF"/>
          <w:szCs w:val="20"/>
        </w:rPr>
        <w:t xml:space="preserve"> του, το </w:t>
      </w:r>
      <w:hyperlink r:id="rId16" w:history="1">
        <w:r w:rsidRPr="00B22439">
          <w:rPr>
            <w:rStyle w:val="Hyperlink"/>
            <w:rFonts w:cs="Calibri"/>
            <w:szCs w:val="20"/>
          </w:rPr>
          <w:t>εταιρικό του προφίλ</w:t>
        </w:r>
      </w:hyperlink>
      <w:r w:rsidRPr="00B22439">
        <w:rPr>
          <w:rFonts w:cs="Calibri"/>
          <w:color w:val="404040" w:themeColor="text1" w:themeTint="BF"/>
          <w:szCs w:val="20"/>
        </w:rPr>
        <w:t xml:space="preserve"> και τη </w:t>
      </w:r>
      <w:hyperlink r:id="rId17" w:history="1">
        <w:r w:rsidR="00C42522">
          <w:rPr>
            <w:rStyle w:val="Hyperlink"/>
          </w:rPr>
          <w:t>σύνοψη</w:t>
        </w:r>
      </w:hyperlink>
      <w:r w:rsidR="00C42522">
        <w:rPr>
          <w:rStyle w:val="Hyperlink"/>
        </w:rPr>
        <w:t xml:space="preserve"> </w:t>
      </w:r>
      <w:r w:rsidR="00C42522" w:rsidRPr="00CF021B">
        <w:rPr>
          <w:rStyle w:val="Hyperlink"/>
        </w:rPr>
        <w:t xml:space="preserve">της </w:t>
      </w:r>
      <w:r w:rsidR="00C42522">
        <w:rPr>
          <w:rStyle w:val="Hyperlink"/>
        </w:rPr>
        <w:t xml:space="preserve"> </w:t>
      </w:r>
      <w:r w:rsidR="00C42522" w:rsidRPr="00CF021B">
        <w:rPr>
          <w:rStyle w:val="Hyperlink"/>
        </w:rPr>
        <w:t xml:space="preserve">αγοράς </w:t>
      </w:r>
      <w:r w:rsidR="00C42522">
        <w:rPr>
          <w:rStyle w:val="Hyperlink"/>
        </w:rPr>
        <w:t xml:space="preserve"> </w:t>
      </w:r>
      <w:r w:rsidR="00C42522" w:rsidRPr="00CF021B">
        <w:rPr>
          <w:rStyle w:val="Hyperlink"/>
        </w:rPr>
        <w:t>του</w:t>
      </w:r>
      <w:r w:rsidR="00C42522">
        <w:rPr>
          <w:rStyle w:val="Hyperlink"/>
        </w:rPr>
        <w:t>.</w:t>
      </w:r>
    </w:p>
    <w:p w:rsidR="00CE057F" w:rsidRPr="00B22439" w:rsidRDefault="00CE057F" w:rsidP="00C42522">
      <w:pPr>
        <w:rPr>
          <w:rFonts w:cs="Calibri"/>
          <w:color w:val="404040" w:themeColor="text1" w:themeTint="BF"/>
          <w:szCs w:val="20"/>
        </w:rPr>
      </w:pPr>
    </w:p>
    <w:sectPr w:rsidR="00CE057F" w:rsidRPr="00B22439" w:rsidSect="00A7436B">
      <w:headerReference w:type="default" r:id="rId18"/>
      <w:footerReference w:type="default" r:id="rId19"/>
      <w:pgSz w:w="11906" w:h="16838"/>
      <w:pgMar w:top="3240" w:right="1736" w:bottom="1530" w:left="1800" w:header="993" w:footer="5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BF5" w:rsidRDefault="00711BF5" w:rsidP="00035040">
      <w:r>
        <w:separator/>
      </w:r>
    </w:p>
  </w:endnote>
  <w:endnote w:type="continuationSeparator" w:id="0">
    <w:p w:rsidR="00711BF5" w:rsidRDefault="00711BF5" w:rsidP="0003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F12" w:rsidRPr="001757B3" w:rsidRDefault="00893F12" w:rsidP="00787BB3">
    <w:pPr>
      <w:pStyle w:val="PageNumberNew"/>
      <w:tabs>
        <w:tab w:val="clear" w:pos="8280"/>
        <w:tab w:val="right" w:pos="8370"/>
      </w:tabs>
      <w:rPr>
        <w:rFonts w:asciiTheme="majorHAnsi" w:hAnsiTheme="majorHAnsi"/>
        <w:sz w:val="48"/>
        <w:szCs w:val="44"/>
      </w:rPr>
    </w:pPr>
    <w:r w:rsidRPr="00F96FBA">
      <w:rPr>
        <w:sz w:val="16"/>
        <w:szCs w:val="16"/>
      </w:rPr>
      <w:t>Λεωφ. Αθηνών 110, 104 42 Αθήνα, T + 30 210-3366 800, F +30 210-3366 101, www.athexgroup.gr</w:t>
    </w:r>
    <w:r>
      <w:tab/>
    </w:r>
    <w:sdt>
      <w:sdtPr>
        <w:id w:val="-1584517604"/>
        <w:docPartObj>
          <w:docPartGallery w:val="Page Numbers (Margins)"/>
          <w:docPartUnique/>
        </w:docPartObj>
      </w:sdtPr>
      <w:sdtEndPr/>
      <w:sdtContent>
        <w:sdt>
          <w:sdtPr>
            <w:id w:val="933708925"/>
            <w:docPartObj>
              <w:docPartGallery w:val="Page Numbers (Margins)"/>
              <w:docPartUnique/>
            </w:docPartObj>
          </w:sdtPr>
          <w:sdtEndPr/>
          <w:sdtContent>
            <w:r w:rsidRPr="00ED2B58">
              <w:rPr>
                <w:rFonts w:eastAsiaTheme="minorEastAsia" w:cs="Times New Roman"/>
              </w:rPr>
              <w:fldChar w:fldCharType="begin"/>
            </w:r>
            <w:r w:rsidRPr="00ED2B58">
              <w:instrText xml:space="preserve"> PAGE   \* MERGEFORMAT </w:instrText>
            </w:r>
            <w:r w:rsidRPr="00ED2B58">
              <w:rPr>
                <w:rFonts w:eastAsiaTheme="minorEastAsia" w:cs="Times New Roman"/>
              </w:rPr>
              <w:fldChar w:fldCharType="separate"/>
            </w:r>
            <w:r w:rsidR="00AE4C62">
              <w:rPr>
                <w:noProof/>
              </w:rPr>
              <w:t>1</w:t>
            </w:r>
            <w:r w:rsidRPr="00ED2B58">
              <w:rPr>
                <w:noProof/>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BF5" w:rsidRDefault="00711BF5" w:rsidP="00035040">
      <w:r>
        <w:separator/>
      </w:r>
    </w:p>
  </w:footnote>
  <w:footnote w:type="continuationSeparator" w:id="0">
    <w:p w:rsidR="00711BF5" w:rsidRDefault="00711BF5" w:rsidP="00035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F12" w:rsidRDefault="00893F12" w:rsidP="00A7436B">
    <w:pPr>
      <w:pStyle w:val="Header"/>
      <w:tabs>
        <w:tab w:val="clear" w:pos="8306"/>
        <w:tab w:val="right" w:pos="8370"/>
      </w:tabs>
    </w:pPr>
    <w:r>
      <w:rPr>
        <w:noProof/>
        <w:lang w:eastAsia="el-GR"/>
      </w:rPr>
      <w:drawing>
        <wp:inline distT="0" distB="0" distL="0" distR="0" wp14:anchorId="125F9E12" wp14:editId="793FD0E2">
          <wp:extent cx="1493520" cy="1060704"/>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GROUP-Header-G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106070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123F"/>
    <w:multiLevelType w:val="hybridMultilevel"/>
    <w:tmpl w:val="5A62B4C6"/>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8346708"/>
    <w:multiLevelType w:val="hybridMultilevel"/>
    <w:tmpl w:val="C160F012"/>
    <w:lvl w:ilvl="0" w:tplc="AEDA9382">
      <w:start w:val="1"/>
      <w:numFmt w:val="bullet"/>
      <w:lvlText w:val=""/>
      <w:lvlJc w:val="left"/>
      <w:pPr>
        <w:ind w:left="720" w:hanging="360"/>
      </w:pPr>
      <w:rPr>
        <w:rFonts w:ascii="Symbol" w:hAnsi="Symbol" w:hint="default"/>
        <w:color w:val="808080" w:themeColor="background1" w:themeShade="80"/>
        <w:u w:color="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083EC9"/>
    <w:multiLevelType w:val="hybridMultilevel"/>
    <w:tmpl w:val="5D12E0DA"/>
    <w:lvl w:ilvl="0" w:tplc="9676ADA0">
      <w:start w:val="1"/>
      <w:numFmt w:val="bullet"/>
      <w:pStyle w:val="BriefBullet"/>
      <w:lvlText w:val=""/>
      <w:lvlJc w:val="left"/>
      <w:pPr>
        <w:ind w:left="360" w:hanging="360"/>
      </w:pPr>
      <w:rPr>
        <w:rFonts w:ascii="Symbol" w:hAnsi="Symbol" w:hint="default"/>
        <w:color w:val="006EAB"/>
        <w:u w:color="FFCC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92785E"/>
    <w:multiLevelType w:val="hybridMultilevel"/>
    <w:tmpl w:val="B3CC2B7E"/>
    <w:lvl w:ilvl="0" w:tplc="F3189E50">
      <w:start w:val="1"/>
      <w:numFmt w:val="bullet"/>
      <w:lvlText w:val=""/>
      <w:lvlJc w:val="left"/>
      <w:pPr>
        <w:ind w:left="360" w:hanging="360"/>
      </w:pPr>
      <w:rPr>
        <w:rFonts w:ascii="Symbol" w:hAnsi="Symbol" w:hint="default"/>
        <w:color w:val="2E74B5"/>
        <w:u w:color="808080" w:themeColor="background1"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1DB3171D"/>
    <w:multiLevelType w:val="hybridMultilevel"/>
    <w:tmpl w:val="80C0D29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5664BD0"/>
    <w:multiLevelType w:val="hybridMultilevel"/>
    <w:tmpl w:val="2F064954"/>
    <w:lvl w:ilvl="0" w:tplc="AF222964">
      <w:start w:val="1"/>
      <w:numFmt w:val="bullet"/>
      <w:lvlText w:val="−"/>
      <w:lvlJc w:val="left"/>
      <w:pPr>
        <w:ind w:left="1070" w:hanging="360"/>
      </w:pPr>
      <w:rPr>
        <w:rFonts w:ascii="Calibri" w:hAnsi="Calibri" w:hint="default"/>
      </w:rPr>
    </w:lvl>
    <w:lvl w:ilvl="1" w:tplc="04080003" w:tentative="1">
      <w:start w:val="1"/>
      <w:numFmt w:val="bullet"/>
      <w:lvlText w:val="o"/>
      <w:lvlJc w:val="left"/>
      <w:pPr>
        <w:ind w:left="1865" w:hanging="360"/>
      </w:pPr>
      <w:rPr>
        <w:rFonts w:ascii="Courier New" w:hAnsi="Courier New" w:cs="Courier New" w:hint="default"/>
      </w:rPr>
    </w:lvl>
    <w:lvl w:ilvl="2" w:tplc="04080005" w:tentative="1">
      <w:start w:val="1"/>
      <w:numFmt w:val="bullet"/>
      <w:lvlText w:val=""/>
      <w:lvlJc w:val="left"/>
      <w:pPr>
        <w:ind w:left="2585" w:hanging="360"/>
      </w:pPr>
      <w:rPr>
        <w:rFonts w:ascii="Wingdings" w:hAnsi="Wingdings" w:hint="default"/>
      </w:rPr>
    </w:lvl>
    <w:lvl w:ilvl="3" w:tplc="04080001" w:tentative="1">
      <w:start w:val="1"/>
      <w:numFmt w:val="bullet"/>
      <w:lvlText w:val=""/>
      <w:lvlJc w:val="left"/>
      <w:pPr>
        <w:ind w:left="3305" w:hanging="360"/>
      </w:pPr>
      <w:rPr>
        <w:rFonts w:ascii="Symbol" w:hAnsi="Symbol" w:hint="default"/>
      </w:rPr>
    </w:lvl>
    <w:lvl w:ilvl="4" w:tplc="04080003" w:tentative="1">
      <w:start w:val="1"/>
      <w:numFmt w:val="bullet"/>
      <w:lvlText w:val="o"/>
      <w:lvlJc w:val="left"/>
      <w:pPr>
        <w:ind w:left="4025" w:hanging="360"/>
      </w:pPr>
      <w:rPr>
        <w:rFonts w:ascii="Courier New" w:hAnsi="Courier New" w:cs="Courier New" w:hint="default"/>
      </w:rPr>
    </w:lvl>
    <w:lvl w:ilvl="5" w:tplc="04080005" w:tentative="1">
      <w:start w:val="1"/>
      <w:numFmt w:val="bullet"/>
      <w:lvlText w:val=""/>
      <w:lvlJc w:val="left"/>
      <w:pPr>
        <w:ind w:left="4745" w:hanging="360"/>
      </w:pPr>
      <w:rPr>
        <w:rFonts w:ascii="Wingdings" w:hAnsi="Wingdings" w:hint="default"/>
      </w:rPr>
    </w:lvl>
    <w:lvl w:ilvl="6" w:tplc="04080001" w:tentative="1">
      <w:start w:val="1"/>
      <w:numFmt w:val="bullet"/>
      <w:lvlText w:val=""/>
      <w:lvlJc w:val="left"/>
      <w:pPr>
        <w:ind w:left="5465" w:hanging="360"/>
      </w:pPr>
      <w:rPr>
        <w:rFonts w:ascii="Symbol" w:hAnsi="Symbol" w:hint="default"/>
      </w:rPr>
    </w:lvl>
    <w:lvl w:ilvl="7" w:tplc="04080003" w:tentative="1">
      <w:start w:val="1"/>
      <w:numFmt w:val="bullet"/>
      <w:lvlText w:val="o"/>
      <w:lvlJc w:val="left"/>
      <w:pPr>
        <w:ind w:left="6185" w:hanging="360"/>
      </w:pPr>
      <w:rPr>
        <w:rFonts w:ascii="Courier New" w:hAnsi="Courier New" w:cs="Courier New" w:hint="default"/>
      </w:rPr>
    </w:lvl>
    <w:lvl w:ilvl="8" w:tplc="04080005" w:tentative="1">
      <w:start w:val="1"/>
      <w:numFmt w:val="bullet"/>
      <w:lvlText w:val=""/>
      <w:lvlJc w:val="left"/>
      <w:pPr>
        <w:ind w:left="6905" w:hanging="360"/>
      </w:pPr>
      <w:rPr>
        <w:rFonts w:ascii="Wingdings" w:hAnsi="Wingdings" w:hint="default"/>
      </w:rPr>
    </w:lvl>
  </w:abstractNum>
  <w:abstractNum w:abstractNumId="6">
    <w:nsid w:val="3C083CF6"/>
    <w:multiLevelType w:val="hybridMultilevel"/>
    <w:tmpl w:val="658AD91C"/>
    <w:lvl w:ilvl="0" w:tplc="B0A63BBA">
      <w:start w:val="1"/>
      <w:numFmt w:val="bullet"/>
      <w:pStyle w:val="ListParagraph"/>
      <w:lvlText w:val=""/>
      <w:lvlJc w:val="left"/>
      <w:pPr>
        <w:ind w:left="720" w:hanging="360"/>
      </w:pPr>
      <w:rPr>
        <w:rFonts w:ascii="Symbol" w:hAnsi="Symbol" w:hint="default"/>
        <w:color w:val="2E74B5"/>
        <w:u w:color="808080" w:themeColor="background1"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FA685F"/>
    <w:multiLevelType w:val="hybridMultilevel"/>
    <w:tmpl w:val="AF5A878C"/>
    <w:lvl w:ilvl="0" w:tplc="BA3069FE">
      <w:start w:val="10"/>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B680087"/>
    <w:multiLevelType w:val="hybridMultilevel"/>
    <w:tmpl w:val="0EBE01BE"/>
    <w:lvl w:ilvl="0" w:tplc="F3189E50">
      <w:start w:val="1"/>
      <w:numFmt w:val="bullet"/>
      <w:lvlText w:val=""/>
      <w:lvlJc w:val="left"/>
      <w:pPr>
        <w:tabs>
          <w:tab w:val="num" w:pos="360"/>
        </w:tabs>
        <w:ind w:left="360" w:hanging="360"/>
      </w:pPr>
      <w:rPr>
        <w:rFonts w:ascii="Symbol" w:hAnsi="Symbol" w:hint="default"/>
        <w:color w:val="2E74B5"/>
        <w:u w:color="808080" w:themeColor="background1" w:themeShade="80"/>
      </w:rPr>
    </w:lvl>
    <w:lvl w:ilvl="1" w:tplc="04080003" w:tentative="1">
      <w:start w:val="1"/>
      <w:numFmt w:val="bullet"/>
      <w:lvlText w:val="o"/>
      <w:lvlJc w:val="left"/>
      <w:pPr>
        <w:tabs>
          <w:tab w:val="num" w:pos="360"/>
        </w:tabs>
        <w:ind w:left="360" w:hanging="360"/>
      </w:pPr>
      <w:rPr>
        <w:rFonts w:ascii="Courier New" w:hAnsi="Courier New" w:cs="Courier New" w:hint="default"/>
      </w:rPr>
    </w:lvl>
    <w:lvl w:ilvl="2" w:tplc="04080005" w:tentative="1">
      <w:start w:val="1"/>
      <w:numFmt w:val="bullet"/>
      <w:lvlText w:val=""/>
      <w:lvlJc w:val="left"/>
      <w:pPr>
        <w:tabs>
          <w:tab w:val="num" w:pos="1080"/>
        </w:tabs>
        <w:ind w:left="1080"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9">
    <w:nsid w:val="6A5221E0"/>
    <w:multiLevelType w:val="hybridMultilevel"/>
    <w:tmpl w:val="8C30AB8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749B36D4"/>
    <w:multiLevelType w:val="hybridMultilevel"/>
    <w:tmpl w:val="29E81B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5BB66A1"/>
    <w:multiLevelType w:val="hybridMultilevel"/>
    <w:tmpl w:val="FB32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0029FD"/>
    <w:multiLevelType w:val="hybridMultilevel"/>
    <w:tmpl w:val="A9CA598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CC26840"/>
    <w:multiLevelType w:val="hybridMultilevel"/>
    <w:tmpl w:val="4A66BB8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6"/>
  </w:num>
  <w:num w:numId="4">
    <w:abstractNumId w:val="2"/>
  </w:num>
  <w:num w:numId="5">
    <w:abstractNumId w:val="10"/>
  </w:num>
  <w:num w:numId="6">
    <w:abstractNumId w:val="12"/>
  </w:num>
  <w:num w:numId="7">
    <w:abstractNumId w:val="4"/>
  </w:num>
  <w:num w:numId="8">
    <w:abstractNumId w:val="13"/>
  </w:num>
  <w:num w:numId="9">
    <w:abstractNumId w:val="0"/>
  </w:num>
  <w:num w:numId="10">
    <w:abstractNumId w:val="5"/>
  </w:num>
  <w:num w:numId="11">
    <w:abstractNumId w:val="7"/>
  </w:num>
  <w:num w:numId="12">
    <w:abstractNumId w:val="3"/>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BE"/>
    <w:rsid w:val="00003DC9"/>
    <w:rsid w:val="0001799B"/>
    <w:rsid w:val="00027C6D"/>
    <w:rsid w:val="00031134"/>
    <w:rsid w:val="00035040"/>
    <w:rsid w:val="00041C0E"/>
    <w:rsid w:val="00041F4E"/>
    <w:rsid w:val="00046892"/>
    <w:rsid w:val="000514D6"/>
    <w:rsid w:val="00051501"/>
    <w:rsid w:val="00052AC9"/>
    <w:rsid w:val="00055F8B"/>
    <w:rsid w:val="000646C2"/>
    <w:rsid w:val="00067A51"/>
    <w:rsid w:val="0007051C"/>
    <w:rsid w:val="00090749"/>
    <w:rsid w:val="00090D0B"/>
    <w:rsid w:val="0009144E"/>
    <w:rsid w:val="00092F61"/>
    <w:rsid w:val="000B079C"/>
    <w:rsid w:val="000C5940"/>
    <w:rsid w:val="000D4C76"/>
    <w:rsid w:val="000D52EF"/>
    <w:rsid w:val="000E6407"/>
    <w:rsid w:val="00111569"/>
    <w:rsid w:val="001176D4"/>
    <w:rsid w:val="00127070"/>
    <w:rsid w:val="00137A4F"/>
    <w:rsid w:val="00140E03"/>
    <w:rsid w:val="00156469"/>
    <w:rsid w:val="001609EB"/>
    <w:rsid w:val="001757B3"/>
    <w:rsid w:val="00176CB9"/>
    <w:rsid w:val="00176FC1"/>
    <w:rsid w:val="001803C7"/>
    <w:rsid w:val="0018603F"/>
    <w:rsid w:val="001922E5"/>
    <w:rsid w:val="001933FE"/>
    <w:rsid w:val="001A3A61"/>
    <w:rsid w:val="001A492B"/>
    <w:rsid w:val="001B0C65"/>
    <w:rsid w:val="001C27DD"/>
    <w:rsid w:val="001C362B"/>
    <w:rsid w:val="001C6047"/>
    <w:rsid w:val="001F48E9"/>
    <w:rsid w:val="001F52EC"/>
    <w:rsid w:val="00201CDD"/>
    <w:rsid w:val="00213D9F"/>
    <w:rsid w:val="00244E4F"/>
    <w:rsid w:val="002472F7"/>
    <w:rsid w:val="002741D2"/>
    <w:rsid w:val="002761DE"/>
    <w:rsid w:val="00290616"/>
    <w:rsid w:val="002918D3"/>
    <w:rsid w:val="002A5EFF"/>
    <w:rsid w:val="002C20E4"/>
    <w:rsid w:val="002C504C"/>
    <w:rsid w:val="002C6E3F"/>
    <w:rsid w:val="002D0B28"/>
    <w:rsid w:val="002E020F"/>
    <w:rsid w:val="002E5700"/>
    <w:rsid w:val="003026A1"/>
    <w:rsid w:val="00304BD7"/>
    <w:rsid w:val="00336963"/>
    <w:rsid w:val="00354513"/>
    <w:rsid w:val="00363CFE"/>
    <w:rsid w:val="00371ADF"/>
    <w:rsid w:val="003723FC"/>
    <w:rsid w:val="0038195D"/>
    <w:rsid w:val="00386677"/>
    <w:rsid w:val="00397C0E"/>
    <w:rsid w:val="003A06E4"/>
    <w:rsid w:val="003B3C9C"/>
    <w:rsid w:val="003B5303"/>
    <w:rsid w:val="003B7EA0"/>
    <w:rsid w:val="003C4403"/>
    <w:rsid w:val="003D1207"/>
    <w:rsid w:val="003D3A7C"/>
    <w:rsid w:val="003D523D"/>
    <w:rsid w:val="003E1BA5"/>
    <w:rsid w:val="003F3EDE"/>
    <w:rsid w:val="003F4E95"/>
    <w:rsid w:val="0040487A"/>
    <w:rsid w:val="00405690"/>
    <w:rsid w:val="00421DB2"/>
    <w:rsid w:val="004272A8"/>
    <w:rsid w:val="00430337"/>
    <w:rsid w:val="00435074"/>
    <w:rsid w:val="004377D4"/>
    <w:rsid w:val="00437B55"/>
    <w:rsid w:val="004564E9"/>
    <w:rsid w:val="004676BC"/>
    <w:rsid w:val="00471EEA"/>
    <w:rsid w:val="00476AC4"/>
    <w:rsid w:val="004837D7"/>
    <w:rsid w:val="00492B38"/>
    <w:rsid w:val="004A6465"/>
    <w:rsid w:val="004C59B9"/>
    <w:rsid w:val="004C651F"/>
    <w:rsid w:val="004D71F4"/>
    <w:rsid w:val="004E0ECD"/>
    <w:rsid w:val="004E1D0E"/>
    <w:rsid w:val="004E42D5"/>
    <w:rsid w:val="004E5CC4"/>
    <w:rsid w:val="00501724"/>
    <w:rsid w:val="00513502"/>
    <w:rsid w:val="005176C4"/>
    <w:rsid w:val="005251E4"/>
    <w:rsid w:val="00525B60"/>
    <w:rsid w:val="0052679B"/>
    <w:rsid w:val="00533C37"/>
    <w:rsid w:val="005421C4"/>
    <w:rsid w:val="00543C3D"/>
    <w:rsid w:val="0055134E"/>
    <w:rsid w:val="0055693A"/>
    <w:rsid w:val="00561D1D"/>
    <w:rsid w:val="005773BD"/>
    <w:rsid w:val="00585102"/>
    <w:rsid w:val="005902FD"/>
    <w:rsid w:val="005A6FCE"/>
    <w:rsid w:val="005C03B8"/>
    <w:rsid w:val="005C1927"/>
    <w:rsid w:val="005D56C9"/>
    <w:rsid w:val="005F03FA"/>
    <w:rsid w:val="0060105E"/>
    <w:rsid w:val="00612216"/>
    <w:rsid w:val="0061623B"/>
    <w:rsid w:val="00625430"/>
    <w:rsid w:val="00642787"/>
    <w:rsid w:val="00666F90"/>
    <w:rsid w:val="00667C71"/>
    <w:rsid w:val="00667ED2"/>
    <w:rsid w:val="00676EE8"/>
    <w:rsid w:val="00676FBA"/>
    <w:rsid w:val="006773A3"/>
    <w:rsid w:val="006818C8"/>
    <w:rsid w:val="00682ED5"/>
    <w:rsid w:val="00684FFC"/>
    <w:rsid w:val="00685C24"/>
    <w:rsid w:val="00693891"/>
    <w:rsid w:val="006953FC"/>
    <w:rsid w:val="00701590"/>
    <w:rsid w:val="00711BF5"/>
    <w:rsid w:val="00713276"/>
    <w:rsid w:val="0071689B"/>
    <w:rsid w:val="0072053C"/>
    <w:rsid w:val="00724BAE"/>
    <w:rsid w:val="007255EF"/>
    <w:rsid w:val="007466AC"/>
    <w:rsid w:val="007546F0"/>
    <w:rsid w:val="00761C11"/>
    <w:rsid w:val="0077185A"/>
    <w:rsid w:val="00774E7D"/>
    <w:rsid w:val="007804B0"/>
    <w:rsid w:val="007804FA"/>
    <w:rsid w:val="00780B5A"/>
    <w:rsid w:val="00787BB3"/>
    <w:rsid w:val="007A43DA"/>
    <w:rsid w:val="007D0822"/>
    <w:rsid w:val="007D2C2C"/>
    <w:rsid w:val="007E4474"/>
    <w:rsid w:val="00803A1F"/>
    <w:rsid w:val="008101F5"/>
    <w:rsid w:val="008128D2"/>
    <w:rsid w:val="00816FD9"/>
    <w:rsid w:val="00820504"/>
    <w:rsid w:val="0082298F"/>
    <w:rsid w:val="00825D57"/>
    <w:rsid w:val="008359C6"/>
    <w:rsid w:val="00842DAD"/>
    <w:rsid w:val="00846341"/>
    <w:rsid w:val="00847563"/>
    <w:rsid w:val="008500B7"/>
    <w:rsid w:val="00850E08"/>
    <w:rsid w:val="00862BEF"/>
    <w:rsid w:val="00870B13"/>
    <w:rsid w:val="008737B1"/>
    <w:rsid w:val="00877096"/>
    <w:rsid w:val="00887493"/>
    <w:rsid w:val="00892D52"/>
    <w:rsid w:val="00893F12"/>
    <w:rsid w:val="008B770D"/>
    <w:rsid w:val="008D14A1"/>
    <w:rsid w:val="008E0968"/>
    <w:rsid w:val="008E24F0"/>
    <w:rsid w:val="008F1847"/>
    <w:rsid w:val="008F4DD7"/>
    <w:rsid w:val="008F61DF"/>
    <w:rsid w:val="0090156C"/>
    <w:rsid w:val="009101AF"/>
    <w:rsid w:val="00911070"/>
    <w:rsid w:val="00942CFF"/>
    <w:rsid w:val="00943160"/>
    <w:rsid w:val="00950E23"/>
    <w:rsid w:val="00954780"/>
    <w:rsid w:val="00972192"/>
    <w:rsid w:val="00986936"/>
    <w:rsid w:val="00992757"/>
    <w:rsid w:val="009C01A1"/>
    <w:rsid w:val="009E37AA"/>
    <w:rsid w:val="009E7597"/>
    <w:rsid w:val="009F1084"/>
    <w:rsid w:val="009F7A56"/>
    <w:rsid w:val="00A0483E"/>
    <w:rsid w:val="00A13339"/>
    <w:rsid w:val="00A172E4"/>
    <w:rsid w:val="00A212BA"/>
    <w:rsid w:val="00A24B53"/>
    <w:rsid w:val="00A3056F"/>
    <w:rsid w:val="00A41876"/>
    <w:rsid w:val="00A42E8C"/>
    <w:rsid w:val="00A442E1"/>
    <w:rsid w:val="00A70329"/>
    <w:rsid w:val="00A7436B"/>
    <w:rsid w:val="00A85295"/>
    <w:rsid w:val="00A86B49"/>
    <w:rsid w:val="00A946D8"/>
    <w:rsid w:val="00A97B21"/>
    <w:rsid w:val="00AA5943"/>
    <w:rsid w:val="00AB28A5"/>
    <w:rsid w:val="00AC612F"/>
    <w:rsid w:val="00AE4818"/>
    <w:rsid w:val="00AE4C62"/>
    <w:rsid w:val="00AE5169"/>
    <w:rsid w:val="00AF6F21"/>
    <w:rsid w:val="00B003FE"/>
    <w:rsid w:val="00B00F61"/>
    <w:rsid w:val="00B03981"/>
    <w:rsid w:val="00B22439"/>
    <w:rsid w:val="00B26431"/>
    <w:rsid w:val="00B30BE7"/>
    <w:rsid w:val="00B3269B"/>
    <w:rsid w:val="00B33500"/>
    <w:rsid w:val="00B40A17"/>
    <w:rsid w:val="00B51F92"/>
    <w:rsid w:val="00B534BE"/>
    <w:rsid w:val="00B92E15"/>
    <w:rsid w:val="00BC2C8A"/>
    <w:rsid w:val="00BD0045"/>
    <w:rsid w:val="00BD55CD"/>
    <w:rsid w:val="00BE1A9D"/>
    <w:rsid w:val="00BE245F"/>
    <w:rsid w:val="00BE34C1"/>
    <w:rsid w:val="00BF074E"/>
    <w:rsid w:val="00BF7FAA"/>
    <w:rsid w:val="00C17C6B"/>
    <w:rsid w:val="00C17D66"/>
    <w:rsid w:val="00C27798"/>
    <w:rsid w:val="00C343B3"/>
    <w:rsid w:val="00C42522"/>
    <w:rsid w:val="00C50D2F"/>
    <w:rsid w:val="00C566B4"/>
    <w:rsid w:val="00C67976"/>
    <w:rsid w:val="00C7188E"/>
    <w:rsid w:val="00C81AAD"/>
    <w:rsid w:val="00C8227D"/>
    <w:rsid w:val="00CB6708"/>
    <w:rsid w:val="00CB7799"/>
    <w:rsid w:val="00CC795C"/>
    <w:rsid w:val="00CD2293"/>
    <w:rsid w:val="00CD5B23"/>
    <w:rsid w:val="00CD7501"/>
    <w:rsid w:val="00CE057F"/>
    <w:rsid w:val="00CE163A"/>
    <w:rsid w:val="00CE2721"/>
    <w:rsid w:val="00CF562E"/>
    <w:rsid w:val="00D03597"/>
    <w:rsid w:val="00D050AA"/>
    <w:rsid w:val="00D22DA8"/>
    <w:rsid w:val="00D23729"/>
    <w:rsid w:val="00D247A6"/>
    <w:rsid w:val="00D253CB"/>
    <w:rsid w:val="00D313EA"/>
    <w:rsid w:val="00D35E1D"/>
    <w:rsid w:val="00D37454"/>
    <w:rsid w:val="00D37FEC"/>
    <w:rsid w:val="00D467C8"/>
    <w:rsid w:val="00D468BE"/>
    <w:rsid w:val="00D476BE"/>
    <w:rsid w:val="00D576E0"/>
    <w:rsid w:val="00D6511E"/>
    <w:rsid w:val="00D6548A"/>
    <w:rsid w:val="00D66985"/>
    <w:rsid w:val="00D8379C"/>
    <w:rsid w:val="00D927CD"/>
    <w:rsid w:val="00D93D15"/>
    <w:rsid w:val="00D95939"/>
    <w:rsid w:val="00D97DBC"/>
    <w:rsid w:val="00DF0D05"/>
    <w:rsid w:val="00DF2965"/>
    <w:rsid w:val="00E0318C"/>
    <w:rsid w:val="00E050A6"/>
    <w:rsid w:val="00E23D98"/>
    <w:rsid w:val="00E54DF1"/>
    <w:rsid w:val="00E761BF"/>
    <w:rsid w:val="00E90CA1"/>
    <w:rsid w:val="00E93C97"/>
    <w:rsid w:val="00E93E53"/>
    <w:rsid w:val="00EB44D8"/>
    <w:rsid w:val="00EB71DC"/>
    <w:rsid w:val="00ED2B58"/>
    <w:rsid w:val="00ED3B2D"/>
    <w:rsid w:val="00ED5076"/>
    <w:rsid w:val="00EE54DA"/>
    <w:rsid w:val="00EE6261"/>
    <w:rsid w:val="00EF30E5"/>
    <w:rsid w:val="00EF4A53"/>
    <w:rsid w:val="00F03EFC"/>
    <w:rsid w:val="00F066B3"/>
    <w:rsid w:val="00F15970"/>
    <w:rsid w:val="00F174ED"/>
    <w:rsid w:val="00F236A0"/>
    <w:rsid w:val="00F55162"/>
    <w:rsid w:val="00F63B21"/>
    <w:rsid w:val="00F87464"/>
    <w:rsid w:val="00F95C88"/>
    <w:rsid w:val="00F96FBA"/>
    <w:rsid w:val="00FA1969"/>
    <w:rsid w:val="00FA370B"/>
    <w:rsid w:val="00FA7830"/>
    <w:rsid w:val="00FB252D"/>
    <w:rsid w:val="00FB2652"/>
    <w:rsid w:val="00FC752A"/>
    <w:rsid w:val="00FE12E5"/>
    <w:rsid w:val="00FE5313"/>
    <w:rsid w:val="00FE725B"/>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DBC"/>
    <w:pPr>
      <w:jc w:val="both"/>
    </w:pPr>
    <w:rPr>
      <w:color w:val="58585A"/>
    </w:rPr>
  </w:style>
  <w:style w:type="paragraph" w:styleId="Heading1">
    <w:name w:val="heading 1"/>
    <w:basedOn w:val="Normal"/>
    <w:next w:val="Normal"/>
    <w:link w:val="Heading1Char"/>
    <w:uiPriority w:val="9"/>
    <w:qFormat/>
    <w:rsid w:val="00E050A6"/>
    <w:pPr>
      <w:widowControl w:val="0"/>
      <w:pBdr>
        <w:bottom w:val="single" w:sz="24" w:space="1" w:color="006EAB"/>
      </w:pBd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98F"/>
    <w:pPr>
      <w:numPr>
        <w:numId w:val="3"/>
      </w:numPr>
      <w:spacing w:before="120"/>
      <w:ind w:left="317" w:hanging="317"/>
      <w:contextualSpacing/>
    </w:pPr>
    <w:rPr>
      <w:noProof/>
    </w:rPr>
  </w:style>
  <w:style w:type="character" w:styleId="Hyperlink">
    <w:name w:val="Hyperlink"/>
    <w:basedOn w:val="DefaultParagraphFont"/>
    <w:uiPriority w:val="99"/>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642787"/>
    <w:pPr>
      <w:numPr>
        <w:numId w:val="4"/>
      </w:numPr>
      <w:jc w:val="left"/>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TableGridLight1">
    <w:name w:val="Table Grid Light1"/>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050A6"/>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A7436B"/>
    <w:pPr>
      <w:spacing w:before="120"/>
      <w:jc w:val="right"/>
    </w:pPr>
    <w:rPr>
      <w:sz w:val="24"/>
    </w:rPr>
  </w:style>
  <w:style w:type="paragraph" w:styleId="Caption">
    <w:name w:val="caption"/>
    <w:basedOn w:val="Normal"/>
    <w:next w:val="Normal"/>
    <w:qFormat/>
    <w:rsid w:val="002D0B28"/>
    <w:pPr>
      <w:spacing w:after="240" w:line="360" w:lineRule="auto"/>
      <w:ind w:left="851" w:hanging="851"/>
      <w:jc w:val="left"/>
    </w:pPr>
    <w:rPr>
      <w:rFonts w:ascii="Arial" w:eastAsia="Times New Roman" w:hAnsi="Arial" w:cs="Times New Roman"/>
      <w: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DBC"/>
    <w:pPr>
      <w:jc w:val="both"/>
    </w:pPr>
    <w:rPr>
      <w:color w:val="58585A"/>
    </w:rPr>
  </w:style>
  <w:style w:type="paragraph" w:styleId="Heading1">
    <w:name w:val="heading 1"/>
    <w:basedOn w:val="Normal"/>
    <w:next w:val="Normal"/>
    <w:link w:val="Heading1Char"/>
    <w:uiPriority w:val="9"/>
    <w:qFormat/>
    <w:rsid w:val="00E050A6"/>
    <w:pPr>
      <w:widowControl w:val="0"/>
      <w:pBdr>
        <w:bottom w:val="single" w:sz="24" w:space="1" w:color="006EAB"/>
      </w:pBd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98F"/>
    <w:pPr>
      <w:numPr>
        <w:numId w:val="3"/>
      </w:numPr>
      <w:spacing w:before="120"/>
      <w:ind w:left="317" w:hanging="317"/>
      <w:contextualSpacing/>
    </w:pPr>
    <w:rPr>
      <w:noProof/>
    </w:rPr>
  </w:style>
  <w:style w:type="character" w:styleId="Hyperlink">
    <w:name w:val="Hyperlink"/>
    <w:basedOn w:val="DefaultParagraphFont"/>
    <w:uiPriority w:val="99"/>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642787"/>
    <w:pPr>
      <w:numPr>
        <w:numId w:val="4"/>
      </w:numPr>
      <w:jc w:val="left"/>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TableGridLight1">
    <w:name w:val="Table Grid Light1"/>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050A6"/>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A7436B"/>
    <w:pPr>
      <w:spacing w:before="120"/>
      <w:jc w:val="right"/>
    </w:pPr>
    <w:rPr>
      <w:sz w:val="24"/>
    </w:rPr>
  </w:style>
  <w:style w:type="paragraph" w:styleId="Caption">
    <w:name w:val="caption"/>
    <w:basedOn w:val="Normal"/>
    <w:next w:val="Normal"/>
    <w:qFormat/>
    <w:rsid w:val="002D0B28"/>
    <w:pPr>
      <w:spacing w:after="240" w:line="360" w:lineRule="auto"/>
      <w:ind w:left="851" w:hanging="851"/>
      <w:jc w:val="left"/>
    </w:pPr>
    <w:rPr>
      <w:rFonts w:ascii="Arial" w:eastAsia="Times New Roman" w:hAnsi="Arial" w:cs="Times New Roman"/>
      <w: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641859">
      <w:bodyDiv w:val="1"/>
      <w:marLeft w:val="0"/>
      <w:marRight w:val="0"/>
      <w:marTop w:val="0"/>
      <w:marBottom w:val="0"/>
      <w:divBdr>
        <w:top w:val="none" w:sz="0" w:space="0" w:color="auto"/>
        <w:left w:val="none" w:sz="0" w:space="0" w:color="auto"/>
        <w:bottom w:val="none" w:sz="0" w:space="0" w:color="auto"/>
        <w:right w:val="none" w:sz="0" w:space="0" w:color="auto"/>
      </w:divBdr>
    </w:div>
    <w:div w:id="979336270">
      <w:bodyDiv w:val="1"/>
      <w:marLeft w:val="0"/>
      <w:marRight w:val="0"/>
      <w:marTop w:val="0"/>
      <w:marBottom w:val="0"/>
      <w:divBdr>
        <w:top w:val="none" w:sz="0" w:space="0" w:color="auto"/>
        <w:left w:val="none" w:sz="0" w:space="0" w:color="auto"/>
        <w:bottom w:val="none" w:sz="0" w:space="0" w:color="auto"/>
        <w:right w:val="none" w:sz="0" w:space="0" w:color="auto"/>
      </w:divBdr>
    </w:div>
    <w:div w:id="1446316595">
      <w:bodyDiv w:val="1"/>
      <w:marLeft w:val="0"/>
      <w:marRight w:val="0"/>
      <w:marTop w:val="0"/>
      <w:marBottom w:val="0"/>
      <w:divBdr>
        <w:top w:val="none" w:sz="0" w:space="0" w:color="auto"/>
        <w:left w:val="none" w:sz="0" w:space="0" w:color="auto"/>
        <w:bottom w:val="none" w:sz="0" w:space="0" w:color="auto"/>
        <w:right w:val="none" w:sz="0" w:space="0" w:color="auto"/>
      </w:divBdr>
    </w:div>
    <w:div w:id="1487356385">
      <w:bodyDiv w:val="1"/>
      <w:marLeft w:val="0"/>
      <w:marRight w:val="0"/>
      <w:marTop w:val="0"/>
      <w:marBottom w:val="0"/>
      <w:divBdr>
        <w:top w:val="none" w:sz="0" w:space="0" w:color="auto"/>
        <w:left w:val="none" w:sz="0" w:space="0" w:color="auto"/>
        <w:bottom w:val="none" w:sz="0" w:space="0" w:color="auto"/>
        <w:right w:val="none" w:sz="0" w:space="0" w:color="auto"/>
      </w:divBdr>
    </w:div>
    <w:div w:id="1673295220">
      <w:bodyDiv w:val="1"/>
      <w:marLeft w:val="0"/>
      <w:marRight w:val="0"/>
      <w:marTop w:val="0"/>
      <w:marBottom w:val="0"/>
      <w:divBdr>
        <w:top w:val="none" w:sz="0" w:space="0" w:color="auto"/>
        <w:left w:val="none" w:sz="0" w:space="0" w:color="auto"/>
        <w:bottom w:val="none" w:sz="0" w:space="0" w:color="auto"/>
        <w:right w:val="none" w:sz="0" w:space="0" w:color="auto"/>
      </w:divBdr>
    </w:div>
    <w:div w:id="1766682829">
      <w:bodyDiv w:val="1"/>
      <w:marLeft w:val="0"/>
      <w:marRight w:val="0"/>
      <w:marTop w:val="0"/>
      <w:marBottom w:val="0"/>
      <w:divBdr>
        <w:top w:val="none" w:sz="0" w:space="0" w:color="auto"/>
        <w:left w:val="none" w:sz="0" w:space="0" w:color="auto"/>
        <w:bottom w:val="none" w:sz="0" w:space="0" w:color="auto"/>
        <w:right w:val="none" w:sz="0" w:space="0" w:color="auto"/>
      </w:divBdr>
    </w:div>
    <w:div w:id="1830973075">
      <w:bodyDiv w:val="1"/>
      <w:marLeft w:val="0"/>
      <w:marRight w:val="0"/>
      <w:marTop w:val="0"/>
      <w:marBottom w:val="0"/>
      <w:divBdr>
        <w:top w:val="none" w:sz="0" w:space="0" w:color="auto"/>
        <w:left w:val="none" w:sz="0" w:space="0" w:color="auto"/>
        <w:bottom w:val="none" w:sz="0" w:space="0" w:color="auto"/>
        <w:right w:val="none" w:sz="0" w:space="0" w:color="auto"/>
      </w:divBdr>
    </w:div>
    <w:div w:id="195424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athexgroup.gr/el/web/guest/statistics-publications"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Chorianopoulou@athexgroup.gr" TargetMode="External"/><Relationship Id="rId17" Type="http://schemas.openxmlformats.org/officeDocument/2006/relationships/hyperlink" Target="http://www.helex.gr/documents/10180/4306585/2016_06_30_Market_Profile_GR.pdf/1ba129b2-d7bd-4258-bb91-2a3bb5543b5c" TargetMode="External"/><Relationship Id="rId2" Type="http://schemas.openxmlformats.org/officeDocument/2006/relationships/styles" Target="styles.xml"/><Relationship Id="rId16" Type="http://schemas.openxmlformats.org/officeDocument/2006/relationships/hyperlink" Target="../2016_07_01_Company_Profile_GR.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www.athexgroup.gr" TargetMode="Externa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StatProducts@athexgrou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1043</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lastModifiedBy>Chorianopoulou, Irini</cp:lastModifiedBy>
  <cp:revision>73</cp:revision>
  <cp:lastPrinted>2016-08-04T10:09:00Z</cp:lastPrinted>
  <dcterms:created xsi:type="dcterms:W3CDTF">2016-08-03T10:18:00Z</dcterms:created>
  <dcterms:modified xsi:type="dcterms:W3CDTF">2016-08-04T10:10:00Z</dcterms:modified>
</cp:coreProperties>
</file>