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49" w:rsidRDefault="00164549" w:rsidP="00164549">
      <w:pPr>
        <w:shd w:val="clear" w:color="auto" w:fill="FFFFFF"/>
        <w:spacing w:before="100" w:beforeAutospacing="1" w:after="240"/>
        <w:outlineLvl w:val="4"/>
        <w:rPr>
          <w:b/>
          <w:bCs/>
          <w:lang w:val="en-US"/>
        </w:rPr>
      </w:pPr>
    </w:p>
    <w:p w:rsidR="00164549" w:rsidRPr="00FD2A58" w:rsidRDefault="00164549" w:rsidP="00164549">
      <w:pPr>
        <w:shd w:val="clear" w:color="auto" w:fill="FFFFFF"/>
        <w:spacing w:before="100" w:beforeAutospacing="1" w:after="240"/>
        <w:outlineLvl w:val="4"/>
        <w:rPr>
          <w:b/>
          <w:bCs/>
          <w:lang w:val="en-US"/>
        </w:rPr>
      </w:pPr>
      <w:r>
        <w:rPr>
          <w:b/>
          <w:bCs/>
          <w:lang w:val="en-US"/>
        </w:rPr>
        <w:t>Share buy-back</w:t>
      </w:r>
    </w:p>
    <w:p w:rsidR="00164549" w:rsidRDefault="00164549" w:rsidP="00164549">
      <w:pPr>
        <w:shd w:val="clear" w:color="auto" w:fill="FFFFFF"/>
        <w:rPr>
          <w:lang w:val="en-GB" w:eastAsia="en-US"/>
        </w:rPr>
      </w:pPr>
      <w:r>
        <w:rPr>
          <w:lang w:val="en-US"/>
        </w:rPr>
        <w:t xml:space="preserve">In </w:t>
      </w:r>
      <w:r>
        <w:rPr>
          <w:lang w:val="en-GB"/>
        </w:rPr>
        <w:t xml:space="preserve">implementation of the relevant decision of the Annual General Meeting of Shareholders </w:t>
      </w:r>
      <w:r>
        <w:rPr>
          <w:lang w:val="en-US"/>
        </w:rPr>
        <w:t>of 17</w:t>
      </w:r>
      <w:r w:rsidRPr="00FD2A58">
        <w:rPr>
          <w:lang w:val="en-US"/>
        </w:rPr>
        <w:t>.6.201</w:t>
      </w:r>
      <w:r>
        <w:rPr>
          <w:lang w:val="en-US"/>
        </w:rPr>
        <w:t xml:space="preserve">6, the </w:t>
      </w:r>
      <w:r>
        <w:rPr>
          <w:lang w:val="en-GB"/>
        </w:rPr>
        <w:t>Board of Directors</w:t>
      </w:r>
      <w:r w:rsidRPr="00672F14">
        <w:rPr>
          <w:lang w:val="en-US"/>
        </w:rPr>
        <w:t xml:space="preserve"> </w:t>
      </w:r>
      <w:r>
        <w:rPr>
          <w:lang w:val="en-US"/>
        </w:rPr>
        <w:t xml:space="preserve">of Titan Cement Company S.A. ( the Company) decided on the same above date, the </w:t>
      </w:r>
      <w:r>
        <w:rPr>
          <w:bCs/>
          <w:lang w:val="en-GB" w:eastAsia="en-US"/>
        </w:rPr>
        <w:t xml:space="preserve">buy back by the Company </w:t>
      </w:r>
      <w:r>
        <w:rPr>
          <w:lang w:val="en-GB"/>
        </w:rPr>
        <w:t xml:space="preserve">within a 24 month period, namely from 18.6.2016 until 17.6.2018, </w:t>
      </w:r>
      <w:r>
        <w:rPr>
          <w:bCs/>
          <w:lang w:val="en-GB" w:eastAsia="en-US"/>
        </w:rPr>
        <w:t>of its</w:t>
      </w:r>
      <w:r w:rsidRPr="00E41FC4">
        <w:rPr>
          <w:bCs/>
          <w:lang w:val="en-GB" w:eastAsia="en-US"/>
        </w:rPr>
        <w:t xml:space="preserve"> own</w:t>
      </w:r>
      <w:r>
        <w:rPr>
          <w:bCs/>
          <w:lang w:val="en-GB" w:eastAsia="en-US"/>
        </w:rPr>
        <w:t xml:space="preserve"> common and preferred shares, </w:t>
      </w:r>
      <w:r>
        <w:rPr>
          <w:lang w:val="en-GB"/>
        </w:rPr>
        <w:t xml:space="preserve">representing up to </w:t>
      </w:r>
      <w:r w:rsidRPr="002041E3">
        <w:rPr>
          <w:lang w:val="en-GB"/>
        </w:rPr>
        <w:t>10% of the paid-up Company Share</w:t>
      </w:r>
      <w:r>
        <w:rPr>
          <w:lang w:val="en-GB"/>
        </w:rPr>
        <w:t xml:space="preserve"> Capital, including treasury stock already acquired and held by the Company,</w:t>
      </w:r>
      <w:r>
        <w:rPr>
          <w:lang w:val="en-GB" w:eastAsia="en-US"/>
        </w:rPr>
        <w:t xml:space="preserve"> provided that the said buy back is</w:t>
      </w:r>
      <w:r w:rsidRPr="006D3058">
        <w:rPr>
          <w:lang w:val="en-GB" w:eastAsia="en-US"/>
        </w:rPr>
        <w:t xml:space="preserve"> deemed to be more beneficial compared to other available investment oppor</w:t>
      </w:r>
      <w:r>
        <w:rPr>
          <w:lang w:val="en-GB" w:eastAsia="en-US"/>
        </w:rPr>
        <w:t>tunities and that the Company has sufficient available funds</w:t>
      </w:r>
      <w:r w:rsidRPr="006D3058">
        <w:rPr>
          <w:lang w:val="en-GB" w:eastAsia="en-US"/>
        </w:rPr>
        <w:t>.</w:t>
      </w:r>
      <w:r>
        <w:rPr>
          <w:lang w:val="en-GB" w:eastAsia="en-US"/>
        </w:rPr>
        <w:t xml:space="preserve"> The AGM set the</w:t>
      </w:r>
      <w:r w:rsidRPr="006D3058">
        <w:rPr>
          <w:lang w:val="en-GB" w:eastAsia="en-US"/>
        </w:rPr>
        <w:t xml:space="preserve"> m</w:t>
      </w:r>
      <w:r>
        <w:rPr>
          <w:lang w:val="en-GB" w:eastAsia="en-US"/>
        </w:rPr>
        <w:t>aximum price for the buy-back</w:t>
      </w:r>
      <w:r w:rsidRPr="006D3058">
        <w:rPr>
          <w:lang w:val="en-GB" w:eastAsia="en-US"/>
        </w:rPr>
        <w:t xml:space="preserve"> </w:t>
      </w:r>
      <w:r>
        <w:rPr>
          <w:lang w:val="en-GB" w:eastAsia="en-US"/>
        </w:rPr>
        <w:t xml:space="preserve">of the Company’s </w:t>
      </w:r>
      <w:r w:rsidRPr="006D3058">
        <w:rPr>
          <w:lang w:val="en-GB" w:eastAsia="en-US"/>
        </w:rPr>
        <w:t xml:space="preserve">own </w:t>
      </w:r>
      <w:r>
        <w:rPr>
          <w:lang w:val="en-GB" w:eastAsia="en-US"/>
        </w:rPr>
        <w:t>shares at</w:t>
      </w:r>
      <w:r w:rsidRPr="006D3058">
        <w:rPr>
          <w:lang w:val="en-GB" w:eastAsia="en-US"/>
        </w:rPr>
        <w:t xml:space="preserve"> €40 per sh</w:t>
      </w:r>
      <w:r>
        <w:rPr>
          <w:lang w:val="en-GB" w:eastAsia="en-US"/>
        </w:rPr>
        <w:t xml:space="preserve">are and the minimum price </w:t>
      </w:r>
      <w:r w:rsidRPr="006D3058">
        <w:rPr>
          <w:lang w:val="en-GB" w:eastAsia="en-US"/>
        </w:rPr>
        <w:t xml:space="preserve">equal to </w:t>
      </w:r>
      <w:r>
        <w:rPr>
          <w:lang w:val="en-GB" w:eastAsia="en-US"/>
        </w:rPr>
        <w:t>the nominal value of the Company</w:t>
      </w:r>
      <w:r w:rsidRPr="006D3058">
        <w:rPr>
          <w:lang w:val="en-GB" w:eastAsia="en-US"/>
        </w:rPr>
        <w:t xml:space="preserve"> share, i.e. €4 per share</w:t>
      </w:r>
    </w:p>
    <w:p w:rsidR="00164549" w:rsidRDefault="00164549" w:rsidP="00164549">
      <w:pPr>
        <w:shd w:val="clear" w:color="auto" w:fill="FFFFFF"/>
        <w:rPr>
          <w:lang w:val="en-GB" w:eastAsia="en-US"/>
        </w:rPr>
      </w:pPr>
    </w:p>
    <w:p w:rsidR="00164549" w:rsidRPr="00914A25" w:rsidRDefault="00164549" w:rsidP="00164549">
      <w:pPr>
        <w:shd w:val="clear" w:color="auto" w:fill="FFFFFF"/>
        <w:rPr>
          <w:lang w:val="en-GB" w:eastAsia="en-US"/>
        </w:rPr>
      </w:pPr>
      <w:r>
        <w:rPr>
          <w:lang w:val="en-GB" w:eastAsia="en-US"/>
        </w:rPr>
        <w:t>21.6.2016</w:t>
      </w:r>
    </w:p>
    <w:p w:rsidR="00164549" w:rsidRPr="00632C13" w:rsidRDefault="00164549" w:rsidP="00164549">
      <w:pPr>
        <w:shd w:val="clear" w:color="auto" w:fill="FFFFFF"/>
        <w:spacing w:before="100" w:beforeAutospacing="1" w:after="240"/>
        <w:outlineLvl w:val="4"/>
        <w:rPr>
          <w:bCs/>
          <w:lang w:val="en-GB"/>
        </w:rPr>
      </w:pPr>
    </w:p>
    <w:p w:rsidR="0080057B" w:rsidRDefault="0080057B">
      <w:bookmarkStart w:id="0" w:name="_GoBack"/>
      <w:bookmarkEnd w:id="0"/>
    </w:p>
    <w:sectPr w:rsidR="0080057B" w:rsidSect="00164549">
      <w:pgSz w:w="11906" w:h="16838" w:code="9"/>
      <w:pgMar w:top="1440" w:right="1797" w:bottom="1440" w:left="1797" w:header="709" w:footer="709" w:gutter="0"/>
      <w:paperSrc w:first="1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49"/>
    <w:rsid w:val="00164549"/>
    <w:rsid w:val="0080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5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5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2016-06-21T12:49:00Z</dcterms:created>
  <dcterms:modified xsi:type="dcterms:W3CDTF">2016-06-21T12:49:00Z</dcterms:modified>
</cp:coreProperties>
</file>