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108" w:type="dxa"/>
        <w:tblLayout w:type="fixed"/>
        <w:tblLook w:val="0000"/>
      </w:tblPr>
      <w:tblGrid>
        <w:gridCol w:w="4678"/>
        <w:gridCol w:w="5387"/>
      </w:tblGrid>
      <w:tr w:rsidR="00857696" w:rsidRPr="00E8465E">
        <w:trPr>
          <w:cantSplit/>
          <w:trHeight w:val="1418"/>
        </w:trPr>
        <w:tc>
          <w:tcPr>
            <w:tcW w:w="4678" w:type="dxa"/>
          </w:tcPr>
          <w:p w:rsidR="00857696" w:rsidRPr="00E8465E" w:rsidRDefault="005E4A50" w:rsidP="00762944">
            <w:pPr>
              <w:pStyle w:val="1"/>
              <w:ind w:right="-86"/>
              <w:jc w:val="left"/>
              <w:rPr>
                <w:rFonts w:ascii="Bookman Old Style" w:eastAsia="Arial Unicode MS" w:hAnsi="Bookman Old Style"/>
                <w:noProof/>
                <w:sz w:val="24"/>
                <w:szCs w:val="24"/>
              </w:rPr>
            </w:pPr>
            <w:r>
              <w:rPr>
                <w:rFonts w:ascii="Bookman Old Style" w:hAnsi="Bookman Old Style"/>
                <w:noProof/>
                <w:sz w:val="24"/>
                <w:szCs w:val="24"/>
              </w:rPr>
              <w:drawing>
                <wp:anchor distT="0" distB="0" distL="114300" distR="114300" simplePos="0" relativeHeight="251657728" behindDoc="1" locked="0" layoutInCell="1" allowOverlap="1">
                  <wp:simplePos x="0" y="0"/>
                  <wp:positionH relativeFrom="column">
                    <wp:posOffset>74295</wp:posOffset>
                  </wp:positionH>
                  <wp:positionV relativeFrom="paragraph">
                    <wp:posOffset>-635</wp:posOffset>
                  </wp:positionV>
                  <wp:extent cx="1571625" cy="838200"/>
                  <wp:effectExtent l="19050" t="0" r="9525" b="0"/>
                  <wp:wrapTight wrapText="bothSides">
                    <wp:wrapPolygon edited="0">
                      <wp:start x="-262" y="0"/>
                      <wp:lineTo x="-262" y="21109"/>
                      <wp:lineTo x="21731" y="21109"/>
                      <wp:lineTo x="21731" y="0"/>
                      <wp:lineTo x="-262" y="0"/>
                    </wp:wrapPolygon>
                  </wp:wrapTight>
                  <wp:docPr id="2" name="Εικόνα 3" descr="primary-original OLP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rimary-original OLP 2010"/>
                          <pic:cNvPicPr>
                            <a:picLocks noChangeAspect="1" noChangeArrowheads="1"/>
                          </pic:cNvPicPr>
                        </pic:nvPicPr>
                        <pic:blipFill>
                          <a:blip r:embed="rId8" cstate="print"/>
                          <a:srcRect t="7086" b="7086"/>
                          <a:stretch>
                            <a:fillRect/>
                          </a:stretch>
                        </pic:blipFill>
                        <pic:spPr bwMode="auto">
                          <a:xfrm>
                            <a:off x="0" y="0"/>
                            <a:ext cx="1571625" cy="838200"/>
                          </a:xfrm>
                          <a:prstGeom prst="rect">
                            <a:avLst/>
                          </a:prstGeom>
                          <a:noFill/>
                          <a:ln w="9525">
                            <a:noFill/>
                            <a:miter lim="800000"/>
                            <a:headEnd/>
                            <a:tailEnd/>
                          </a:ln>
                        </pic:spPr>
                      </pic:pic>
                    </a:graphicData>
                  </a:graphic>
                </wp:anchor>
              </w:drawing>
            </w:r>
          </w:p>
          <w:p w:rsidR="00857696" w:rsidRPr="00E8465E" w:rsidRDefault="00857696" w:rsidP="00284393">
            <w:pPr>
              <w:rPr>
                <w:rFonts w:ascii="Bookman Old Style" w:eastAsia="Arial Unicode MS" w:hAnsi="Bookman Old Style"/>
                <w:sz w:val="24"/>
                <w:szCs w:val="24"/>
              </w:rPr>
            </w:pPr>
          </w:p>
          <w:p w:rsidR="00857696" w:rsidRPr="00E8465E" w:rsidRDefault="00857696" w:rsidP="00284393">
            <w:pPr>
              <w:rPr>
                <w:rFonts w:ascii="Bookman Old Style" w:eastAsia="Arial Unicode MS" w:hAnsi="Bookman Old Style"/>
                <w:sz w:val="24"/>
                <w:szCs w:val="24"/>
              </w:rPr>
            </w:pPr>
          </w:p>
          <w:p w:rsidR="00857696" w:rsidRPr="00E8465E" w:rsidRDefault="00857696" w:rsidP="00284393">
            <w:pPr>
              <w:tabs>
                <w:tab w:val="left" w:pos="1260"/>
              </w:tabs>
              <w:rPr>
                <w:rFonts w:ascii="Bookman Old Style" w:eastAsia="Arial Unicode MS" w:hAnsi="Bookman Old Style"/>
                <w:sz w:val="24"/>
                <w:szCs w:val="24"/>
              </w:rPr>
            </w:pPr>
            <w:r w:rsidRPr="00E8465E">
              <w:rPr>
                <w:rFonts w:ascii="Bookman Old Style" w:eastAsia="Arial Unicode MS" w:hAnsi="Bookman Old Style"/>
                <w:sz w:val="24"/>
                <w:szCs w:val="24"/>
              </w:rPr>
              <w:tab/>
            </w:r>
          </w:p>
        </w:tc>
        <w:tc>
          <w:tcPr>
            <w:tcW w:w="5387" w:type="dxa"/>
          </w:tcPr>
          <w:p w:rsidR="00857696" w:rsidRPr="00E8465E" w:rsidRDefault="005E4A50" w:rsidP="00762944">
            <w:pPr>
              <w:pStyle w:val="1"/>
              <w:ind w:right="-86"/>
              <w:jc w:val="left"/>
              <w:rPr>
                <w:rFonts w:ascii="Bookman Old Style" w:eastAsia="Arial Unicode MS" w:hAnsi="Bookman Old Style"/>
                <w:b w:val="0"/>
                <w:sz w:val="24"/>
                <w:szCs w:val="24"/>
              </w:rPr>
            </w:pPr>
            <w:r>
              <w:rPr>
                <w:rFonts w:ascii="Bookman Old Style" w:eastAsia="Arial Unicode MS" w:hAnsi="Bookman Old Style"/>
                <w:b w:val="0"/>
                <w:noProof/>
                <w:sz w:val="24"/>
                <w:szCs w:val="24"/>
              </w:rPr>
              <w:drawing>
                <wp:inline distT="0" distB="0" distL="0" distR="0">
                  <wp:extent cx="2009775" cy="8096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2009775" cy="809625"/>
                          </a:xfrm>
                          <a:prstGeom prst="rect">
                            <a:avLst/>
                          </a:prstGeom>
                          <a:noFill/>
                          <a:ln w="9525">
                            <a:noFill/>
                            <a:miter lim="800000"/>
                            <a:headEnd/>
                            <a:tailEnd/>
                          </a:ln>
                        </pic:spPr>
                      </pic:pic>
                    </a:graphicData>
                  </a:graphic>
                </wp:inline>
              </w:drawing>
            </w:r>
          </w:p>
        </w:tc>
      </w:tr>
      <w:tr w:rsidR="00857696" w:rsidRPr="00E8465E">
        <w:trPr>
          <w:cantSplit/>
          <w:trHeight w:val="276"/>
        </w:trPr>
        <w:tc>
          <w:tcPr>
            <w:tcW w:w="4678" w:type="dxa"/>
          </w:tcPr>
          <w:p w:rsidR="00857696" w:rsidRPr="00E8465E" w:rsidRDefault="00857696" w:rsidP="007E2D84">
            <w:pPr>
              <w:pStyle w:val="1"/>
              <w:ind w:left="-108" w:right="-86"/>
              <w:jc w:val="left"/>
              <w:rPr>
                <w:rFonts w:ascii="Bookman Old Style" w:eastAsia="Arial Unicode MS" w:hAnsi="Bookman Old Style"/>
                <w:noProof/>
                <w:sz w:val="24"/>
                <w:szCs w:val="24"/>
              </w:rPr>
            </w:pPr>
          </w:p>
        </w:tc>
        <w:tc>
          <w:tcPr>
            <w:tcW w:w="5387" w:type="dxa"/>
          </w:tcPr>
          <w:p w:rsidR="00857696" w:rsidRPr="00E8465E" w:rsidRDefault="00857696" w:rsidP="00762944">
            <w:pPr>
              <w:pStyle w:val="1"/>
              <w:ind w:right="-86"/>
              <w:jc w:val="left"/>
              <w:rPr>
                <w:rFonts w:ascii="Bookman Old Style" w:eastAsia="Arial Unicode MS" w:hAnsi="Bookman Old Style"/>
                <w:b w:val="0"/>
                <w:sz w:val="24"/>
                <w:szCs w:val="24"/>
              </w:rPr>
            </w:pPr>
          </w:p>
        </w:tc>
      </w:tr>
      <w:tr w:rsidR="00857696" w:rsidRPr="00E8465E">
        <w:trPr>
          <w:cantSplit/>
          <w:trHeight w:val="240"/>
        </w:trPr>
        <w:tc>
          <w:tcPr>
            <w:tcW w:w="4678" w:type="dxa"/>
          </w:tcPr>
          <w:p w:rsidR="00857696" w:rsidRPr="00E8465E" w:rsidRDefault="00857696" w:rsidP="007E2D84">
            <w:pPr>
              <w:pStyle w:val="1"/>
              <w:ind w:left="-108" w:right="-86"/>
              <w:jc w:val="left"/>
              <w:rPr>
                <w:rFonts w:ascii="Bookman Old Style" w:eastAsia="Arial Unicode MS" w:hAnsi="Bookman Old Style"/>
                <w:sz w:val="24"/>
                <w:szCs w:val="24"/>
                <w:lang w:val="en-US"/>
              </w:rPr>
            </w:pPr>
          </w:p>
        </w:tc>
        <w:tc>
          <w:tcPr>
            <w:tcW w:w="5387" w:type="dxa"/>
            <w:vMerge w:val="restart"/>
          </w:tcPr>
          <w:p w:rsidR="00857696" w:rsidRPr="00E8465E" w:rsidRDefault="00857696" w:rsidP="00284393">
            <w:pPr>
              <w:pStyle w:val="1"/>
              <w:ind w:right="-86"/>
              <w:jc w:val="left"/>
              <w:rPr>
                <w:rFonts w:ascii="Bookman Old Style" w:eastAsia="Arial Unicode MS" w:hAnsi="Bookman Old Style"/>
                <w:b w:val="0"/>
                <w:sz w:val="24"/>
                <w:szCs w:val="24"/>
                <w:lang w:val="en-US"/>
              </w:rPr>
            </w:pPr>
            <w:r w:rsidRPr="00E8465E">
              <w:rPr>
                <w:rFonts w:ascii="Bookman Old Style" w:eastAsia="Arial Unicode MS" w:hAnsi="Bookman Old Style"/>
                <w:b w:val="0"/>
                <w:sz w:val="24"/>
                <w:szCs w:val="24"/>
                <w:lang w:val="en-US"/>
              </w:rPr>
              <w:t xml:space="preserve">   </w:t>
            </w:r>
          </w:p>
        </w:tc>
      </w:tr>
      <w:tr w:rsidR="00857696" w:rsidRPr="00E8465E">
        <w:trPr>
          <w:cantSplit/>
          <w:trHeight w:val="315"/>
        </w:trPr>
        <w:tc>
          <w:tcPr>
            <w:tcW w:w="4678" w:type="dxa"/>
          </w:tcPr>
          <w:p w:rsidR="00857696" w:rsidRPr="00E8465E" w:rsidRDefault="00857696" w:rsidP="007E2D84">
            <w:pPr>
              <w:pStyle w:val="1"/>
              <w:ind w:left="-108" w:right="-86"/>
              <w:jc w:val="left"/>
              <w:rPr>
                <w:rFonts w:ascii="Bookman Old Style" w:eastAsia="Arial Unicode MS" w:hAnsi="Bookman Old Style"/>
                <w:spacing w:val="20"/>
                <w:kern w:val="22"/>
                <w:sz w:val="24"/>
                <w:szCs w:val="24"/>
              </w:rPr>
            </w:pPr>
          </w:p>
        </w:tc>
        <w:tc>
          <w:tcPr>
            <w:tcW w:w="5387" w:type="dxa"/>
            <w:vMerge/>
          </w:tcPr>
          <w:p w:rsidR="00857696" w:rsidRPr="00E8465E" w:rsidRDefault="00857696" w:rsidP="00762944">
            <w:pPr>
              <w:pStyle w:val="1"/>
              <w:ind w:right="-86"/>
              <w:jc w:val="left"/>
              <w:rPr>
                <w:rFonts w:ascii="Bookman Old Style" w:eastAsia="Arial Unicode MS" w:hAnsi="Bookman Old Style"/>
                <w:b w:val="0"/>
                <w:sz w:val="24"/>
                <w:szCs w:val="24"/>
              </w:rPr>
            </w:pPr>
          </w:p>
        </w:tc>
      </w:tr>
      <w:tr w:rsidR="00857696" w:rsidRPr="00E8465E">
        <w:trPr>
          <w:cantSplit/>
          <w:trHeight w:val="233"/>
        </w:trPr>
        <w:tc>
          <w:tcPr>
            <w:tcW w:w="4678" w:type="dxa"/>
          </w:tcPr>
          <w:p w:rsidR="00857696" w:rsidRPr="00E8465E" w:rsidRDefault="00857696" w:rsidP="007E2D84">
            <w:pPr>
              <w:pStyle w:val="1"/>
              <w:ind w:left="-108" w:right="-86"/>
              <w:jc w:val="left"/>
              <w:rPr>
                <w:rFonts w:ascii="Bookman Old Style" w:eastAsia="Arial Unicode MS" w:hAnsi="Bookman Old Style"/>
                <w:sz w:val="24"/>
                <w:szCs w:val="24"/>
              </w:rPr>
            </w:pPr>
          </w:p>
        </w:tc>
        <w:tc>
          <w:tcPr>
            <w:tcW w:w="5387" w:type="dxa"/>
          </w:tcPr>
          <w:p w:rsidR="00857696" w:rsidRPr="00E8465E" w:rsidRDefault="00857696" w:rsidP="00762944">
            <w:pPr>
              <w:pStyle w:val="1"/>
              <w:ind w:right="-86"/>
              <w:rPr>
                <w:rFonts w:ascii="Bookman Old Style" w:eastAsia="Arial Unicode MS" w:hAnsi="Bookman Old Style"/>
                <w:b w:val="0"/>
                <w:sz w:val="24"/>
                <w:szCs w:val="24"/>
              </w:rPr>
            </w:pPr>
            <w:bookmarkStart w:id="0" w:name="PROTOCOL"/>
            <w:bookmarkEnd w:id="0"/>
          </w:p>
        </w:tc>
      </w:tr>
    </w:tbl>
    <w:p w:rsidR="007910E6" w:rsidRPr="00E8465E" w:rsidRDefault="007910E6" w:rsidP="00695003">
      <w:pPr>
        <w:widowControl w:val="0"/>
        <w:suppressAutoHyphens/>
        <w:jc w:val="center"/>
        <w:rPr>
          <w:rFonts w:ascii="Bookman Old Style" w:hAnsi="Bookman Old Style"/>
          <w:b/>
          <w:color w:val="000000"/>
          <w:kern w:val="1"/>
          <w:sz w:val="24"/>
          <w:szCs w:val="24"/>
          <w:lang w:val="en-GB" w:eastAsia="en-US"/>
        </w:rPr>
      </w:pPr>
    </w:p>
    <w:p w:rsidR="007910E6" w:rsidRPr="00E8465E" w:rsidRDefault="007910E6" w:rsidP="00695003">
      <w:pPr>
        <w:widowControl w:val="0"/>
        <w:suppressAutoHyphens/>
        <w:jc w:val="center"/>
        <w:rPr>
          <w:rFonts w:ascii="Bookman Old Style" w:hAnsi="Bookman Old Style"/>
          <w:b/>
          <w:color w:val="000000"/>
          <w:kern w:val="1"/>
          <w:sz w:val="24"/>
          <w:szCs w:val="24"/>
          <w:lang w:val="en-GB" w:eastAsia="en-US"/>
        </w:rPr>
      </w:pPr>
    </w:p>
    <w:p w:rsidR="00857696" w:rsidRPr="00E8465E" w:rsidRDefault="00857696" w:rsidP="00695003">
      <w:pPr>
        <w:widowControl w:val="0"/>
        <w:suppressAutoHyphens/>
        <w:jc w:val="center"/>
        <w:rPr>
          <w:rFonts w:ascii="Bookman Old Style" w:hAnsi="Bookman Old Style"/>
          <w:b/>
          <w:color w:val="000000"/>
          <w:kern w:val="1"/>
          <w:sz w:val="24"/>
          <w:szCs w:val="24"/>
          <w:lang w:eastAsia="en-US"/>
        </w:rPr>
      </w:pPr>
      <w:r w:rsidRPr="00E8465E">
        <w:rPr>
          <w:rFonts w:ascii="Bookman Old Style" w:hAnsi="Bookman Old Style"/>
          <w:b/>
          <w:color w:val="000000"/>
          <w:kern w:val="1"/>
          <w:sz w:val="24"/>
          <w:szCs w:val="24"/>
          <w:lang w:eastAsia="en-US"/>
        </w:rPr>
        <w:t>ΠΡΑΚΤΙΚΟ ΔΙΑΔΙΚΑΣΙΑΣ ΦΙΛΙΚΗΣ ΔΙΕΥΘΕΤΗΣΗΣ ΑΡΘ. 3</w:t>
      </w:r>
      <w:r w:rsidR="00A06A14" w:rsidRPr="00E8465E">
        <w:rPr>
          <w:rFonts w:ascii="Bookman Old Style" w:hAnsi="Bookman Old Style"/>
          <w:b/>
          <w:color w:val="000000"/>
          <w:kern w:val="1"/>
          <w:sz w:val="24"/>
          <w:szCs w:val="24"/>
          <w:lang w:eastAsia="en-US"/>
        </w:rPr>
        <w:t>3</w:t>
      </w:r>
      <w:r w:rsidRPr="00E8465E">
        <w:rPr>
          <w:rFonts w:ascii="Bookman Old Style" w:hAnsi="Bookman Old Style"/>
          <w:b/>
          <w:color w:val="000000"/>
          <w:kern w:val="1"/>
          <w:sz w:val="24"/>
          <w:szCs w:val="24"/>
          <w:lang w:eastAsia="en-US"/>
        </w:rPr>
        <w:t xml:space="preserve"> § 2 ΚΑΙ 3 ΤΗΣ ΑΠΟ 25.11.2008 ΣΥΜΒΑΣΗΣ ΠΑΡΑΧΩΡΗΣΗΣ (Ν. 3755/2009)</w:t>
      </w:r>
      <w:r w:rsidR="00A06A14" w:rsidRPr="00E8465E">
        <w:rPr>
          <w:rFonts w:ascii="Bookman Old Style" w:hAnsi="Bookman Old Style"/>
          <w:b/>
          <w:color w:val="000000"/>
          <w:kern w:val="1"/>
          <w:sz w:val="24"/>
          <w:szCs w:val="24"/>
          <w:lang w:eastAsia="en-US"/>
        </w:rPr>
        <w:t xml:space="preserve"> </w:t>
      </w:r>
    </w:p>
    <w:p w:rsidR="00857696" w:rsidRPr="00E8465E" w:rsidRDefault="00857696" w:rsidP="00695003">
      <w:pPr>
        <w:widowControl w:val="0"/>
        <w:suppressAutoHyphens/>
        <w:jc w:val="both"/>
        <w:rPr>
          <w:rFonts w:ascii="Bookman Old Style" w:hAnsi="Bookman Old Style"/>
          <w:color w:val="000000"/>
          <w:kern w:val="1"/>
          <w:sz w:val="24"/>
          <w:szCs w:val="24"/>
          <w:lang w:eastAsia="en-US"/>
        </w:rPr>
      </w:pPr>
    </w:p>
    <w:p w:rsidR="00857696" w:rsidRPr="00E8465E" w:rsidRDefault="00857696" w:rsidP="00695003">
      <w:pPr>
        <w:widowControl w:val="0"/>
        <w:suppressAutoHyphens/>
        <w:jc w:val="both"/>
        <w:rPr>
          <w:rFonts w:ascii="Bookman Old Style" w:hAnsi="Bookman Old Style"/>
          <w:color w:val="000000"/>
          <w:kern w:val="1"/>
          <w:sz w:val="24"/>
          <w:szCs w:val="24"/>
          <w:lang w:eastAsia="en-US"/>
        </w:rPr>
      </w:pPr>
    </w:p>
    <w:p w:rsidR="00857696" w:rsidRPr="00E8465E" w:rsidRDefault="00857696" w:rsidP="00695003">
      <w:pPr>
        <w:widowControl w:val="0"/>
        <w:numPr>
          <w:ilvl w:val="0"/>
          <w:numId w:val="26"/>
        </w:numPr>
        <w:suppressAutoHyphens/>
        <w:spacing w:after="200" w:line="276" w:lineRule="auto"/>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 xml:space="preserve">Με την από </w:t>
      </w:r>
      <w:r w:rsidR="00842429">
        <w:rPr>
          <w:rFonts w:ascii="Bookman Old Style" w:hAnsi="Bookman Old Style"/>
          <w:sz w:val="24"/>
          <w:szCs w:val="24"/>
          <w:lang w:eastAsia="en-US"/>
        </w:rPr>
        <w:t>23.10.2012</w:t>
      </w:r>
      <w:r w:rsidR="00842429" w:rsidRPr="00E8465E">
        <w:rPr>
          <w:rFonts w:ascii="Bookman Old Style" w:hAnsi="Bookman Old Style"/>
          <w:sz w:val="24"/>
          <w:szCs w:val="24"/>
          <w:lang w:eastAsia="en-US"/>
        </w:rPr>
        <w:t xml:space="preserve"> </w:t>
      </w:r>
      <w:r w:rsidRPr="00E8465E">
        <w:rPr>
          <w:rFonts w:ascii="Bookman Old Style" w:hAnsi="Bookman Old Style"/>
          <w:sz w:val="24"/>
          <w:szCs w:val="24"/>
          <w:lang w:eastAsia="en-US"/>
        </w:rPr>
        <w:t xml:space="preserve">πρόσκλησή της, η ΣΕΠ κάλεσε τον ΟΛΠ σε διαδικασία φιλικής διευθέτησης για τα θέματα που αναφέρονται στην πρόσκληση και γνωστοποίησε τους νομίμους εκπροσώπους της για την συζήτηση των θεμάτων αυτών, τους αναπληρωτές της και τους ανεξαρτήτους συμβούλους </w:t>
      </w:r>
      <w:r w:rsidR="009E3C62" w:rsidRPr="00E8465E">
        <w:rPr>
          <w:rFonts w:ascii="Bookman Old Style" w:hAnsi="Bookman Old Style"/>
          <w:sz w:val="24"/>
          <w:szCs w:val="24"/>
          <w:lang w:eastAsia="en-US"/>
        </w:rPr>
        <w:t>της (</w:t>
      </w:r>
      <w:proofErr w:type="spellStart"/>
      <w:r w:rsidR="009E3C62" w:rsidRPr="00E8465E">
        <w:rPr>
          <w:rFonts w:ascii="Bookman Old Style" w:hAnsi="Bookman Old Style"/>
          <w:sz w:val="24"/>
          <w:szCs w:val="24"/>
          <w:lang w:eastAsia="en-US"/>
        </w:rPr>
        <w:t>συν</w:t>
      </w:r>
      <w:r w:rsidRPr="00E8465E">
        <w:rPr>
          <w:rFonts w:ascii="Bookman Old Style" w:hAnsi="Bookman Old Style"/>
          <w:sz w:val="24"/>
          <w:szCs w:val="24"/>
          <w:lang w:eastAsia="en-US"/>
        </w:rPr>
        <w:t>.</w:t>
      </w:r>
      <w:r w:rsidR="009E3C62" w:rsidRPr="00E8465E">
        <w:rPr>
          <w:rFonts w:ascii="Bookman Old Style" w:hAnsi="Bookman Old Style"/>
          <w:sz w:val="24"/>
          <w:szCs w:val="24"/>
          <w:lang w:eastAsia="en-US"/>
        </w:rPr>
        <w:t>1</w:t>
      </w:r>
      <w:proofErr w:type="spellEnd"/>
      <w:r w:rsidR="009E3C62" w:rsidRPr="00E8465E">
        <w:rPr>
          <w:rFonts w:ascii="Bookman Old Style" w:hAnsi="Bookman Old Style"/>
          <w:sz w:val="24"/>
          <w:szCs w:val="24"/>
          <w:lang w:eastAsia="en-US"/>
        </w:rPr>
        <w:t>).</w:t>
      </w:r>
    </w:p>
    <w:p w:rsidR="00857696" w:rsidRPr="00E8465E" w:rsidRDefault="00857696" w:rsidP="00695003">
      <w:pPr>
        <w:widowControl w:val="0"/>
        <w:numPr>
          <w:ilvl w:val="0"/>
          <w:numId w:val="26"/>
        </w:numPr>
        <w:suppressAutoHyphens/>
        <w:spacing w:after="200" w:line="276" w:lineRule="auto"/>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 xml:space="preserve">Σε απάντηση της πρόσκλησης αυτής ο ΟΛΠ με την από </w:t>
      </w:r>
      <w:r w:rsidR="00842429">
        <w:rPr>
          <w:rFonts w:ascii="Bookman Old Style" w:hAnsi="Bookman Old Style"/>
          <w:sz w:val="24"/>
          <w:szCs w:val="24"/>
          <w:lang w:eastAsia="en-US"/>
        </w:rPr>
        <w:t>22.01.2013</w:t>
      </w:r>
      <w:r w:rsidR="00842429" w:rsidRPr="00E8465E">
        <w:rPr>
          <w:rFonts w:ascii="Bookman Old Style" w:hAnsi="Bookman Old Style"/>
          <w:sz w:val="24"/>
          <w:szCs w:val="24"/>
          <w:lang w:eastAsia="en-US"/>
        </w:rPr>
        <w:t xml:space="preserve"> </w:t>
      </w:r>
      <w:r w:rsidRPr="00E8465E">
        <w:rPr>
          <w:rFonts w:ascii="Bookman Old Style" w:hAnsi="Bookman Old Style"/>
          <w:sz w:val="24"/>
          <w:szCs w:val="24"/>
          <w:lang w:eastAsia="en-US"/>
        </w:rPr>
        <w:t xml:space="preserve">επιστολή του, γνωστοποίησε στη ΣΕΠ </w:t>
      </w:r>
      <w:r w:rsidR="00444CDC">
        <w:rPr>
          <w:rFonts w:ascii="Bookman Old Style" w:hAnsi="Bookman Old Style"/>
          <w:sz w:val="24"/>
          <w:szCs w:val="24"/>
          <w:lang w:eastAsia="en-US"/>
        </w:rPr>
        <w:t xml:space="preserve">θέματα μικρότερης σημασίας που μπορούν να διευθετηθούν από την επικοινωνία των διευθυνόντων συμβούλων των δύο πλευρών και </w:t>
      </w:r>
      <w:r w:rsidRPr="00E8465E">
        <w:rPr>
          <w:rFonts w:ascii="Bookman Old Style" w:hAnsi="Bookman Old Style"/>
          <w:sz w:val="24"/>
          <w:szCs w:val="24"/>
          <w:lang w:eastAsia="en-US"/>
        </w:rPr>
        <w:t>ότι αποδέχεται την διαδικασία της φιλικής διευθέτησης του άρθ. 33 παρ. 2 της από 25/11/2008 Σύμβασης Παραχώρησης (που στο εξής θα αποκαλείται ως η «Σύμβαση» ή ως η «Σύμβαση Παραχώρησης»),  όρισε τους εκπροσώπους της ΟΛΠ κατά τη διαδικασία και τους ανεξαρτήτους συμβούλους και την ημερομηνία και ώρα της πρώτης συνάντησης των διευθυνόντων συμβούλων των δύο πλευρών και των νομικών, χρηματοοικονομικών και τεχνικών τους συμβούλων</w:t>
      </w:r>
      <w:r w:rsidR="009E3C62" w:rsidRPr="00E8465E">
        <w:rPr>
          <w:rFonts w:ascii="Bookman Old Style" w:hAnsi="Bookman Old Style"/>
          <w:sz w:val="24"/>
          <w:szCs w:val="24"/>
          <w:lang w:eastAsia="en-US"/>
        </w:rPr>
        <w:t xml:space="preserve"> (</w:t>
      </w:r>
      <w:proofErr w:type="spellStart"/>
      <w:r w:rsidR="009E3C62" w:rsidRPr="00E8465E">
        <w:rPr>
          <w:rFonts w:ascii="Bookman Old Style" w:hAnsi="Bookman Old Style"/>
          <w:sz w:val="24"/>
          <w:szCs w:val="24"/>
          <w:lang w:eastAsia="en-US"/>
        </w:rPr>
        <w:t>συν</w:t>
      </w:r>
      <w:r w:rsidRPr="00E8465E">
        <w:rPr>
          <w:rFonts w:ascii="Bookman Old Style" w:hAnsi="Bookman Old Style"/>
          <w:sz w:val="24"/>
          <w:szCs w:val="24"/>
          <w:lang w:eastAsia="en-US"/>
        </w:rPr>
        <w:t>.</w:t>
      </w:r>
      <w:r w:rsidR="009E3C62" w:rsidRPr="00E8465E">
        <w:rPr>
          <w:rFonts w:ascii="Bookman Old Style" w:hAnsi="Bookman Old Style"/>
          <w:sz w:val="24"/>
          <w:szCs w:val="24"/>
          <w:lang w:eastAsia="en-US"/>
        </w:rPr>
        <w:t>2</w:t>
      </w:r>
      <w:proofErr w:type="spellEnd"/>
      <w:r w:rsidR="009E3C62" w:rsidRPr="00E8465E">
        <w:rPr>
          <w:rFonts w:ascii="Bookman Old Style" w:hAnsi="Bookman Old Style"/>
          <w:sz w:val="24"/>
          <w:szCs w:val="24"/>
          <w:lang w:eastAsia="en-US"/>
        </w:rPr>
        <w:t>).</w:t>
      </w:r>
    </w:p>
    <w:p w:rsidR="009E3C62" w:rsidRPr="00E8465E" w:rsidRDefault="009E3C62" w:rsidP="009E3C62">
      <w:pPr>
        <w:widowControl w:val="0"/>
        <w:numPr>
          <w:ilvl w:val="0"/>
          <w:numId w:val="26"/>
        </w:numPr>
        <w:suppressAutoHyphens/>
        <w:spacing w:after="200" w:line="276" w:lineRule="auto"/>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 xml:space="preserve">Η ΣΕΠ Α.Ε. </w:t>
      </w:r>
      <w:r w:rsidR="00012031" w:rsidRPr="00E8465E">
        <w:rPr>
          <w:rFonts w:ascii="Bookman Old Style" w:hAnsi="Bookman Old Style"/>
          <w:sz w:val="24"/>
          <w:szCs w:val="24"/>
          <w:lang w:eastAsia="en-US"/>
        </w:rPr>
        <w:t xml:space="preserve">σε συνέχεια των προφορικών της διευκρινήσεων </w:t>
      </w:r>
      <w:r w:rsidRPr="00E8465E">
        <w:rPr>
          <w:rFonts w:ascii="Bookman Old Style" w:hAnsi="Bookman Old Style"/>
          <w:sz w:val="24"/>
          <w:szCs w:val="24"/>
          <w:lang w:eastAsia="en-US"/>
        </w:rPr>
        <w:t xml:space="preserve">υπέβαλλε </w:t>
      </w:r>
      <w:r w:rsidR="00012031" w:rsidRPr="00E8465E">
        <w:rPr>
          <w:rFonts w:ascii="Bookman Old Style" w:hAnsi="Bookman Old Style"/>
          <w:sz w:val="24"/>
          <w:szCs w:val="24"/>
          <w:lang w:eastAsia="en-US"/>
        </w:rPr>
        <w:t xml:space="preserve">και </w:t>
      </w:r>
      <w:r w:rsidRPr="00E8465E">
        <w:rPr>
          <w:rFonts w:ascii="Bookman Old Style" w:hAnsi="Bookman Old Style"/>
          <w:sz w:val="24"/>
          <w:szCs w:val="24"/>
          <w:lang w:eastAsia="en-US"/>
        </w:rPr>
        <w:t xml:space="preserve">την από </w:t>
      </w:r>
      <w:r w:rsidR="00AE209B">
        <w:rPr>
          <w:rFonts w:ascii="Bookman Old Style" w:hAnsi="Bookman Old Style"/>
          <w:sz w:val="24"/>
          <w:szCs w:val="24"/>
          <w:lang w:eastAsia="en-US"/>
        </w:rPr>
        <w:t>10</w:t>
      </w:r>
      <w:r w:rsidR="00842429">
        <w:rPr>
          <w:rFonts w:ascii="Bookman Old Style" w:hAnsi="Bookman Old Style"/>
          <w:sz w:val="24"/>
          <w:szCs w:val="24"/>
          <w:lang w:eastAsia="en-US"/>
        </w:rPr>
        <w:t>.</w:t>
      </w:r>
      <w:r w:rsidR="00AE209B">
        <w:rPr>
          <w:rFonts w:ascii="Bookman Old Style" w:hAnsi="Bookman Old Style"/>
          <w:sz w:val="24"/>
          <w:szCs w:val="24"/>
          <w:lang w:eastAsia="en-US"/>
        </w:rPr>
        <w:t>05</w:t>
      </w:r>
      <w:r w:rsidR="00842429">
        <w:rPr>
          <w:rFonts w:ascii="Bookman Old Style" w:hAnsi="Bookman Old Style"/>
          <w:sz w:val="24"/>
          <w:szCs w:val="24"/>
          <w:lang w:eastAsia="en-US"/>
        </w:rPr>
        <w:t>.2013</w:t>
      </w:r>
      <w:r w:rsidR="00842429" w:rsidRPr="00E8465E">
        <w:rPr>
          <w:rFonts w:ascii="Bookman Old Style" w:hAnsi="Bookman Old Style"/>
          <w:sz w:val="24"/>
          <w:szCs w:val="24"/>
          <w:lang w:eastAsia="en-US"/>
        </w:rPr>
        <w:t xml:space="preserve"> </w:t>
      </w:r>
      <w:r w:rsidR="00012031" w:rsidRPr="00E8465E">
        <w:rPr>
          <w:rFonts w:ascii="Bookman Old Style" w:hAnsi="Bookman Old Style"/>
          <w:sz w:val="24"/>
          <w:szCs w:val="24"/>
          <w:lang w:eastAsia="en-US"/>
        </w:rPr>
        <w:t xml:space="preserve">συμπληρωματική </w:t>
      </w:r>
      <w:r w:rsidRPr="00E8465E">
        <w:rPr>
          <w:rFonts w:ascii="Bookman Old Style" w:hAnsi="Bookman Old Style"/>
          <w:sz w:val="24"/>
          <w:szCs w:val="24"/>
          <w:lang w:eastAsia="en-US"/>
        </w:rPr>
        <w:t>επί του αιτήματος της επιστολή την οποία ζήτησε ο ΟΛΠ Α.Ε. (</w:t>
      </w:r>
      <w:proofErr w:type="spellStart"/>
      <w:r w:rsidRPr="00E8465E">
        <w:rPr>
          <w:rFonts w:ascii="Bookman Old Style" w:hAnsi="Bookman Old Style"/>
          <w:sz w:val="24"/>
          <w:szCs w:val="24"/>
          <w:lang w:eastAsia="en-US"/>
        </w:rPr>
        <w:t>συν.3</w:t>
      </w:r>
      <w:proofErr w:type="spellEnd"/>
      <w:r w:rsidRPr="00E8465E">
        <w:rPr>
          <w:rFonts w:ascii="Bookman Old Style" w:hAnsi="Bookman Old Style"/>
          <w:sz w:val="24"/>
          <w:szCs w:val="24"/>
          <w:lang w:eastAsia="en-US"/>
        </w:rPr>
        <w:t xml:space="preserve">). </w:t>
      </w:r>
    </w:p>
    <w:p w:rsidR="00857696" w:rsidRPr="00E8465E" w:rsidRDefault="00857696" w:rsidP="00695003">
      <w:pPr>
        <w:widowControl w:val="0"/>
        <w:numPr>
          <w:ilvl w:val="0"/>
          <w:numId w:val="26"/>
        </w:numPr>
        <w:suppressAutoHyphens/>
        <w:spacing w:after="200" w:line="276" w:lineRule="auto"/>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 xml:space="preserve">Με βάση τα ανωτέρω έγγραφα, αλλά και την συζήτηση κατά την πρώτη συνάντηση των διευθυνόντων συμβούλων των δύο πλευρών και των νομικών, οικονομικών και τεχνικών τους συμβούλων, διαμορφώθηκε ο κατάλογος των προς συζήτηση θεμάτων ως εξής: </w:t>
      </w:r>
    </w:p>
    <w:p w:rsidR="00857696" w:rsidRPr="00E8465E" w:rsidRDefault="00857696" w:rsidP="00695003">
      <w:pPr>
        <w:spacing w:after="200" w:line="276" w:lineRule="auto"/>
        <w:ind w:left="720"/>
        <w:contextualSpacing/>
        <w:jc w:val="both"/>
        <w:rPr>
          <w:rFonts w:ascii="Bookman Old Style" w:hAnsi="Bookman Old Style"/>
          <w:sz w:val="24"/>
          <w:szCs w:val="24"/>
          <w:lang w:eastAsia="en-US"/>
        </w:rPr>
      </w:pPr>
    </w:p>
    <w:p w:rsidR="00857696" w:rsidRPr="00521CF5" w:rsidRDefault="004B3F55" w:rsidP="00C262ED">
      <w:pPr>
        <w:numPr>
          <w:ilvl w:val="0"/>
          <w:numId w:val="29"/>
        </w:numPr>
        <w:spacing w:after="200" w:line="276" w:lineRule="auto"/>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 xml:space="preserve">Κατασκευή του δυτικού τμήματος της Προβλήτας ΙΙΙ κατ’ επέκταση του εκτελουμένου έργου κατασκευής της </w:t>
      </w:r>
      <w:r w:rsidRPr="00E8465E">
        <w:rPr>
          <w:rFonts w:ascii="Bookman Old Style" w:hAnsi="Bookman Old Style"/>
          <w:sz w:val="24"/>
          <w:szCs w:val="24"/>
          <w:lang w:eastAsia="en-US"/>
        </w:rPr>
        <w:lastRenderedPageBreak/>
        <w:t xml:space="preserve">Ανατολικής Π3 και αύξηση της δυναμικότητας της Ανατολικής Πλευράς </w:t>
      </w:r>
      <w:r w:rsidR="00521CF5">
        <w:rPr>
          <w:rFonts w:ascii="Bookman Old Style" w:hAnsi="Bookman Old Style"/>
          <w:sz w:val="24"/>
          <w:szCs w:val="24"/>
          <w:lang w:eastAsia="en-US"/>
        </w:rPr>
        <w:t xml:space="preserve">της </w:t>
      </w:r>
      <w:r w:rsidRPr="00E8465E">
        <w:rPr>
          <w:rFonts w:ascii="Bookman Old Style" w:hAnsi="Bookman Old Style"/>
          <w:sz w:val="24"/>
          <w:szCs w:val="24"/>
          <w:lang w:eastAsia="en-US"/>
        </w:rPr>
        <w:t>Π3.</w:t>
      </w:r>
    </w:p>
    <w:p w:rsidR="00521CF5" w:rsidRPr="00E8465E" w:rsidRDefault="00521CF5" w:rsidP="00C262ED">
      <w:pPr>
        <w:numPr>
          <w:ilvl w:val="0"/>
          <w:numId w:val="29"/>
        </w:numPr>
        <w:spacing w:after="200" w:line="276" w:lineRule="auto"/>
        <w:contextualSpacing/>
        <w:jc w:val="both"/>
        <w:rPr>
          <w:rFonts w:ascii="Bookman Old Style" w:hAnsi="Bookman Old Style"/>
          <w:sz w:val="24"/>
          <w:szCs w:val="24"/>
          <w:lang w:eastAsia="en-US"/>
        </w:rPr>
      </w:pPr>
      <w:r>
        <w:rPr>
          <w:rFonts w:ascii="Bookman Old Style" w:hAnsi="Bookman Old Style"/>
          <w:sz w:val="24"/>
          <w:szCs w:val="24"/>
          <w:lang w:eastAsia="en-US"/>
        </w:rPr>
        <w:t>Αναβάθμιση του ανατολικού τμήματος του Π-2 με την εγκατάσταση 12 Ε-</w:t>
      </w:r>
      <w:r>
        <w:rPr>
          <w:rFonts w:ascii="Bookman Old Style" w:hAnsi="Bookman Old Style"/>
          <w:sz w:val="24"/>
          <w:szCs w:val="24"/>
          <w:lang w:val="en-US" w:eastAsia="en-US"/>
        </w:rPr>
        <w:t>RTGs</w:t>
      </w:r>
      <w:r w:rsidRPr="00521CF5">
        <w:rPr>
          <w:rFonts w:ascii="Bookman Old Style" w:hAnsi="Bookman Old Style"/>
          <w:sz w:val="24"/>
          <w:szCs w:val="24"/>
          <w:lang w:eastAsia="en-US"/>
        </w:rPr>
        <w:t xml:space="preserve"> (1 </w:t>
      </w:r>
      <w:r>
        <w:rPr>
          <w:rFonts w:ascii="Bookman Old Style" w:hAnsi="Bookman Old Style"/>
          <w:sz w:val="24"/>
          <w:szCs w:val="24"/>
          <w:lang w:val="en-US" w:eastAsia="en-US"/>
        </w:rPr>
        <w:t>over</w:t>
      </w:r>
      <w:r w:rsidRPr="00521CF5">
        <w:rPr>
          <w:rFonts w:ascii="Bookman Old Style" w:hAnsi="Bookman Old Style"/>
          <w:sz w:val="24"/>
          <w:szCs w:val="24"/>
          <w:lang w:eastAsia="en-US"/>
        </w:rPr>
        <w:t xml:space="preserve"> 5)</w:t>
      </w:r>
      <w:r>
        <w:rPr>
          <w:rFonts w:ascii="Bookman Old Style" w:hAnsi="Bookman Old Style"/>
          <w:sz w:val="24"/>
          <w:szCs w:val="24"/>
          <w:lang w:eastAsia="en-US"/>
        </w:rPr>
        <w:t>.</w:t>
      </w:r>
    </w:p>
    <w:p w:rsidR="004B3F55" w:rsidRPr="00E8465E" w:rsidRDefault="004B3F55" w:rsidP="00C262ED">
      <w:pPr>
        <w:numPr>
          <w:ilvl w:val="0"/>
          <w:numId w:val="29"/>
        </w:numPr>
        <w:spacing w:after="200" w:line="276" w:lineRule="auto"/>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Σύνδεση της καταβολής του εγγυημένου ανταλλάγματος</w:t>
      </w:r>
      <w:r w:rsidR="00012031" w:rsidRPr="00E8465E">
        <w:rPr>
          <w:rFonts w:ascii="Bookman Old Style" w:hAnsi="Bookman Old Style"/>
          <w:sz w:val="24"/>
          <w:szCs w:val="24"/>
          <w:lang w:eastAsia="en-US"/>
        </w:rPr>
        <w:t xml:space="preserve"> μερικώς και σε συνδυασμό</w:t>
      </w:r>
      <w:r w:rsidRPr="00E8465E">
        <w:rPr>
          <w:rFonts w:ascii="Bookman Old Style" w:hAnsi="Bookman Old Style"/>
          <w:sz w:val="24"/>
          <w:szCs w:val="24"/>
          <w:lang w:eastAsia="en-US"/>
        </w:rPr>
        <w:t xml:space="preserve"> με τη διαμόρφωση του Α.Ε.Π.</w:t>
      </w:r>
    </w:p>
    <w:p w:rsidR="004B3F55" w:rsidRPr="00673154" w:rsidRDefault="004B3F55" w:rsidP="00C262ED">
      <w:pPr>
        <w:numPr>
          <w:ilvl w:val="0"/>
          <w:numId w:val="29"/>
        </w:numPr>
        <w:spacing w:after="200" w:line="276" w:lineRule="auto"/>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Κατασκευή νέου προβλήτα πετρελαιοειδών</w:t>
      </w:r>
      <w:r w:rsidR="00521CF5">
        <w:rPr>
          <w:rFonts w:ascii="Bookman Old Style" w:hAnsi="Bookman Old Style"/>
          <w:sz w:val="24"/>
          <w:szCs w:val="24"/>
          <w:lang w:eastAsia="en-US"/>
        </w:rPr>
        <w:t xml:space="preserve"> με εξασφάλιση της αδιάλειπτης λειτουργίας κατά την διάρκεια των έργων</w:t>
      </w:r>
    </w:p>
    <w:p w:rsidR="00857696" w:rsidRPr="00E8465E" w:rsidRDefault="00857696" w:rsidP="00695003">
      <w:pPr>
        <w:spacing w:after="200" w:line="276" w:lineRule="auto"/>
        <w:ind w:left="1440"/>
        <w:contextualSpacing/>
        <w:jc w:val="both"/>
        <w:rPr>
          <w:rFonts w:ascii="Bookman Old Style" w:hAnsi="Bookman Old Style"/>
          <w:sz w:val="24"/>
          <w:szCs w:val="24"/>
          <w:lang w:eastAsia="en-US"/>
        </w:rPr>
      </w:pPr>
    </w:p>
    <w:p w:rsidR="00857696" w:rsidRPr="00E8465E" w:rsidRDefault="00857696" w:rsidP="00D56DE0">
      <w:pPr>
        <w:widowControl w:val="0"/>
        <w:numPr>
          <w:ilvl w:val="0"/>
          <w:numId w:val="26"/>
        </w:numPr>
        <w:suppressAutoHyphens/>
        <w:spacing w:after="200" w:line="276" w:lineRule="auto"/>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Κατά τις συνεδριάσεις που πραγματοποιήθηκαν για την συζήτηση και την προσπάθεια φιλικής διευθέτησης των ως άνω διαφορών παρέστησαν εκ μέρους του ΟΛΠ: ο Πρόεδρος και Διευθύνων Σύ</w:t>
      </w:r>
      <w:r w:rsidR="000B3538" w:rsidRPr="00E8465E">
        <w:rPr>
          <w:rFonts w:ascii="Bookman Old Style" w:hAnsi="Bookman Old Style"/>
          <w:sz w:val="24"/>
          <w:szCs w:val="24"/>
          <w:lang w:eastAsia="en-US"/>
        </w:rPr>
        <w:t xml:space="preserve">μβουλος κ. Γιώργος Ανωμερίτης, </w:t>
      </w:r>
      <w:r w:rsidR="00012031" w:rsidRPr="00E8465E">
        <w:rPr>
          <w:rFonts w:ascii="Bookman Old Style" w:hAnsi="Bookman Old Style"/>
          <w:sz w:val="24"/>
          <w:szCs w:val="24"/>
          <w:lang w:eastAsia="en-US"/>
        </w:rPr>
        <w:t xml:space="preserve">ο Αναπληρωτής Διευθύνων Σύμβουλος κ. Π. </w:t>
      </w:r>
      <w:proofErr w:type="spellStart"/>
      <w:r w:rsidR="00012031" w:rsidRPr="00E8465E">
        <w:rPr>
          <w:rFonts w:ascii="Bookman Old Style" w:hAnsi="Bookman Old Style"/>
          <w:sz w:val="24"/>
          <w:szCs w:val="24"/>
          <w:lang w:eastAsia="en-US"/>
        </w:rPr>
        <w:t>Πετρουλής</w:t>
      </w:r>
      <w:proofErr w:type="spellEnd"/>
      <w:r w:rsidR="00012031" w:rsidRPr="00E8465E">
        <w:rPr>
          <w:rFonts w:ascii="Bookman Old Style" w:hAnsi="Bookman Old Style"/>
          <w:sz w:val="24"/>
          <w:szCs w:val="24"/>
          <w:lang w:eastAsia="en-US"/>
        </w:rPr>
        <w:t>, ο</w:t>
      </w:r>
      <w:r w:rsidRPr="00E8465E">
        <w:rPr>
          <w:rFonts w:ascii="Bookman Old Style" w:hAnsi="Bookman Old Style"/>
          <w:sz w:val="24"/>
          <w:szCs w:val="24"/>
          <w:lang w:eastAsia="en-US"/>
        </w:rPr>
        <w:t xml:space="preserve"> Γενικός Δ/ντής</w:t>
      </w:r>
      <w:r w:rsidR="00CD4713" w:rsidRPr="00E8465E">
        <w:rPr>
          <w:rFonts w:ascii="Bookman Old Style" w:hAnsi="Bookman Old Style"/>
          <w:sz w:val="24"/>
          <w:szCs w:val="24"/>
          <w:lang w:eastAsia="en-US"/>
        </w:rPr>
        <w:t xml:space="preserve"> Κος Στ. </w:t>
      </w:r>
      <w:proofErr w:type="spellStart"/>
      <w:r w:rsidR="00CD4713" w:rsidRPr="00E8465E">
        <w:rPr>
          <w:rFonts w:ascii="Bookman Old Style" w:hAnsi="Bookman Old Style"/>
          <w:sz w:val="24"/>
          <w:szCs w:val="24"/>
          <w:lang w:eastAsia="en-US"/>
        </w:rPr>
        <w:t>Χατζάκος</w:t>
      </w:r>
      <w:proofErr w:type="spellEnd"/>
      <w:r w:rsidRPr="00E8465E">
        <w:rPr>
          <w:rFonts w:ascii="Bookman Old Style" w:hAnsi="Bookman Old Style"/>
          <w:sz w:val="24"/>
          <w:szCs w:val="24"/>
          <w:lang w:eastAsia="en-US"/>
        </w:rPr>
        <w:t xml:space="preserve">, ο  Δ/ντης της Δ/νσης Έργων της ΟΛΠ  </w:t>
      </w:r>
      <w:r w:rsidR="00842429">
        <w:rPr>
          <w:rFonts w:ascii="Bookman Old Style" w:hAnsi="Bookman Old Style"/>
          <w:sz w:val="24"/>
          <w:szCs w:val="24"/>
          <w:lang w:eastAsia="en-US"/>
        </w:rPr>
        <w:t>κ. Κωνσταντίνος Παπάς,</w:t>
      </w:r>
      <w:r w:rsidRPr="00E8465E">
        <w:rPr>
          <w:rFonts w:ascii="Bookman Old Style" w:hAnsi="Bookman Old Style"/>
          <w:sz w:val="24"/>
          <w:szCs w:val="24"/>
          <w:lang w:eastAsia="en-US"/>
        </w:rPr>
        <w:t xml:space="preserve"> ο  Δ/ντης  της Δ/νσης Νομικών Υπηρεσιών  </w:t>
      </w:r>
      <w:r w:rsidR="00CD594E" w:rsidRPr="00E8465E">
        <w:rPr>
          <w:rFonts w:ascii="Bookman Old Style" w:hAnsi="Bookman Old Style"/>
          <w:sz w:val="24"/>
          <w:szCs w:val="24"/>
          <w:lang w:eastAsia="en-US"/>
        </w:rPr>
        <w:t xml:space="preserve">κος Ανδρέας Μαμαγκάκης, </w:t>
      </w:r>
      <w:r w:rsidRPr="00E8465E">
        <w:rPr>
          <w:rFonts w:ascii="Bookman Old Style" w:hAnsi="Bookman Old Style"/>
          <w:sz w:val="24"/>
          <w:szCs w:val="24"/>
          <w:lang w:eastAsia="en-US"/>
        </w:rPr>
        <w:t xml:space="preserve">ο ανεξάρτητος οικονομικός σύμβουλος </w:t>
      </w:r>
      <w:r w:rsidR="0013228E">
        <w:rPr>
          <w:rFonts w:ascii="Bookman Old Style" w:hAnsi="Bookman Old Style"/>
          <w:sz w:val="24"/>
          <w:szCs w:val="24"/>
          <w:lang w:eastAsia="en-US"/>
        </w:rPr>
        <w:t xml:space="preserve">κ. Γ. </w:t>
      </w:r>
      <w:proofErr w:type="spellStart"/>
      <w:r w:rsidR="0013228E">
        <w:rPr>
          <w:rFonts w:ascii="Bookman Old Style" w:hAnsi="Bookman Old Style"/>
          <w:sz w:val="24"/>
          <w:szCs w:val="24"/>
          <w:lang w:eastAsia="en-US"/>
        </w:rPr>
        <w:t>Σμυρνιούδης</w:t>
      </w:r>
      <w:proofErr w:type="spellEnd"/>
      <w:r w:rsidR="00842429">
        <w:rPr>
          <w:rFonts w:ascii="Bookman Old Style" w:hAnsi="Bookman Old Style"/>
          <w:sz w:val="24"/>
          <w:szCs w:val="24"/>
          <w:lang w:eastAsia="en-US"/>
        </w:rPr>
        <w:t xml:space="preserve"> της</w:t>
      </w:r>
      <w:r w:rsidR="00AA2B31" w:rsidRPr="00AA2B31">
        <w:rPr>
          <w:rFonts w:ascii="Bookman Old Style" w:hAnsi="Bookman Old Style"/>
          <w:sz w:val="24"/>
          <w:szCs w:val="24"/>
          <w:lang w:eastAsia="en-US"/>
        </w:rPr>
        <w:t xml:space="preserve"> </w:t>
      </w:r>
      <w:r w:rsidR="00842429">
        <w:rPr>
          <w:rFonts w:ascii="Bookman Old Style" w:hAnsi="Bookman Old Style"/>
          <w:sz w:val="24"/>
          <w:szCs w:val="24"/>
          <w:lang w:val="en-US" w:eastAsia="en-US"/>
        </w:rPr>
        <w:t>Ernst</w:t>
      </w:r>
      <w:r w:rsidR="00AA2B31" w:rsidRPr="00AA2B31">
        <w:rPr>
          <w:rFonts w:ascii="Bookman Old Style" w:hAnsi="Bookman Old Style"/>
          <w:sz w:val="24"/>
          <w:szCs w:val="24"/>
          <w:lang w:eastAsia="en-US"/>
        </w:rPr>
        <w:t xml:space="preserve"> &amp; </w:t>
      </w:r>
      <w:r w:rsidR="00842429">
        <w:rPr>
          <w:rFonts w:ascii="Bookman Old Style" w:hAnsi="Bookman Old Style"/>
          <w:sz w:val="24"/>
          <w:szCs w:val="24"/>
          <w:lang w:val="en-US" w:eastAsia="en-US"/>
        </w:rPr>
        <w:t>Young</w:t>
      </w:r>
      <w:r w:rsidR="0013228E" w:rsidRPr="00E8465E">
        <w:rPr>
          <w:rFonts w:ascii="Bookman Old Style" w:hAnsi="Bookman Old Style"/>
          <w:sz w:val="24"/>
          <w:szCs w:val="24"/>
          <w:lang w:eastAsia="en-US"/>
        </w:rPr>
        <w:t xml:space="preserve">, </w:t>
      </w:r>
      <w:r w:rsidRPr="00E8465E">
        <w:rPr>
          <w:rFonts w:ascii="Bookman Old Style" w:hAnsi="Bookman Old Style"/>
          <w:sz w:val="24"/>
          <w:szCs w:val="24"/>
          <w:lang w:eastAsia="en-US"/>
        </w:rPr>
        <w:t xml:space="preserve">ο ανεξάρτητος Νομικός Σύμβουλος </w:t>
      </w:r>
      <w:r w:rsidR="0013228E">
        <w:rPr>
          <w:rFonts w:ascii="Bookman Old Style" w:hAnsi="Bookman Old Style"/>
          <w:sz w:val="24"/>
          <w:szCs w:val="24"/>
          <w:lang w:eastAsia="en-US"/>
        </w:rPr>
        <w:t xml:space="preserve">κ. Ε. Πολίτης, </w:t>
      </w:r>
      <w:r w:rsidRPr="00E8465E">
        <w:rPr>
          <w:rFonts w:ascii="Bookman Old Style" w:hAnsi="Bookman Old Style"/>
          <w:sz w:val="24"/>
          <w:szCs w:val="24"/>
          <w:lang w:eastAsia="en-US"/>
        </w:rPr>
        <w:t xml:space="preserve">Εκ μέρους της ΣΕΠ παρέστησαν ο Αναπληρωτής του Προέδρου και Δ/ντος Συμβούλου  κ. Άγγελος </w:t>
      </w:r>
      <w:proofErr w:type="spellStart"/>
      <w:r w:rsidRPr="00E8465E">
        <w:rPr>
          <w:rFonts w:ascii="Bookman Old Style" w:hAnsi="Bookman Old Style"/>
          <w:sz w:val="24"/>
          <w:szCs w:val="24"/>
          <w:lang w:eastAsia="en-US"/>
        </w:rPr>
        <w:t>Καρακώστας</w:t>
      </w:r>
      <w:proofErr w:type="spellEnd"/>
      <w:r w:rsidRPr="00E8465E">
        <w:rPr>
          <w:rFonts w:ascii="Bookman Old Style" w:hAnsi="Bookman Old Style"/>
          <w:sz w:val="24"/>
          <w:szCs w:val="24"/>
          <w:lang w:eastAsia="en-US"/>
        </w:rPr>
        <w:t xml:space="preserve">, ο </w:t>
      </w:r>
      <w:r w:rsidR="0013228E" w:rsidRPr="00E8465E">
        <w:rPr>
          <w:rFonts w:ascii="Bookman Old Style" w:hAnsi="Bookman Old Style"/>
          <w:sz w:val="24"/>
          <w:szCs w:val="24"/>
          <w:lang w:eastAsia="en-US"/>
        </w:rPr>
        <w:t>ανεξάρτητο</w:t>
      </w:r>
      <w:r w:rsidR="00BA502A">
        <w:rPr>
          <w:rFonts w:ascii="Bookman Old Style" w:hAnsi="Bookman Old Style"/>
          <w:sz w:val="24"/>
          <w:szCs w:val="24"/>
          <w:lang w:eastAsia="en-US"/>
        </w:rPr>
        <w:t>ς</w:t>
      </w:r>
      <w:r w:rsidR="0013228E" w:rsidRPr="00E8465E">
        <w:rPr>
          <w:rFonts w:ascii="Bookman Old Style" w:hAnsi="Bookman Old Style"/>
          <w:sz w:val="24"/>
          <w:szCs w:val="24"/>
          <w:lang w:eastAsia="en-US"/>
        </w:rPr>
        <w:t xml:space="preserve"> Νομικ</w:t>
      </w:r>
      <w:r w:rsidR="00BA502A">
        <w:rPr>
          <w:rFonts w:ascii="Bookman Old Style" w:hAnsi="Bookman Old Style"/>
          <w:sz w:val="24"/>
          <w:szCs w:val="24"/>
          <w:lang w:eastAsia="en-US"/>
        </w:rPr>
        <w:t xml:space="preserve">ός </w:t>
      </w:r>
      <w:r w:rsidR="0013228E" w:rsidRPr="00E8465E">
        <w:rPr>
          <w:rFonts w:ascii="Bookman Old Style" w:hAnsi="Bookman Old Style"/>
          <w:sz w:val="24"/>
          <w:szCs w:val="24"/>
          <w:lang w:eastAsia="en-US"/>
        </w:rPr>
        <w:t>Σύμβουλο</w:t>
      </w:r>
      <w:r w:rsidR="00BA502A">
        <w:rPr>
          <w:rFonts w:ascii="Bookman Old Style" w:hAnsi="Bookman Old Style"/>
          <w:sz w:val="24"/>
          <w:szCs w:val="24"/>
          <w:lang w:eastAsia="en-US"/>
        </w:rPr>
        <w:t>ς</w:t>
      </w:r>
      <w:r w:rsidR="0013228E" w:rsidRPr="00E8465E">
        <w:rPr>
          <w:rFonts w:ascii="Bookman Old Style" w:hAnsi="Bookman Old Style"/>
          <w:sz w:val="24"/>
          <w:szCs w:val="24"/>
          <w:lang w:eastAsia="en-US"/>
        </w:rPr>
        <w:t xml:space="preserve"> </w:t>
      </w:r>
      <w:r w:rsidRPr="00E8465E">
        <w:rPr>
          <w:rFonts w:ascii="Bookman Old Style" w:hAnsi="Bookman Old Style"/>
          <w:sz w:val="24"/>
          <w:szCs w:val="24"/>
          <w:lang w:eastAsia="en-US"/>
        </w:rPr>
        <w:t xml:space="preserve">κ. Δημήτρης </w:t>
      </w:r>
      <w:proofErr w:type="spellStart"/>
      <w:r w:rsidRPr="00E8465E">
        <w:rPr>
          <w:rFonts w:ascii="Bookman Old Style" w:hAnsi="Bookman Old Style"/>
          <w:sz w:val="24"/>
          <w:szCs w:val="24"/>
          <w:lang w:eastAsia="en-US"/>
        </w:rPr>
        <w:t>Διακόπουλος</w:t>
      </w:r>
      <w:proofErr w:type="spellEnd"/>
      <w:r w:rsidRPr="00E8465E">
        <w:rPr>
          <w:rFonts w:ascii="Bookman Old Style" w:hAnsi="Bookman Old Style"/>
          <w:sz w:val="24"/>
          <w:szCs w:val="24"/>
          <w:lang w:eastAsia="en-US"/>
        </w:rPr>
        <w:t xml:space="preserve"> της δικηγορικής εταιρείας </w:t>
      </w:r>
      <w:proofErr w:type="spellStart"/>
      <w:r w:rsidRPr="00E8465E">
        <w:rPr>
          <w:rFonts w:ascii="Bookman Old Style" w:hAnsi="Bookman Old Style"/>
          <w:sz w:val="24"/>
          <w:szCs w:val="24"/>
          <w:lang w:eastAsia="en-US"/>
        </w:rPr>
        <w:t>Φορτσάκης</w:t>
      </w:r>
      <w:proofErr w:type="spellEnd"/>
      <w:r w:rsidRPr="00E8465E">
        <w:rPr>
          <w:rFonts w:ascii="Bookman Old Style" w:hAnsi="Bookman Old Style"/>
          <w:sz w:val="24"/>
          <w:szCs w:val="24"/>
          <w:lang w:eastAsia="en-US"/>
        </w:rPr>
        <w:t xml:space="preserve">, </w:t>
      </w:r>
      <w:proofErr w:type="spellStart"/>
      <w:r w:rsidRPr="00E8465E">
        <w:rPr>
          <w:rFonts w:ascii="Bookman Old Style" w:hAnsi="Bookman Old Style"/>
          <w:sz w:val="24"/>
          <w:szCs w:val="24"/>
          <w:lang w:eastAsia="en-US"/>
        </w:rPr>
        <w:t>Διακόπουλος</w:t>
      </w:r>
      <w:proofErr w:type="spellEnd"/>
      <w:r w:rsidRPr="00E8465E">
        <w:rPr>
          <w:rFonts w:ascii="Bookman Old Style" w:hAnsi="Bookman Old Style"/>
          <w:sz w:val="24"/>
          <w:szCs w:val="24"/>
          <w:lang w:eastAsia="en-US"/>
        </w:rPr>
        <w:t xml:space="preserve">, </w:t>
      </w:r>
      <w:proofErr w:type="spellStart"/>
      <w:r w:rsidRPr="00E8465E">
        <w:rPr>
          <w:rFonts w:ascii="Bookman Old Style" w:hAnsi="Bookman Old Style"/>
          <w:sz w:val="24"/>
          <w:szCs w:val="24"/>
          <w:lang w:eastAsia="en-US"/>
        </w:rPr>
        <w:t>Μυλωνογιάννης</w:t>
      </w:r>
      <w:proofErr w:type="spellEnd"/>
      <w:r w:rsidRPr="00E8465E">
        <w:rPr>
          <w:rFonts w:ascii="Bookman Old Style" w:hAnsi="Bookman Old Style"/>
          <w:sz w:val="24"/>
          <w:szCs w:val="24"/>
          <w:lang w:eastAsia="en-US"/>
        </w:rPr>
        <w:t xml:space="preserve"> &amp; Συνεργάτες</w:t>
      </w:r>
      <w:r w:rsidR="008A65B8">
        <w:rPr>
          <w:rFonts w:ascii="Bookman Old Style" w:hAnsi="Bookman Old Style"/>
          <w:sz w:val="24"/>
          <w:szCs w:val="24"/>
          <w:lang w:eastAsia="en-US"/>
        </w:rPr>
        <w:t xml:space="preserve">, </w:t>
      </w:r>
      <w:r w:rsidRPr="00E8465E">
        <w:rPr>
          <w:rFonts w:ascii="Bookman Old Style" w:hAnsi="Bookman Old Style"/>
          <w:sz w:val="24"/>
          <w:szCs w:val="24"/>
          <w:lang w:eastAsia="en-US"/>
        </w:rPr>
        <w:t xml:space="preserve">ο ανεξάρτητος χρηματοοικονομικός σύμβουλος κ. Νικόλαος </w:t>
      </w:r>
      <w:proofErr w:type="spellStart"/>
      <w:r w:rsidRPr="00E8465E">
        <w:rPr>
          <w:rFonts w:ascii="Bookman Old Style" w:hAnsi="Bookman Old Style"/>
          <w:sz w:val="24"/>
          <w:szCs w:val="24"/>
          <w:lang w:eastAsia="en-US"/>
        </w:rPr>
        <w:t>Πεγειώτης</w:t>
      </w:r>
      <w:proofErr w:type="spellEnd"/>
      <w:r w:rsidRPr="00E8465E">
        <w:rPr>
          <w:rFonts w:ascii="Bookman Old Style" w:hAnsi="Bookman Old Style"/>
          <w:sz w:val="24"/>
          <w:szCs w:val="24"/>
          <w:lang w:eastAsia="en-US"/>
        </w:rPr>
        <w:t xml:space="preserve"> της </w:t>
      </w:r>
      <w:proofErr w:type="spellStart"/>
      <w:r w:rsidRPr="00E8465E">
        <w:rPr>
          <w:rFonts w:ascii="Bookman Old Style" w:hAnsi="Bookman Old Style"/>
          <w:sz w:val="24"/>
          <w:szCs w:val="24"/>
          <w:lang w:val="en-US" w:eastAsia="en-US"/>
        </w:rPr>
        <w:t>PriceWaterhouseCoopers</w:t>
      </w:r>
      <w:proofErr w:type="spellEnd"/>
      <w:r w:rsidR="008A65B8">
        <w:rPr>
          <w:rFonts w:ascii="Bookman Old Style" w:hAnsi="Bookman Old Style"/>
          <w:sz w:val="24"/>
          <w:szCs w:val="24"/>
          <w:lang w:eastAsia="en-US"/>
        </w:rPr>
        <w:t xml:space="preserve"> και</w:t>
      </w:r>
      <w:r w:rsidRPr="00E8465E">
        <w:rPr>
          <w:rFonts w:ascii="Bookman Old Style" w:hAnsi="Bookman Old Style"/>
          <w:sz w:val="24"/>
          <w:szCs w:val="24"/>
          <w:lang w:eastAsia="en-US"/>
        </w:rPr>
        <w:t xml:space="preserve"> ο ανεξάρτητος τεχνικός σύμβουλος κ. Χρήστος </w:t>
      </w:r>
      <w:proofErr w:type="spellStart"/>
      <w:r w:rsidRPr="00E8465E">
        <w:rPr>
          <w:rFonts w:ascii="Bookman Old Style" w:hAnsi="Bookman Old Style"/>
          <w:sz w:val="24"/>
          <w:szCs w:val="24"/>
          <w:lang w:eastAsia="en-US"/>
        </w:rPr>
        <w:t>Βαχλιώτης</w:t>
      </w:r>
      <w:proofErr w:type="spellEnd"/>
      <w:r w:rsidRPr="00E8465E">
        <w:rPr>
          <w:rFonts w:ascii="Bookman Old Style" w:hAnsi="Bookman Old Style"/>
          <w:sz w:val="24"/>
          <w:szCs w:val="24"/>
          <w:lang w:eastAsia="en-US"/>
        </w:rPr>
        <w:t xml:space="preserve"> της εταιρίας ΔΟΜΟΣ –ΦΕΡΩΝ.</w:t>
      </w:r>
    </w:p>
    <w:p w:rsidR="00857696" w:rsidRPr="00E8465E" w:rsidRDefault="00857696" w:rsidP="00695003">
      <w:pPr>
        <w:widowControl w:val="0"/>
        <w:numPr>
          <w:ilvl w:val="0"/>
          <w:numId w:val="26"/>
        </w:numPr>
        <w:suppressAutoHyphens/>
        <w:spacing w:after="200" w:line="276" w:lineRule="auto"/>
        <w:contextualSpacing/>
        <w:jc w:val="both"/>
        <w:rPr>
          <w:rFonts w:ascii="Bookman Old Style" w:hAnsi="Bookman Old Style"/>
          <w:b/>
          <w:sz w:val="24"/>
          <w:szCs w:val="24"/>
          <w:lang w:eastAsia="en-US"/>
        </w:rPr>
      </w:pPr>
      <w:r w:rsidRPr="00E8465E">
        <w:rPr>
          <w:rFonts w:ascii="Bookman Old Style" w:hAnsi="Bookman Old Style"/>
          <w:sz w:val="24"/>
          <w:szCs w:val="24"/>
          <w:lang w:eastAsia="en-US"/>
        </w:rPr>
        <w:t xml:space="preserve">Πραγματοποιήθηκαν συνολικά </w:t>
      </w:r>
      <w:r w:rsidR="004A42F8">
        <w:rPr>
          <w:rFonts w:ascii="Bookman Old Style" w:hAnsi="Bookman Old Style"/>
          <w:sz w:val="24"/>
          <w:szCs w:val="24"/>
          <w:lang w:eastAsia="en-US"/>
        </w:rPr>
        <w:t>οκτώ</w:t>
      </w:r>
      <w:r w:rsidR="000B3538" w:rsidRPr="00E8465E">
        <w:rPr>
          <w:rFonts w:ascii="Bookman Old Style" w:hAnsi="Bookman Old Style"/>
          <w:sz w:val="24"/>
          <w:szCs w:val="24"/>
          <w:lang w:eastAsia="en-US"/>
        </w:rPr>
        <w:t xml:space="preserve"> (</w:t>
      </w:r>
      <w:r w:rsidR="004A42F8">
        <w:rPr>
          <w:rFonts w:ascii="Bookman Old Style" w:hAnsi="Bookman Old Style"/>
          <w:sz w:val="24"/>
          <w:szCs w:val="24"/>
          <w:lang w:eastAsia="en-US"/>
        </w:rPr>
        <w:t>8</w:t>
      </w:r>
      <w:r w:rsidRPr="00E8465E">
        <w:rPr>
          <w:rFonts w:ascii="Bookman Old Style" w:hAnsi="Bookman Old Style"/>
          <w:sz w:val="24"/>
          <w:szCs w:val="24"/>
          <w:lang w:eastAsia="en-US"/>
        </w:rPr>
        <w:t>) συναντήσεις</w:t>
      </w:r>
      <w:r w:rsidR="00AA2B31" w:rsidRPr="00AA2B31">
        <w:rPr>
          <w:rFonts w:ascii="Bookman Old Style" w:hAnsi="Bookman Old Style"/>
          <w:sz w:val="24"/>
          <w:szCs w:val="24"/>
          <w:lang w:eastAsia="en-US"/>
        </w:rPr>
        <w:t xml:space="preserve"> </w:t>
      </w:r>
      <w:r w:rsidRPr="00E8465E">
        <w:rPr>
          <w:rFonts w:ascii="Bookman Old Style" w:hAnsi="Bookman Old Style"/>
          <w:sz w:val="24"/>
          <w:szCs w:val="24"/>
          <w:lang w:eastAsia="en-US"/>
        </w:rPr>
        <w:t>οπότε συντάχθηκε το παρόν Πρακτικό.</w:t>
      </w:r>
    </w:p>
    <w:p w:rsidR="00857696" w:rsidRPr="00E8465E" w:rsidRDefault="00857696" w:rsidP="00695003">
      <w:pPr>
        <w:widowControl w:val="0"/>
        <w:suppressAutoHyphens/>
        <w:ind w:left="360"/>
        <w:jc w:val="both"/>
        <w:rPr>
          <w:rFonts w:ascii="Bookman Old Style" w:hAnsi="Bookman Old Style"/>
          <w:b/>
          <w:color w:val="000000"/>
          <w:kern w:val="1"/>
          <w:sz w:val="24"/>
          <w:szCs w:val="24"/>
          <w:lang w:eastAsia="en-US"/>
        </w:rPr>
      </w:pPr>
    </w:p>
    <w:p w:rsidR="00857696" w:rsidRPr="00E8465E" w:rsidRDefault="00857696" w:rsidP="00695003">
      <w:pPr>
        <w:widowControl w:val="0"/>
        <w:suppressAutoHyphens/>
        <w:ind w:left="360"/>
        <w:jc w:val="center"/>
        <w:rPr>
          <w:rFonts w:ascii="Bookman Old Style" w:hAnsi="Bookman Old Style"/>
          <w:b/>
          <w:color w:val="000000"/>
          <w:kern w:val="1"/>
          <w:sz w:val="24"/>
          <w:szCs w:val="24"/>
          <w:lang w:val="en-US" w:eastAsia="en-US"/>
        </w:rPr>
      </w:pPr>
      <w:r w:rsidRPr="00E8465E">
        <w:rPr>
          <w:rFonts w:ascii="Bookman Old Style" w:hAnsi="Bookman Old Style"/>
          <w:b/>
          <w:color w:val="000000"/>
          <w:kern w:val="1"/>
          <w:sz w:val="24"/>
          <w:szCs w:val="24"/>
          <w:lang w:eastAsia="en-US"/>
        </w:rPr>
        <w:t>ΣΥΝΟΠΤΙΚΗ ΠΑΡΟΥΣΙΑΣΗ ΤΗΣ ΔΙΕΞΑΧΘΕΙΣΑΣ ΣΥΖΗΤΗΣΗΣ</w:t>
      </w:r>
    </w:p>
    <w:p w:rsidR="00AA0F59" w:rsidRPr="00E8465E" w:rsidRDefault="00AA0F59" w:rsidP="00695003">
      <w:pPr>
        <w:widowControl w:val="0"/>
        <w:suppressAutoHyphens/>
        <w:ind w:left="360"/>
        <w:jc w:val="center"/>
        <w:rPr>
          <w:rFonts w:ascii="Bookman Old Style" w:hAnsi="Bookman Old Style"/>
          <w:b/>
          <w:color w:val="000000"/>
          <w:kern w:val="1"/>
          <w:sz w:val="24"/>
          <w:szCs w:val="24"/>
          <w:lang w:val="en-US" w:eastAsia="en-US"/>
        </w:rPr>
      </w:pPr>
    </w:p>
    <w:p w:rsidR="00857696" w:rsidRPr="00E8465E" w:rsidRDefault="00857696" w:rsidP="00695003">
      <w:pPr>
        <w:widowControl w:val="0"/>
        <w:numPr>
          <w:ilvl w:val="0"/>
          <w:numId w:val="27"/>
        </w:numPr>
        <w:suppressAutoHyphens/>
        <w:spacing w:after="200" w:line="276" w:lineRule="auto"/>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 xml:space="preserve">Τα μέρη διαπίστωσαν ότι επί των θεμάτων </w:t>
      </w:r>
      <w:r w:rsidR="00A44E31">
        <w:rPr>
          <w:rFonts w:ascii="Bookman Old Style" w:hAnsi="Bookman Old Style"/>
          <w:sz w:val="24"/>
          <w:szCs w:val="24"/>
          <w:lang w:eastAsia="en-US"/>
        </w:rPr>
        <w:t>του καταλόγου</w:t>
      </w:r>
      <w:r w:rsidRPr="00E8465E">
        <w:rPr>
          <w:rFonts w:ascii="Bookman Old Style" w:hAnsi="Bookman Old Style"/>
          <w:sz w:val="24"/>
          <w:szCs w:val="24"/>
          <w:lang w:eastAsia="en-US"/>
        </w:rPr>
        <w:t>, έχουν διατυπωθεί προηγουμένως διαφορετικές απόψεις και έχει προκύψει διαφωνία</w:t>
      </w:r>
      <w:r w:rsidR="00A44E31">
        <w:rPr>
          <w:rFonts w:ascii="Bookman Old Style" w:hAnsi="Bookman Old Style"/>
          <w:sz w:val="24"/>
          <w:szCs w:val="24"/>
          <w:lang w:eastAsia="en-US"/>
        </w:rPr>
        <w:t xml:space="preserve"> επί των θεμάτων που αναφέρονται στην επιστολή της ΣΕΠ, ε</w:t>
      </w:r>
      <w:r w:rsidRPr="00E8465E">
        <w:rPr>
          <w:rFonts w:ascii="Bookman Old Style" w:hAnsi="Bookman Old Style"/>
          <w:sz w:val="24"/>
          <w:szCs w:val="24"/>
          <w:lang w:eastAsia="en-US"/>
        </w:rPr>
        <w:t xml:space="preserve">κτιμούν όμως ότι η επίλυση τους είναι δυνατόν να επιτευχθεί. Εξάλλου τα μέρη αναγνωρίζουν </w:t>
      </w:r>
      <w:r w:rsidR="00A44E31">
        <w:rPr>
          <w:rFonts w:ascii="Bookman Old Style" w:hAnsi="Bookman Old Style"/>
          <w:sz w:val="24"/>
          <w:szCs w:val="24"/>
          <w:lang w:eastAsia="en-US"/>
        </w:rPr>
        <w:t xml:space="preserve">ότι κοινός στόχος των δυο μερών είναι η περαιτέρω ανάδειξη του λιμένα Πειραιά ως διεθνούς εμβέλειας διαμετακομιστικό κέντρο εμπορευματοκιβωτίων και αυτό μπορεί να επιτευχθεί μέσω περαιτέρω επενδύσεων σε υποδομές και μηχανολογικό εξοπλισμό που θα επιτρέπουν την αύξηση της δυναμικότητας των τερματικών σταθμών για την εξυπηρέτηση των </w:t>
      </w:r>
      <w:r w:rsidR="00A44E31">
        <w:rPr>
          <w:rFonts w:ascii="Bookman Old Style" w:hAnsi="Bookman Old Style"/>
          <w:sz w:val="24"/>
          <w:szCs w:val="24"/>
          <w:lang w:eastAsia="en-US"/>
        </w:rPr>
        <w:lastRenderedPageBreak/>
        <w:t>πλοίων εμπορευματοκιβωτίων νέας γενιάς 18000</w:t>
      </w:r>
      <w:r w:rsidR="00A44E31">
        <w:rPr>
          <w:rFonts w:ascii="Bookman Old Style" w:hAnsi="Bookman Old Style"/>
          <w:sz w:val="24"/>
          <w:szCs w:val="24"/>
          <w:lang w:val="en-US" w:eastAsia="en-US"/>
        </w:rPr>
        <w:t>TEU</w:t>
      </w:r>
      <w:r w:rsidR="00A44E31" w:rsidRPr="00A44E31">
        <w:rPr>
          <w:rFonts w:ascii="Bookman Old Style" w:hAnsi="Bookman Old Style"/>
          <w:sz w:val="24"/>
          <w:szCs w:val="24"/>
          <w:lang w:eastAsia="en-US"/>
        </w:rPr>
        <w:t>.</w:t>
      </w:r>
      <w:r w:rsidR="007B7E7F">
        <w:rPr>
          <w:rFonts w:ascii="Bookman Old Style" w:hAnsi="Bookman Old Style"/>
          <w:sz w:val="24"/>
          <w:szCs w:val="24"/>
          <w:lang w:eastAsia="en-US"/>
        </w:rPr>
        <w:t xml:space="preserve"> Εξάλλου</w:t>
      </w:r>
      <w:r w:rsidR="001547AC">
        <w:rPr>
          <w:rFonts w:ascii="Bookman Old Style" w:hAnsi="Bookman Old Style"/>
          <w:sz w:val="24"/>
          <w:szCs w:val="24"/>
          <w:lang w:eastAsia="en-US"/>
        </w:rPr>
        <w:t>,</w:t>
      </w:r>
      <w:r w:rsidR="007B7E7F">
        <w:rPr>
          <w:rFonts w:ascii="Bookman Old Style" w:hAnsi="Bookman Old Style"/>
          <w:sz w:val="24"/>
          <w:szCs w:val="24"/>
          <w:lang w:eastAsia="en-US"/>
        </w:rPr>
        <w:t xml:space="preserve"> σημειώνεται ότι η ΣΕΠ έχει ήδη ολοκληρώσει τα έργα που προβλέπονται στην ισχύουσα σύμβαση παραχώρησης και τα οποία έχουν τεθεί σε λειτουργία σε μικρότερο χρόνο από τον συμβατικά προβλεπόμενο, έχει δε πραγματοποιήσει ήδη επένδυση</w:t>
      </w:r>
      <w:r w:rsidR="0035777D">
        <w:rPr>
          <w:rFonts w:ascii="Bookman Old Style" w:hAnsi="Bookman Old Style"/>
          <w:sz w:val="24"/>
          <w:szCs w:val="24"/>
          <w:lang w:eastAsia="en-US"/>
        </w:rPr>
        <w:t xml:space="preserve"> ύψους </w:t>
      </w:r>
      <w:smartTag w:uri="urn:schemas-microsoft-com:office:smarttags" w:element="metricconverter">
        <w:smartTagPr>
          <w:attr w:name="ProductID" w:val="340 εκ."/>
        </w:smartTagPr>
        <w:r w:rsidR="0035777D">
          <w:rPr>
            <w:rFonts w:ascii="Bookman Old Style" w:hAnsi="Bookman Old Style"/>
            <w:sz w:val="24"/>
            <w:szCs w:val="24"/>
            <w:lang w:eastAsia="en-US"/>
          </w:rPr>
          <w:t>340</w:t>
        </w:r>
        <w:r w:rsidR="007B7E7F">
          <w:rPr>
            <w:rFonts w:ascii="Bookman Old Style" w:hAnsi="Bookman Old Style"/>
            <w:sz w:val="24"/>
            <w:szCs w:val="24"/>
            <w:lang w:eastAsia="en-US"/>
          </w:rPr>
          <w:t xml:space="preserve"> εκ.</w:t>
        </w:r>
      </w:smartTag>
      <w:r w:rsidR="001547AC">
        <w:rPr>
          <w:rFonts w:ascii="Bookman Old Style" w:hAnsi="Bookman Old Style"/>
          <w:sz w:val="24"/>
          <w:szCs w:val="24"/>
          <w:lang w:eastAsia="en-US"/>
        </w:rPr>
        <w:t xml:space="preserve"> ευρώ σε έργα υποδομής και εξοπλισμού στις Προβλήτες ΙΙ και ΙΙΙ, οι οποίες έχουν πλέον δυναμικότητα η οποία ξεπερνά το </w:t>
      </w:r>
      <w:proofErr w:type="spellStart"/>
      <w:r w:rsidR="00842429">
        <w:rPr>
          <w:rFonts w:ascii="Bookman Old Style" w:hAnsi="Bookman Old Style"/>
          <w:sz w:val="24"/>
          <w:szCs w:val="24"/>
          <w:lang w:eastAsia="en-US"/>
        </w:rPr>
        <w:t>συμβατικώς</w:t>
      </w:r>
      <w:proofErr w:type="spellEnd"/>
      <w:r w:rsidR="00842429">
        <w:rPr>
          <w:rFonts w:ascii="Bookman Old Style" w:hAnsi="Bookman Old Style"/>
          <w:sz w:val="24"/>
          <w:szCs w:val="24"/>
          <w:lang w:eastAsia="en-US"/>
        </w:rPr>
        <w:t xml:space="preserve"> </w:t>
      </w:r>
      <w:r w:rsidR="001547AC">
        <w:rPr>
          <w:rFonts w:ascii="Bookman Old Style" w:hAnsi="Bookman Old Style"/>
          <w:sz w:val="24"/>
          <w:szCs w:val="24"/>
          <w:lang w:eastAsia="en-US"/>
        </w:rPr>
        <w:t xml:space="preserve">προβλεπόμενο όριο των </w:t>
      </w:r>
      <w:smartTag w:uri="urn:schemas-microsoft-com:office:smarttags" w:element="metricconverter">
        <w:smartTagPr>
          <w:attr w:name="ProductID" w:val="3,7 εκ."/>
        </w:smartTagPr>
        <w:r w:rsidR="001547AC">
          <w:rPr>
            <w:rFonts w:ascii="Bookman Old Style" w:hAnsi="Bookman Old Style"/>
            <w:sz w:val="24"/>
            <w:szCs w:val="24"/>
            <w:lang w:eastAsia="en-US"/>
          </w:rPr>
          <w:t>3,7 εκ.</w:t>
        </w:r>
      </w:smartTag>
      <w:r w:rsidR="001547AC">
        <w:rPr>
          <w:rFonts w:ascii="Bookman Old Style" w:hAnsi="Bookman Old Style"/>
          <w:sz w:val="24"/>
          <w:szCs w:val="24"/>
          <w:lang w:eastAsia="en-US"/>
        </w:rPr>
        <w:t xml:space="preserve"> </w:t>
      </w:r>
      <w:proofErr w:type="spellStart"/>
      <w:r w:rsidR="001547AC">
        <w:rPr>
          <w:rFonts w:ascii="Bookman Old Style" w:hAnsi="Bookman Old Style"/>
          <w:sz w:val="24"/>
          <w:szCs w:val="24"/>
          <w:lang w:val="en-US" w:eastAsia="en-US"/>
        </w:rPr>
        <w:t>Teus</w:t>
      </w:r>
      <w:proofErr w:type="spellEnd"/>
      <w:r w:rsidR="001547AC">
        <w:rPr>
          <w:rFonts w:ascii="Bookman Old Style" w:hAnsi="Bookman Old Style"/>
          <w:sz w:val="24"/>
          <w:szCs w:val="24"/>
          <w:lang w:eastAsia="en-US"/>
        </w:rPr>
        <w:t>.</w:t>
      </w:r>
    </w:p>
    <w:p w:rsidR="00857696" w:rsidRPr="00E8465E" w:rsidRDefault="00857696" w:rsidP="00695003">
      <w:pPr>
        <w:spacing w:after="200" w:line="276" w:lineRule="auto"/>
        <w:ind w:left="720"/>
        <w:contextualSpacing/>
        <w:jc w:val="both"/>
        <w:rPr>
          <w:rFonts w:ascii="Bookman Old Style" w:hAnsi="Bookman Old Style"/>
          <w:sz w:val="24"/>
          <w:szCs w:val="24"/>
          <w:lang w:eastAsia="en-US"/>
        </w:rPr>
      </w:pPr>
    </w:p>
    <w:p w:rsidR="00A44E31" w:rsidRDefault="00857696" w:rsidP="00FC7245">
      <w:pPr>
        <w:widowControl w:val="0"/>
        <w:numPr>
          <w:ilvl w:val="0"/>
          <w:numId w:val="27"/>
        </w:numPr>
        <w:suppressAutoHyphens/>
        <w:spacing w:after="200" w:line="276" w:lineRule="auto"/>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Τα θέματα του καταλόγου που προαναφέρθηκε, εκτιμάται ότι μπορεί</w:t>
      </w:r>
      <w:r w:rsidR="00CD594E" w:rsidRPr="00E8465E">
        <w:rPr>
          <w:rFonts w:ascii="Bookman Old Style" w:hAnsi="Bookman Old Style"/>
          <w:sz w:val="24"/>
          <w:szCs w:val="24"/>
          <w:lang w:eastAsia="en-US"/>
        </w:rPr>
        <w:t xml:space="preserve"> και πρέπει</w:t>
      </w:r>
      <w:r w:rsidRPr="00E8465E">
        <w:rPr>
          <w:rFonts w:ascii="Bookman Old Style" w:hAnsi="Bookman Old Style"/>
          <w:sz w:val="24"/>
          <w:szCs w:val="24"/>
          <w:lang w:eastAsia="en-US"/>
        </w:rPr>
        <w:t xml:space="preserve"> να αντιμετωπιστούν ικανοποιητικά σε επίπεδο φιλικού διακανονισμού, με την διερεύνηση πρόσφορων λύσεων που υπερβαίνουν την αντιμετώπιση τους αποσπασματικά. Σε κάθε ωστόσο περίπτωση </w:t>
      </w:r>
      <w:r w:rsidR="000F044B" w:rsidRPr="00E8465E">
        <w:rPr>
          <w:rFonts w:ascii="Bookman Old Style" w:hAnsi="Bookman Old Style"/>
          <w:sz w:val="24"/>
          <w:szCs w:val="24"/>
          <w:lang w:eastAsia="en-US"/>
        </w:rPr>
        <w:t xml:space="preserve">συμφωνήθηκε μεταξύ των μερών ότι </w:t>
      </w:r>
      <w:r w:rsidRPr="00E8465E">
        <w:rPr>
          <w:rFonts w:ascii="Bookman Old Style" w:hAnsi="Bookman Old Style"/>
          <w:sz w:val="24"/>
          <w:szCs w:val="24"/>
          <w:lang w:eastAsia="en-US"/>
        </w:rPr>
        <w:t>για  οποιοδήποτε ζήτημα από αυτά που θα συζητηθούν, τα συμπεράσματα που θα παραχθούν από την συζήτηση και οι προκρινόμενες αμοιβαίως αποδεκτές λύσεις,</w:t>
      </w:r>
      <w:r w:rsidR="000F044B" w:rsidRPr="00E8465E">
        <w:rPr>
          <w:rFonts w:ascii="Bookman Old Style" w:hAnsi="Bookman Old Style"/>
          <w:sz w:val="24"/>
          <w:szCs w:val="24"/>
          <w:lang w:eastAsia="en-US"/>
        </w:rPr>
        <w:t xml:space="preserve"> οι οποίες παρατίθενται στο παρόν Πρακτικό,</w:t>
      </w:r>
      <w:r w:rsidRPr="00E8465E">
        <w:rPr>
          <w:rFonts w:ascii="Bookman Old Style" w:hAnsi="Bookman Old Style"/>
          <w:sz w:val="24"/>
          <w:szCs w:val="24"/>
          <w:lang w:eastAsia="en-US"/>
        </w:rPr>
        <w:t xml:space="preserve"> τελούν υπό την αίρεση της προηγουμένης έγκρισής τους, τόσο από τα συλλογικά όργανα των δύο εταιριών (Διοικητικό Συμβούλιο, Γενική Συνέλευση), αλλά και τελικώς από την έγκριση του Ελεγκτικού Συνεδρίου και της Βουλής των Ελλήνων, η οποία θα πρέπε</w:t>
      </w:r>
      <w:r w:rsidR="00C262ED">
        <w:rPr>
          <w:rFonts w:ascii="Bookman Old Style" w:hAnsi="Bookman Old Style"/>
          <w:sz w:val="24"/>
          <w:szCs w:val="24"/>
          <w:lang w:eastAsia="en-US"/>
        </w:rPr>
        <w:t>ι να επικυρώσει την τροποποίηση</w:t>
      </w:r>
      <w:r w:rsidRPr="00E8465E">
        <w:rPr>
          <w:rFonts w:ascii="Bookman Old Style" w:hAnsi="Bookman Old Style"/>
          <w:sz w:val="24"/>
          <w:szCs w:val="24"/>
          <w:lang w:eastAsia="en-US"/>
        </w:rPr>
        <w:t xml:space="preserve"> της Σύμβασης, η οποία έχει κυρωθεί με νόμο (Ν. 3755/30.3.2009 - ΦΕΚ 52/A/2009)</w:t>
      </w:r>
      <w:r w:rsidR="00A44E31" w:rsidRPr="00A44E31">
        <w:rPr>
          <w:rFonts w:ascii="Bookman Old Style" w:hAnsi="Bookman Old Style"/>
          <w:sz w:val="24"/>
          <w:szCs w:val="24"/>
          <w:lang w:eastAsia="en-US"/>
        </w:rPr>
        <w:t xml:space="preserve"> </w:t>
      </w:r>
      <w:r w:rsidR="00A44E31">
        <w:rPr>
          <w:rFonts w:ascii="Bookman Old Style" w:hAnsi="Bookman Old Style"/>
          <w:sz w:val="24"/>
          <w:szCs w:val="24"/>
          <w:lang w:eastAsia="en-US"/>
        </w:rPr>
        <w:t>όπως τροποποιήθηκε και ισχύει (Ν.4072/2012 – ΦΕΚ 86/Α/2012)</w:t>
      </w:r>
      <w:r w:rsidRPr="00E8465E">
        <w:rPr>
          <w:rFonts w:ascii="Bookman Old Style" w:hAnsi="Bookman Old Style"/>
          <w:sz w:val="24"/>
          <w:szCs w:val="24"/>
          <w:lang w:eastAsia="en-US"/>
        </w:rPr>
        <w:t xml:space="preserve">. </w:t>
      </w:r>
      <w:r w:rsidR="00FC7245">
        <w:rPr>
          <w:rFonts w:ascii="Bookman Old Style" w:hAnsi="Bookman Old Style"/>
          <w:sz w:val="24"/>
          <w:szCs w:val="24"/>
          <w:lang w:eastAsia="en-US"/>
        </w:rPr>
        <w:t xml:space="preserve">Μετά την υπογραφή του παρόντος πρακτικού, </w:t>
      </w:r>
      <w:r w:rsidR="00A44E31">
        <w:rPr>
          <w:rFonts w:ascii="Bookman Old Style" w:hAnsi="Bookman Old Style"/>
          <w:sz w:val="24"/>
          <w:szCs w:val="24"/>
          <w:lang w:eastAsia="en-US"/>
        </w:rPr>
        <w:t xml:space="preserve">τα αρμόδια Υπουργεία και Αρχές θα προβούν στις απαραίτητες ενέργειες προς τα </w:t>
      </w:r>
      <w:r w:rsidR="00263F42">
        <w:rPr>
          <w:rFonts w:ascii="Bookman Old Style" w:hAnsi="Bookman Old Style"/>
          <w:sz w:val="24"/>
          <w:szCs w:val="24"/>
          <w:lang w:eastAsia="en-US"/>
        </w:rPr>
        <w:t xml:space="preserve">κοινοτικά </w:t>
      </w:r>
      <w:r w:rsidR="00A44E31">
        <w:rPr>
          <w:rFonts w:ascii="Bookman Old Style" w:hAnsi="Bookman Old Style"/>
          <w:sz w:val="24"/>
          <w:szCs w:val="24"/>
          <w:lang w:eastAsia="en-US"/>
        </w:rPr>
        <w:t xml:space="preserve">όργανα. </w:t>
      </w:r>
    </w:p>
    <w:p w:rsidR="00A44E31" w:rsidRDefault="00A44E31" w:rsidP="00A44E31">
      <w:pPr>
        <w:widowControl w:val="0"/>
        <w:suppressAutoHyphens/>
        <w:spacing w:after="200" w:line="276" w:lineRule="auto"/>
        <w:ind w:left="720"/>
        <w:contextualSpacing/>
        <w:jc w:val="both"/>
        <w:rPr>
          <w:rFonts w:ascii="Bookman Old Style" w:hAnsi="Bookman Old Style"/>
          <w:sz w:val="24"/>
          <w:szCs w:val="24"/>
          <w:lang w:eastAsia="en-US"/>
        </w:rPr>
      </w:pPr>
    </w:p>
    <w:p w:rsidR="00857696" w:rsidRPr="00A44E31" w:rsidRDefault="00857696" w:rsidP="00FC7245">
      <w:pPr>
        <w:widowControl w:val="0"/>
        <w:numPr>
          <w:ilvl w:val="0"/>
          <w:numId w:val="27"/>
        </w:numPr>
        <w:suppressAutoHyphens/>
        <w:spacing w:after="200" w:line="276" w:lineRule="auto"/>
        <w:contextualSpacing/>
        <w:jc w:val="both"/>
        <w:rPr>
          <w:rFonts w:ascii="Bookman Old Style" w:hAnsi="Bookman Old Style"/>
          <w:sz w:val="24"/>
          <w:szCs w:val="24"/>
          <w:lang w:eastAsia="en-US"/>
        </w:rPr>
      </w:pPr>
      <w:r w:rsidRPr="00A44E31">
        <w:rPr>
          <w:rFonts w:ascii="Bookman Old Style" w:hAnsi="Bookman Old Style"/>
          <w:sz w:val="24"/>
          <w:szCs w:val="24"/>
          <w:lang w:eastAsia="en-US"/>
        </w:rPr>
        <w:t xml:space="preserve">Με βάση τα ανωτέρω τα μέρη συμφωνούν και αποδέχονται αμοιβαίως ότι από την παρούσα διαδικασία δεν δημιουργούνται ούτε δικαιώματα και υποχρεώσεις ούτε δεσμεύσεις ούτε πλεονεκτήματα ή μειονεκτήματα για οποιοδήποτε από αυτά και ότι σε περίπτωση αποτυχίας ολοκλήρωσης της διαδικασίας αυτής, καθώς και ότι οι τυχόν παραδοχές, δηλώσεις και παραχωρήσεις που έγιναν αμοιβαία με σκοπό την επίτευξη φιλικής λύσης και διευθέτησης των μεταξύ τους διαφορών θα θεωρούνται ως μηδέποτε γενόμενες και δεν θα χρησιμοποιηθούν υπέρ ή κατά κανενός μέρους, σε οποιαδήποτε άλλη διαδικασία επίλυσης των πιο πάνω διαφορών εφαρμοσθεί. Προς άρση κάθε αμφιβολίας τα μέρη συμφωνούν και διευκρινίζουν ότι σε περίπτωση αποτυχίας ολοκλήρωσης της διαδικασίας αυτής το παρόν Πρακτικό θα καθίσταται αυτοδικαίως άκυρο και ανίσχυρο και κανένα </w:t>
      </w:r>
      <w:r w:rsidRPr="00A44E31">
        <w:rPr>
          <w:rFonts w:ascii="Bookman Old Style" w:hAnsi="Bookman Old Style"/>
          <w:sz w:val="24"/>
          <w:szCs w:val="24"/>
          <w:lang w:eastAsia="en-US"/>
        </w:rPr>
        <w:lastRenderedPageBreak/>
        <w:t>από τα μέρη δεν θα έχει το δικαίωμα να επικαλεσθεί το περιεχόμενο του με οποιονδήποτε τρόπο στο πλαίσιο οποιασδήποτε άλλη διαδικασία επίλυσης των πιο πάνω διαφορών εφαρμοσθεί.</w:t>
      </w:r>
    </w:p>
    <w:p w:rsidR="00857696" w:rsidRPr="00A44E31" w:rsidRDefault="00857696" w:rsidP="0040774D">
      <w:pPr>
        <w:spacing w:after="200" w:line="276" w:lineRule="auto"/>
        <w:contextualSpacing/>
        <w:jc w:val="both"/>
        <w:rPr>
          <w:rFonts w:ascii="Bookman Old Style" w:hAnsi="Bookman Old Style"/>
          <w:sz w:val="24"/>
          <w:szCs w:val="24"/>
          <w:lang w:eastAsia="en-US"/>
        </w:rPr>
      </w:pPr>
    </w:p>
    <w:p w:rsidR="00857696" w:rsidRPr="00A44E31" w:rsidRDefault="00732881" w:rsidP="00F6455F">
      <w:pPr>
        <w:spacing w:before="120" w:after="200" w:line="320" w:lineRule="atLeast"/>
        <w:ind w:left="720"/>
        <w:contextualSpacing/>
        <w:jc w:val="both"/>
        <w:rPr>
          <w:rFonts w:ascii="Bookman Old Style" w:hAnsi="Bookman Old Style"/>
          <w:b/>
          <w:sz w:val="24"/>
          <w:szCs w:val="24"/>
          <w:lang w:eastAsia="en-US"/>
        </w:rPr>
      </w:pPr>
      <w:r w:rsidRPr="00A44E31">
        <w:rPr>
          <w:rFonts w:ascii="Bookman Old Style" w:hAnsi="Bookman Old Style"/>
          <w:b/>
          <w:sz w:val="24"/>
          <w:szCs w:val="24"/>
          <w:lang w:eastAsia="en-US"/>
        </w:rPr>
        <w:t>Με την επιφύλαξη των ανωτέρω</w:t>
      </w:r>
      <w:r w:rsidR="00356849">
        <w:rPr>
          <w:rFonts w:ascii="Bookman Old Style" w:hAnsi="Bookman Old Style"/>
          <w:b/>
          <w:sz w:val="24"/>
          <w:szCs w:val="24"/>
          <w:lang w:eastAsia="en-US"/>
        </w:rPr>
        <w:t>:</w:t>
      </w:r>
    </w:p>
    <w:p w:rsidR="00AB034A" w:rsidRPr="00A44E31" w:rsidRDefault="00356849" w:rsidP="006A637C">
      <w:pPr>
        <w:numPr>
          <w:ilvl w:val="1"/>
          <w:numId w:val="27"/>
        </w:numPr>
        <w:tabs>
          <w:tab w:val="clear" w:pos="1440"/>
          <w:tab w:val="num" w:pos="1100"/>
        </w:tabs>
        <w:spacing w:before="120" w:after="200" w:line="320" w:lineRule="atLeast"/>
        <w:ind w:left="1200" w:hanging="500"/>
        <w:contextualSpacing/>
        <w:jc w:val="both"/>
        <w:rPr>
          <w:rFonts w:ascii="Bookman Old Style" w:hAnsi="Bookman Old Style"/>
          <w:sz w:val="24"/>
          <w:szCs w:val="24"/>
          <w:lang w:eastAsia="en-US"/>
        </w:rPr>
      </w:pPr>
      <w:r>
        <w:rPr>
          <w:rFonts w:ascii="Bookman Old Style" w:hAnsi="Bookman Old Style"/>
          <w:sz w:val="24"/>
          <w:szCs w:val="24"/>
          <w:lang w:eastAsia="en-US"/>
        </w:rPr>
        <w:t>Τα μέρη διατύπωσαν την πρότασή τους να βρεθεί αμοιβαία ικανοποιητική λύση με την υπογραφή του από 27/6/2013 Συμφωνητικού Κατανόησης (συν. 4)</w:t>
      </w:r>
    </w:p>
    <w:p w:rsidR="00F6455F" w:rsidRPr="00A44E31" w:rsidRDefault="00356849" w:rsidP="00F6455F">
      <w:pPr>
        <w:numPr>
          <w:ilvl w:val="1"/>
          <w:numId w:val="27"/>
        </w:numPr>
        <w:tabs>
          <w:tab w:val="clear" w:pos="1440"/>
          <w:tab w:val="num" w:pos="1100"/>
        </w:tabs>
        <w:spacing w:before="120" w:after="200" w:line="320" w:lineRule="atLeast"/>
        <w:ind w:left="1100" w:hanging="400"/>
        <w:contextualSpacing/>
        <w:jc w:val="both"/>
        <w:rPr>
          <w:rFonts w:ascii="Bookman Old Style" w:hAnsi="Bookman Old Style"/>
          <w:sz w:val="24"/>
          <w:szCs w:val="24"/>
          <w:lang w:eastAsia="en-US"/>
        </w:rPr>
      </w:pPr>
      <w:r>
        <w:rPr>
          <w:rFonts w:ascii="Bookman Old Style" w:hAnsi="Bookman Old Style"/>
          <w:sz w:val="24"/>
          <w:szCs w:val="24"/>
          <w:lang w:eastAsia="en-US"/>
        </w:rPr>
        <w:t xml:space="preserve">Αφού έλαβαν </w:t>
      </w:r>
      <w:proofErr w:type="spellStart"/>
      <w:r>
        <w:rPr>
          <w:rFonts w:ascii="Bookman Old Style" w:hAnsi="Bookman Old Style"/>
          <w:sz w:val="24"/>
          <w:szCs w:val="24"/>
          <w:lang w:eastAsia="en-US"/>
        </w:rPr>
        <w:t>υπόψιν</w:t>
      </w:r>
      <w:proofErr w:type="spellEnd"/>
      <w:r>
        <w:rPr>
          <w:rFonts w:ascii="Bookman Old Style" w:hAnsi="Bookman Old Style"/>
          <w:sz w:val="24"/>
          <w:szCs w:val="24"/>
          <w:lang w:eastAsia="en-US"/>
        </w:rPr>
        <w:t xml:space="preserve"> τους τις θέσεις που ανέπτυξαν επί των θεμάτων αυτών η ΣΕΠ και οι εκπρόσωποι της ΟΛΠ ΑΕ και ειδικότερα:</w:t>
      </w:r>
    </w:p>
    <w:p w:rsidR="00673154" w:rsidRPr="00A44E31" w:rsidRDefault="00356849" w:rsidP="00F6455F">
      <w:pPr>
        <w:spacing w:before="120" w:after="200" w:line="320" w:lineRule="atLeast"/>
        <w:ind w:left="360" w:firstLine="720"/>
        <w:contextualSpacing/>
        <w:jc w:val="both"/>
        <w:rPr>
          <w:rFonts w:ascii="Bookman Old Style" w:hAnsi="Bookman Old Style"/>
          <w:sz w:val="24"/>
          <w:szCs w:val="24"/>
          <w:lang w:eastAsia="en-US"/>
        </w:rPr>
      </w:pPr>
      <w:r>
        <w:rPr>
          <w:rFonts w:ascii="Bookman Old Style" w:hAnsi="Bookman Old Style"/>
          <w:b/>
          <w:sz w:val="24"/>
          <w:szCs w:val="24"/>
          <w:lang w:eastAsia="en-US"/>
        </w:rPr>
        <w:t>2.1</w:t>
      </w:r>
      <w:r>
        <w:rPr>
          <w:rFonts w:ascii="Bookman Old Style" w:hAnsi="Bookman Old Style"/>
          <w:sz w:val="24"/>
          <w:szCs w:val="24"/>
          <w:lang w:eastAsia="en-US"/>
        </w:rPr>
        <w:t xml:space="preserve"> η ΣΕΠ ανέπτυξε τις θέσεις της ως ακολούθως:</w:t>
      </w:r>
    </w:p>
    <w:p w:rsidR="00A863ED" w:rsidRPr="00A44E31" w:rsidRDefault="00064D20" w:rsidP="00F6455F">
      <w:pPr>
        <w:spacing w:before="120" w:line="320" w:lineRule="atLeast"/>
        <w:ind w:left="1440"/>
        <w:jc w:val="both"/>
        <w:rPr>
          <w:rFonts w:ascii="Bookman Old Style" w:hAnsi="Bookman Old Style"/>
          <w:sz w:val="24"/>
          <w:szCs w:val="24"/>
          <w:lang w:eastAsia="en-US"/>
        </w:rPr>
      </w:pPr>
      <w:r>
        <w:rPr>
          <w:rFonts w:ascii="Bookman Old Style" w:hAnsi="Bookman Old Style"/>
          <w:b/>
          <w:sz w:val="24"/>
          <w:szCs w:val="24"/>
          <w:lang w:eastAsia="en-US"/>
        </w:rPr>
        <w:t>α)</w:t>
      </w:r>
      <w:r>
        <w:rPr>
          <w:rFonts w:ascii="Bookman Old Style" w:hAnsi="Bookman Old Style"/>
          <w:sz w:val="24"/>
          <w:szCs w:val="24"/>
          <w:lang w:eastAsia="en-US"/>
        </w:rPr>
        <w:t xml:space="preserve"> Αναλυτικά στη σημαντική επίπτωση της οικονομικής κρίσης της χώρας στο επιχειρησιακό σχέδιο, το οποίο υπεβλήθη από την </w:t>
      </w:r>
      <w:r>
        <w:rPr>
          <w:rFonts w:ascii="Bookman Old Style" w:hAnsi="Bookman Old Style"/>
          <w:sz w:val="24"/>
          <w:szCs w:val="24"/>
          <w:lang w:val="en-US" w:eastAsia="en-US"/>
        </w:rPr>
        <w:t>COSCO</w:t>
      </w:r>
      <w:r>
        <w:rPr>
          <w:rFonts w:ascii="Bookman Old Style" w:hAnsi="Bookman Old Style"/>
          <w:sz w:val="24"/>
          <w:szCs w:val="24"/>
          <w:lang w:eastAsia="en-US"/>
        </w:rPr>
        <w:t xml:space="preserve"> το έτος 2008, με απόκλιση, η οποία για τα έτη 2009, 2010, 2011 κυμαίνεται σε επίπεδο 45% περίπου, αποτυπώνοντας τη σημαντική πτώση του ΑΕΠ στην ίδια περίοδο.</w:t>
      </w:r>
    </w:p>
    <w:tbl>
      <w:tblPr>
        <w:tblW w:w="8433"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8"/>
        <w:gridCol w:w="1760"/>
        <w:gridCol w:w="1980"/>
        <w:gridCol w:w="2000"/>
        <w:gridCol w:w="1585"/>
      </w:tblGrid>
      <w:tr w:rsidR="00A863ED" w:rsidRPr="00A44E31" w:rsidTr="00A863ED">
        <w:tc>
          <w:tcPr>
            <w:tcW w:w="1108" w:type="dxa"/>
            <w:vAlign w:val="center"/>
          </w:tcPr>
          <w:p w:rsidR="00A863ED" w:rsidRPr="00A44E31" w:rsidRDefault="00064D20" w:rsidP="00F6455F">
            <w:pPr>
              <w:widowControl w:val="0"/>
              <w:suppressAutoHyphens/>
              <w:spacing w:before="120" w:line="320" w:lineRule="atLeast"/>
              <w:contextualSpacing/>
              <w:jc w:val="center"/>
              <w:rPr>
                <w:rFonts w:ascii="Bookman Old Style" w:hAnsi="Bookman Old Style"/>
                <w:b/>
                <w:sz w:val="24"/>
                <w:szCs w:val="24"/>
                <w:lang w:eastAsia="en-US"/>
              </w:rPr>
            </w:pPr>
            <w:r>
              <w:rPr>
                <w:rFonts w:ascii="Bookman Old Style" w:hAnsi="Bookman Old Style"/>
                <w:b/>
                <w:sz w:val="24"/>
                <w:szCs w:val="24"/>
                <w:lang w:eastAsia="en-US"/>
              </w:rPr>
              <w:t xml:space="preserve">Έτος </w:t>
            </w:r>
            <w:proofErr w:type="spellStart"/>
            <w:r>
              <w:rPr>
                <w:rFonts w:ascii="Bookman Old Style" w:hAnsi="Bookman Old Style"/>
                <w:b/>
                <w:sz w:val="24"/>
                <w:szCs w:val="24"/>
                <w:lang w:eastAsia="en-US"/>
              </w:rPr>
              <w:t>παραχώ</w:t>
            </w:r>
            <w:proofErr w:type="spellEnd"/>
            <w:r>
              <w:rPr>
                <w:rFonts w:ascii="Bookman Old Style" w:hAnsi="Bookman Old Style"/>
                <w:b/>
                <w:sz w:val="24"/>
                <w:szCs w:val="24"/>
                <w:lang w:eastAsia="en-US"/>
              </w:rPr>
              <w:t>-</w:t>
            </w:r>
            <w:proofErr w:type="spellStart"/>
            <w:r>
              <w:rPr>
                <w:rFonts w:ascii="Bookman Old Style" w:hAnsi="Bookman Old Style"/>
                <w:b/>
                <w:sz w:val="24"/>
                <w:szCs w:val="24"/>
                <w:lang w:eastAsia="en-US"/>
              </w:rPr>
              <w:t>ρησης</w:t>
            </w:r>
            <w:proofErr w:type="spellEnd"/>
          </w:p>
        </w:tc>
        <w:tc>
          <w:tcPr>
            <w:tcW w:w="1760" w:type="dxa"/>
            <w:vAlign w:val="center"/>
          </w:tcPr>
          <w:p w:rsidR="00A863ED" w:rsidRPr="00A44E31" w:rsidRDefault="00064D20" w:rsidP="00F6455F">
            <w:pPr>
              <w:widowControl w:val="0"/>
              <w:suppressAutoHyphens/>
              <w:spacing w:before="120" w:line="320" w:lineRule="atLeast"/>
              <w:contextualSpacing/>
              <w:jc w:val="center"/>
              <w:rPr>
                <w:rFonts w:ascii="Bookman Old Style" w:hAnsi="Bookman Old Style"/>
                <w:b/>
                <w:sz w:val="24"/>
                <w:szCs w:val="24"/>
                <w:lang w:eastAsia="en-US"/>
              </w:rPr>
            </w:pPr>
            <w:r>
              <w:rPr>
                <w:rFonts w:ascii="Bookman Old Style" w:hAnsi="Bookman Old Style"/>
                <w:b/>
                <w:sz w:val="24"/>
                <w:szCs w:val="24"/>
                <w:lang w:eastAsia="en-US"/>
              </w:rPr>
              <w:t>Χρονική Διάρκεια</w:t>
            </w:r>
          </w:p>
        </w:tc>
        <w:tc>
          <w:tcPr>
            <w:tcW w:w="1980" w:type="dxa"/>
            <w:vAlign w:val="center"/>
          </w:tcPr>
          <w:p w:rsidR="00A863ED" w:rsidRPr="00A44E31" w:rsidRDefault="00064D20" w:rsidP="00F6455F">
            <w:pPr>
              <w:widowControl w:val="0"/>
              <w:suppressAutoHyphens/>
              <w:spacing w:before="120" w:line="320" w:lineRule="atLeast"/>
              <w:contextualSpacing/>
              <w:jc w:val="center"/>
              <w:rPr>
                <w:rFonts w:ascii="Bookman Old Style" w:hAnsi="Bookman Old Style"/>
                <w:b/>
                <w:sz w:val="24"/>
                <w:szCs w:val="24"/>
                <w:lang w:eastAsia="en-US"/>
              </w:rPr>
            </w:pPr>
            <w:r>
              <w:rPr>
                <w:rFonts w:ascii="Bookman Old Style" w:hAnsi="Bookman Old Style"/>
                <w:b/>
                <w:sz w:val="24"/>
                <w:szCs w:val="24"/>
                <w:lang w:eastAsia="en-US"/>
              </w:rPr>
              <w:t>Πραγματοποιηθέντα Έσοδα ΣΕΠ</w:t>
            </w:r>
          </w:p>
        </w:tc>
        <w:tc>
          <w:tcPr>
            <w:tcW w:w="2000" w:type="dxa"/>
            <w:vAlign w:val="center"/>
          </w:tcPr>
          <w:p w:rsidR="00A863ED" w:rsidRPr="00A44E31" w:rsidRDefault="00064D20" w:rsidP="00F6455F">
            <w:pPr>
              <w:widowControl w:val="0"/>
              <w:suppressAutoHyphens/>
              <w:spacing w:before="120" w:line="320" w:lineRule="atLeast"/>
              <w:contextualSpacing/>
              <w:jc w:val="center"/>
              <w:rPr>
                <w:rFonts w:ascii="Bookman Old Style" w:hAnsi="Bookman Old Style"/>
                <w:b/>
                <w:sz w:val="24"/>
                <w:szCs w:val="24"/>
                <w:lang w:eastAsia="en-US"/>
              </w:rPr>
            </w:pPr>
            <w:r>
              <w:rPr>
                <w:rFonts w:ascii="Bookman Old Style" w:hAnsi="Bookman Old Style"/>
                <w:b/>
                <w:sz w:val="24"/>
                <w:szCs w:val="24"/>
                <w:lang w:eastAsia="en-US"/>
              </w:rPr>
              <w:t xml:space="preserve">Προβλεπόμενα Έσοδα σε χιλ. € </w:t>
            </w:r>
          </w:p>
        </w:tc>
        <w:tc>
          <w:tcPr>
            <w:tcW w:w="1585" w:type="dxa"/>
            <w:vAlign w:val="center"/>
          </w:tcPr>
          <w:p w:rsidR="00A863ED" w:rsidRPr="00A44E31" w:rsidRDefault="00064D20" w:rsidP="00F6455F">
            <w:pPr>
              <w:widowControl w:val="0"/>
              <w:suppressAutoHyphens/>
              <w:spacing w:before="120" w:line="320" w:lineRule="atLeast"/>
              <w:contextualSpacing/>
              <w:jc w:val="center"/>
              <w:rPr>
                <w:rFonts w:ascii="Bookman Old Style" w:hAnsi="Bookman Old Style"/>
                <w:b/>
                <w:sz w:val="24"/>
                <w:szCs w:val="24"/>
                <w:lang w:eastAsia="en-US"/>
              </w:rPr>
            </w:pPr>
            <w:r>
              <w:rPr>
                <w:rFonts w:ascii="Bookman Old Style" w:hAnsi="Bookman Old Style"/>
                <w:b/>
                <w:sz w:val="24"/>
                <w:szCs w:val="24"/>
                <w:lang w:eastAsia="en-US"/>
              </w:rPr>
              <w:t>Ποσοστιαία Διαφορά</w:t>
            </w:r>
          </w:p>
        </w:tc>
      </w:tr>
      <w:tr w:rsidR="00A863ED" w:rsidRPr="00A44E31" w:rsidTr="00A863ED">
        <w:tc>
          <w:tcPr>
            <w:tcW w:w="1108"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1</w:t>
            </w:r>
          </w:p>
        </w:tc>
        <w:tc>
          <w:tcPr>
            <w:tcW w:w="1760"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1/10/2009 - 30/9/2010</w:t>
            </w:r>
          </w:p>
        </w:tc>
        <w:tc>
          <w:tcPr>
            <w:tcW w:w="1980"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65,025</w:t>
            </w:r>
          </w:p>
        </w:tc>
        <w:tc>
          <w:tcPr>
            <w:tcW w:w="2000"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112,241</w:t>
            </w:r>
          </w:p>
        </w:tc>
        <w:tc>
          <w:tcPr>
            <w:tcW w:w="1585"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-42,1%</w:t>
            </w:r>
          </w:p>
        </w:tc>
      </w:tr>
      <w:tr w:rsidR="00A863ED" w:rsidRPr="00A44E31" w:rsidTr="00A863ED">
        <w:tc>
          <w:tcPr>
            <w:tcW w:w="1108"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2</w:t>
            </w:r>
          </w:p>
        </w:tc>
        <w:tc>
          <w:tcPr>
            <w:tcW w:w="1760"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1/10/2010 - 30/9/2011</w:t>
            </w:r>
          </w:p>
        </w:tc>
        <w:tc>
          <w:tcPr>
            <w:tcW w:w="1980"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66,405</w:t>
            </w:r>
          </w:p>
        </w:tc>
        <w:tc>
          <w:tcPr>
            <w:tcW w:w="2000"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128,578</w:t>
            </w:r>
          </w:p>
        </w:tc>
        <w:tc>
          <w:tcPr>
            <w:tcW w:w="1585"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-48,4%</w:t>
            </w:r>
          </w:p>
        </w:tc>
      </w:tr>
      <w:tr w:rsidR="00A863ED" w:rsidRPr="00A44E31" w:rsidTr="00A863ED">
        <w:tc>
          <w:tcPr>
            <w:tcW w:w="1108"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3</w:t>
            </w:r>
          </w:p>
        </w:tc>
        <w:tc>
          <w:tcPr>
            <w:tcW w:w="1760"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1/10/2011 - 30/9/2012</w:t>
            </w:r>
          </w:p>
        </w:tc>
        <w:tc>
          <w:tcPr>
            <w:tcW w:w="1980"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94,084</w:t>
            </w:r>
          </w:p>
        </w:tc>
        <w:tc>
          <w:tcPr>
            <w:tcW w:w="2000"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138,522</w:t>
            </w:r>
          </w:p>
        </w:tc>
        <w:tc>
          <w:tcPr>
            <w:tcW w:w="1585" w:type="dxa"/>
            <w:vAlign w:val="center"/>
          </w:tcPr>
          <w:p w:rsidR="00A863ED" w:rsidRPr="00A44E31" w:rsidRDefault="00356849" w:rsidP="00F6455F">
            <w:pPr>
              <w:widowControl w:val="0"/>
              <w:suppressAutoHyphens/>
              <w:spacing w:before="120" w:line="320" w:lineRule="atLeast"/>
              <w:contextualSpacing/>
              <w:jc w:val="center"/>
              <w:rPr>
                <w:rFonts w:ascii="Bookman Old Style" w:hAnsi="Bookman Old Style"/>
                <w:sz w:val="24"/>
                <w:szCs w:val="24"/>
                <w:lang w:eastAsia="en-US"/>
              </w:rPr>
            </w:pPr>
            <w:r>
              <w:rPr>
                <w:rFonts w:ascii="Bookman Old Style" w:hAnsi="Bookman Old Style"/>
                <w:sz w:val="24"/>
                <w:szCs w:val="24"/>
                <w:lang w:eastAsia="en-US"/>
              </w:rPr>
              <w:t>-32,1%</w:t>
            </w:r>
          </w:p>
        </w:tc>
      </w:tr>
    </w:tbl>
    <w:p w:rsidR="00A863ED" w:rsidRPr="00A44E31" w:rsidRDefault="00A863ED" w:rsidP="00F6455F">
      <w:pPr>
        <w:spacing w:before="120" w:line="320" w:lineRule="atLeast"/>
        <w:jc w:val="both"/>
        <w:rPr>
          <w:rFonts w:ascii="Bookman Old Style" w:hAnsi="Bookman Old Style"/>
          <w:sz w:val="24"/>
          <w:szCs w:val="24"/>
          <w:lang w:val="en-US" w:eastAsia="en-US"/>
        </w:rPr>
      </w:pPr>
    </w:p>
    <w:p w:rsidR="0016112F" w:rsidRDefault="00356849" w:rsidP="00F6455F">
      <w:pPr>
        <w:spacing w:before="120" w:after="200" w:line="320" w:lineRule="atLeast"/>
        <w:ind w:left="1440"/>
        <w:contextualSpacing/>
        <w:jc w:val="both"/>
        <w:rPr>
          <w:rFonts w:ascii="Bookman Old Style" w:hAnsi="Bookman Old Style"/>
          <w:sz w:val="24"/>
          <w:szCs w:val="24"/>
        </w:rPr>
      </w:pPr>
      <w:r>
        <w:rPr>
          <w:rFonts w:ascii="Bookman Old Style" w:hAnsi="Bookman Old Style"/>
          <w:b/>
          <w:sz w:val="24"/>
          <w:szCs w:val="24"/>
          <w:lang w:eastAsia="en-US"/>
        </w:rPr>
        <w:t xml:space="preserve">β) </w:t>
      </w:r>
      <w:r>
        <w:rPr>
          <w:rFonts w:ascii="Bookman Old Style" w:hAnsi="Bookman Old Style"/>
          <w:sz w:val="24"/>
          <w:szCs w:val="24"/>
          <w:lang w:eastAsia="en-US"/>
        </w:rPr>
        <w:t>Η απόκλιση αυτή στα έσοδα οφείλεται στη σημαντική ύφεση</w:t>
      </w:r>
      <w:r w:rsidR="006B1BC5">
        <w:rPr>
          <w:rFonts w:ascii="Bookman Old Style" w:hAnsi="Bookman Old Style"/>
          <w:sz w:val="24"/>
          <w:szCs w:val="24"/>
          <w:lang w:eastAsia="en-US"/>
        </w:rPr>
        <w:t xml:space="preserve"> που εμφανίστηκε μετά το 2010 στην ελληνική οικονομία και που ανέρχεται, περιλαμβανομένου και του 2013, σε ποσοστό περίπου 25% του ΑΕΠ του 2008. Η ύφεση αυτή προκάλεσε σημαντικότατη μείωση του εισαγωγικού εμπορίου της χώρας, με αποτέλεσμα τα εισαγόμενα </w:t>
      </w:r>
      <w:r w:rsidR="006B1BC5">
        <w:rPr>
          <w:rFonts w:ascii="Bookman Old Style" w:hAnsi="Bookman Old Style"/>
          <w:sz w:val="24"/>
          <w:szCs w:val="24"/>
          <w:lang w:val="en-US" w:eastAsia="en-US"/>
        </w:rPr>
        <w:t>containers</w:t>
      </w:r>
      <w:r w:rsidR="006B1BC5">
        <w:rPr>
          <w:rFonts w:ascii="Bookman Old Style" w:hAnsi="Bookman Old Style"/>
          <w:sz w:val="24"/>
          <w:szCs w:val="24"/>
          <w:lang w:eastAsia="en-US"/>
        </w:rPr>
        <w:t xml:space="preserve">, από 50%  του συνολικού αριθμού των </w:t>
      </w:r>
      <w:r w:rsidR="006B1BC5">
        <w:rPr>
          <w:rFonts w:ascii="Bookman Old Style" w:hAnsi="Bookman Old Style"/>
          <w:sz w:val="24"/>
          <w:szCs w:val="24"/>
          <w:lang w:val="en-US" w:eastAsia="en-US"/>
        </w:rPr>
        <w:t>containers</w:t>
      </w:r>
      <w:r w:rsidR="006B1BC5" w:rsidRPr="006B1BC5">
        <w:rPr>
          <w:rFonts w:ascii="Bookman Old Style" w:hAnsi="Bookman Old Style"/>
          <w:sz w:val="24"/>
          <w:szCs w:val="24"/>
          <w:lang w:eastAsia="en-US"/>
        </w:rPr>
        <w:t xml:space="preserve"> </w:t>
      </w:r>
      <w:r w:rsidR="006B1BC5">
        <w:rPr>
          <w:rFonts w:ascii="Bookman Old Style" w:hAnsi="Bookman Old Style"/>
          <w:sz w:val="24"/>
          <w:szCs w:val="24"/>
          <w:lang w:eastAsia="en-US"/>
        </w:rPr>
        <w:t>που διακινούνται στο Πειραιά</w:t>
      </w:r>
      <w:r w:rsidR="00A4523B">
        <w:rPr>
          <w:rFonts w:ascii="Bookman Old Style" w:hAnsi="Bookman Old Style"/>
          <w:sz w:val="24"/>
          <w:szCs w:val="24"/>
          <w:lang w:eastAsia="en-US"/>
        </w:rPr>
        <w:t>, να μειωθούν σε ποσοστό μόλις 10%.</w:t>
      </w:r>
      <w:r w:rsidR="00F95327">
        <w:rPr>
          <w:rFonts w:ascii="Bookman Old Style" w:hAnsi="Bookman Old Style"/>
          <w:sz w:val="24"/>
          <w:szCs w:val="24"/>
          <w:lang w:eastAsia="en-US"/>
        </w:rPr>
        <w:t xml:space="preserve"> Προκειμένου να αντιμετωπιστεί η κατάσταση αυτή</w:t>
      </w:r>
      <w:r w:rsidR="005D5701" w:rsidRPr="005D5701">
        <w:rPr>
          <w:rFonts w:ascii="Bookman Old Style" w:hAnsi="Bookman Old Style"/>
          <w:sz w:val="24"/>
          <w:szCs w:val="24"/>
          <w:lang w:eastAsia="en-US"/>
        </w:rPr>
        <w:t>,</w:t>
      </w:r>
      <w:r w:rsidR="00F95327">
        <w:rPr>
          <w:rFonts w:ascii="Bookman Old Style" w:hAnsi="Bookman Old Style"/>
          <w:sz w:val="24"/>
          <w:szCs w:val="24"/>
          <w:lang w:eastAsia="en-US"/>
        </w:rPr>
        <w:t xml:space="preserve"> εκτιμάται ότι θα πρέπει να αυξηθεί η δυναμικότητα του Πειραιά από 3</w:t>
      </w:r>
      <w:r w:rsidR="00F95327" w:rsidRPr="00F95327">
        <w:rPr>
          <w:rFonts w:ascii="Bookman Old Style" w:hAnsi="Bookman Old Style"/>
          <w:sz w:val="24"/>
          <w:szCs w:val="24"/>
          <w:lang w:eastAsia="en-US"/>
        </w:rPr>
        <w:t>.</w:t>
      </w:r>
      <w:r w:rsidR="00F95327">
        <w:rPr>
          <w:rFonts w:ascii="Bookman Old Style" w:hAnsi="Bookman Old Style"/>
          <w:sz w:val="24"/>
          <w:szCs w:val="24"/>
          <w:lang w:eastAsia="en-US"/>
        </w:rPr>
        <w:t>700</w:t>
      </w:r>
      <w:r w:rsidR="00F95327" w:rsidRPr="00F95327">
        <w:rPr>
          <w:rFonts w:ascii="Bookman Old Style" w:hAnsi="Bookman Old Style"/>
          <w:sz w:val="24"/>
          <w:szCs w:val="24"/>
          <w:lang w:eastAsia="en-US"/>
        </w:rPr>
        <w:t>.</w:t>
      </w:r>
      <w:r w:rsidR="00F95327">
        <w:rPr>
          <w:rFonts w:ascii="Bookman Old Style" w:hAnsi="Bookman Old Style"/>
          <w:sz w:val="24"/>
          <w:szCs w:val="24"/>
          <w:lang w:eastAsia="en-US"/>
        </w:rPr>
        <w:t xml:space="preserve">000 </w:t>
      </w:r>
      <w:r w:rsidR="00F95327">
        <w:rPr>
          <w:rFonts w:ascii="Bookman Old Style" w:hAnsi="Bookman Old Style"/>
          <w:sz w:val="24"/>
          <w:szCs w:val="24"/>
          <w:lang w:val="en-US" w:eastAsia="en-US"/>
        </w:rPr>
        <w:lastRenderedPageBreak/>
        <w:t>containers</w:t>
      </w:r>
      <w:r w:rsidR="00F95327" w:rsidRPr="00F95327">
        <w:rPr>
          <w:rFonts w:ascii="Bookman Old Style" w:hAnsi="Bookman Old Style"/>
          <w:sz w:val="24"/>
          <w:szCs w:val="24"/>
          <w:lang w:eastAsia="en-US"/>
        </w:rPr>
        <w:t xml:space="preserve"> </w:t>
      </w:r>
      <w:r w:rsidR="00F95327">
        <w:rPr>
          <w:rFonts w:ascii="Bookman Old Style" w:hAnsi="Bookman Old Style"/>
          <w:sz w:val="24"/>
          <w:szCs w:val="24"/>
          <w:lang w:eastAsia="en-US"/>
        </w:rPr>
        <w:t xml:space="preserve">ετησίως σε 6.200.000 ώστε να εξυπηρετηθεί μεγαλύτερος αριθμός </w:t>
      </w:r>
      <w:r w:rsidR="00F95327">
        <w:rPr>
          <w:rFonts w:ascii="Bookman Old Style" w:hAnsi="Bookman Old Style"/>
          <w:sz w:val="24"/>
          <w:szCs w:val="24"/>
          <w:lang w:val="en-US" w:eastAsia="en-US"/>
        </w:rPr>
        <w:t>transit</w:t>
      </w:r>
      <w:r w:rsidR="00F95327" w:rsidRPr="00F95327">
        <w:rPr>
          <w:rFonts w:ascii="Bookman Old Style" w:hAnsi="Bookman Old Style"/>
          <w:sz w:val="24"/>
          <w:szCs w:val="24"/>
          <w:lang w:eastAsia="en-US"/>
        </w:rPr>
        <w:t xml:space="preserve"> </w:t>
      </w:r>
      <w:r w:rsidR="00F95327">
        <w:rPr>
          <w:rFonts w:ascii="Bookman Old Style" w:hAnsi="Bookman Old Style"/>
          <w:sz w:val="24"/>
          <w:szCs w:val="24"/>
          <w:lang w:val="en-US" w:eastAsia="en-US"/>
        </w:rPr>
        <w:t>containers</w:t>
      </w:r>
      <w:r w:rsidR="00F95327" w:rsidRPr="00F95327">
        <w:rPr>
          <w:rFonts w:ascii="Bookman Old Style" w:hAnsi="Bookman Old Style"/>
          <w:sz w:val="24"/>
          <w:szCs w:val="24"/>
          <w:lang w:eastAsia="en-US"/>
        </w:rPr>
        <w:t>.</w:t>
      </w:r>
      <w:r w:rsidR="005D5701" w:rsidRPr="005D5701">
        <w:rPr>
          <w:rFonts w:ascii="Bookman Old Style" w:hAnsi="Bookman Old Style"/>
          <w:sz w:val="24"/>
          <w:szCs w:val="24"/>
          <w:lang w:eastAsia="en-US"/>
        </w:rPr>
        <w:t xml:space="preserve"> </w:t>
      </w:r>
      <w:r w:rsidR="005D5701">
        <w:rPr>
          <w:rFonts w:ascii="Bookman Old Style" w:hAnsi="Bookman Old Style"/>
          <w:sz w:val="24"/>
          <w:szCs w:val="24"/>
          <w:lang w:eastAsia="en-US"/>
        </w:rPr>
        <w:t xml:space="preserve">Αυτό δε, μπορεί να επιτευχθεί μόνο με την αύξηση της δυναμικότητας της Π3 και την επέκταση της και στη δυτική </w:t>
      </w:r>
      <w:r w:rsidR="001547AC">
        <w:rPr>
          <w:rFonts w:ascii="Bookman Old Style" w:hAnsi="Bookman Old Style"/>
          <w:sz w:val="24"/>
          <w:szCs w:val="24"/>
          <w:lang w:eastAsia="en-US"/>
        </w:rPr>
        <w:t>πλευρά</w:t>
      </w:r>
      <w:r w:rsidR="005D5701">
        <w:rPr>
          <w:rFonts w:ascii="Bookman Old Style" w:hAnsi="Bookman Old Style"/>
          <w:sz w:val="24"/>
          <w:szCs w:val="24"/>
          <w:lang w:eastAsia="en-US"/>
        </w:rPr>
        <w:t>. Για την επίτευξη του στόχου αυτού που θα οδηγήσει σε εξισορρόπηση της οικονομία της σύμβασης η ΣΕΠ αναλαμβάνει την επέκταση της Π-3</w:t>
      </w:r>
      <w:r w:rsidR="0016112F">
        <w:rPr>
          <w:rFonts w:ascii="Bookman Old Style" w:hAnsi="Bookman Old Style"/>
          <w:sz w:val="24"/>
          <w:szCs w:val="24"/>
          <w:lang w:eastAsia="en-US"/>
        </w:rPr>
        <w:t xml:space="preserve"> στη δυτική πλευρά με βάση το συνημμένο τοπογραφικό και να την εξοπλίσει κατ’ ελάχιστον με </w:t>
      </w:r>
      <w:proofErr w:type="spellStart"/>
      <w:r w:rsidR="0016112F">
        <w:rPr>
          <w:rFonts w:ascii="Bookman Old Style" w:hAnsi="Bookman Old Style"/>
          <w:sz w:val="24"/>
          <w:szCs w:val="24"/>
          <w:lang w:val="en-US" w:eastAsia="en-US"/>
        </w:rPr>
        <w:t>i</w:t>
      </w:r>
      <w:proofErr w:type="spellEnd"/>
      <w:r w:rsidR="0016112F" w:rsidRPr="0016112F">
        <w:rPr>
          <w:rFonts w:ascii="Bookman Old Style" w:hAnsi="Bookman Old Style"/>
          <w:sz w:val="24"/>
          <w:szCs w:val="24"/>
          <w:lang w:eastAsia="en-US"/>
        </w:rPr>
        <w:t xml:space="preserve">) </w:t>
      </w:r>
      <w:r w:rsidR="0016112F" w:rsidRPr="0016112F">
        <w:rPr>
          <w:rFonts w:ascii="Bookman Old Style" w:hAnsi="Bookman Old Style"/>
          <w:sz w:val="24"/>
          <w:szCs w:val="24"/>
        </w:rPr>
        <w:t xml:space="preserve">7 </w:t>
      </w:r>
      <w:r w:rsidR="0016112F" w:rsidRPr="002524A6">
        <w:rPr>
          <w:rFonts w:ascii="Bookman Old Style" w:hAnsi="Bookman Old Style"/>
          <w:sz w:val="24"/>
          <w:szCs w:val="24"/>
        </w:rPr>
        <w:t>Γ</w:t>
      </w:r>
      <w:r w:rsidR="0016112F" w:rsidRPr="0016112F">
        <w:rPr>
          <w:rFonts w:ascii="Bookman Old Style" w:hAnsi="Bookman Old Style"/>
          <w:sz w:val="24"/>
          <w:szCs w:val="24"/>
        </w:rPr>
        <w:t>/</w:t>
      </w:r>
      <w:r w:rsidR="0016112F" w:rsidRPr="002524A6">
        <w:rPr>
          <w:rFonts w:ascii="Bookman Old Style" w:hAnsi="Bookman Old Style"/>
          <w:sz w:val="24"/>
          <w:szCs w:val="24"/>
        </w:rPr>
        <w:t>Γ</w:t>
      </w:r>
      <w:r w:rsidR="0016112F" w:rsidRPr="0016112F">
        <w:rPr>
          <w:rFonts w:ascii="Bookman Old Style" w:hAnsi="Bookman Old Style"/>
          <w:sz w:val="24"/>
          <w:szCs w:val="24"/>
        </w:rPr>
        <w:t xml:space="preserve"> </w:t>
      </w:r>
      <w:r w:rsidR="0016112F" w:rsidRPr="002524A6">
        <w:rPr>
          <w:rFonts w:ascii="Bookman Old Style" w:hAnsi="Bookman Old Style"/>
          <w:sz w:val="24"/>
          <w:szCs w:val="24"/>
          <w:lang w:val="en-US"/>
        </w:rPr>
        <w:t>Super</w:t>
      </w:r>
      <w:r w:rsidR="0016112F" w:rsidRPr="0016112F">
        <w:rPr>
          <w:rFonts w:ascii="Bookman Old Style" w:hAnsi="Bookman Old Style"/>
          <w:sz w:val="24"/>
          <w:szCs w:val="24"/>
        </w:rPr>
        <w:t xml:space="preserve"> </w:t>
      </w:r>
      <w:r w:rsidR="0016112F" w:rsidRPr="002524A6">
        <w:rPr>
          <w:rFonts w:ascii="Bookman Old Style" w:hAnsi="Bookman Old Style"/>
          <w:sz w:val="24"/>
          <w:szCs w:val="24"/>
          <w:lang w:val="en-US"/>
        </w:rPr>
        <w:t>Super</w:t>
      </w:r>
      <w:r w:rsidR="0016112F" w:rsidRPr="0016112F">
        <w:rPr>
          <w:rFonts w:ascii="Bookman Old Style" w:hAnsi="Bookman Old Style"/>
          <w:sz w:val="24"/>
          <w:szCs w:val="24"/>
        </w:rPr>
        <w:t xml:space="preserve"> </w:t>
      </w:r>
      <w:r w:rsidR="0016112F" w:rsidRPr="002524A6">
        <w:rPr>
          <w:rFonts w:ascii="Bookman Old Style" w:hAnsi="Bookman Old Style"/>
          <w:sz w:val="24"/>
          <w:szCs w:val="24"/>
          <w:lang w:val="en-US"/>
        </w:rPr>
        <w:t>Post</w:t>
      </w:r>
      <w:r w:rsidR="0016112F" w:rsidRPr="0016112F">
        <w:rPr>
          <w:rFonts w:ascii="Bookman Old Style" w:hAnsi="Bookman Old Style"/>
          <w:sz w:val="24"/>
          <w:szCs w:val="24"/>
        </w:rPr>
        <w:t xml:space="preserve"> </w:t>
      </w:r>
      <w:proofErr w:type="spellStart"/>
      <w:r w:rsidR="0016112F" w:rsidRPr="002524A6">
        <w:rPr>
          <w:rFonts w:ascii="Bookman Old Style" w:hAnsi="Bookman Old Style"/>
          <w:sz w:val="24"/>
          <w:szCs w:val="24"/>
          <w:lang w:val="en-US"/>
        </w:rPr>
        <w:t>Panamax</w:t>
      </w:r>
      <w:proofErr w:type="spellEnd"/>
      <w:r w:rsidR="0016112F" w:rsidRPr="0016112F">
        <w:rPr>
          <w:rFonts w:ascii="Bookman Old Style" w:hAnsi="Bookman Old Style"/>
          <w:sz w:val="24"/>
          <w:szCs w:val="24"/>
        </w:rPr>
        <w:t xml:space="preserve"> </w:t>
      </w:r>
      <w:r w:rsidR="0016112F">
        <w:rPr>
          <w:rFonts w:ascii="Bookman Old Style" w:hAnsi="Bookman Old Style"/>
          <w:sz w:val="24"/>
          <w:szCs w:val="24"/>
        </w:rPr>
        <w:t xml:space="preserve">και </w:t>
      </w:r>
      <w:r w:rsidR="0016112F">
        <w:rPr>
          <w:rFonts w:ascii="Bookman Old Style" w:hAnsi="Bookman Old Style"/>
          <w:sz w:val="24"/>
          <w:szCs w:val="24"/>
          <w:lang w:val="en-US"/>
        </w:rPr>
        <w:t>ii</w:t>
      </w:r>
      <w:r w:rsidR="0016112F" w:rsidRPr="0016112F">
        <w:rPr>
          <w:rFonts w:ascii="Bookman Old Style" w:hAnsi="Bookman Old Style"/>
          <w:sz w:val="24"/>
          <w:szCs w:val="24"/>
        </w:rPr>
        <w:t>)</w:t>
      </w:r>
      <w:r w:rsidR="0016112F" w:rsidRPr="002524A6">
        <w:rPr>
          <w:rFonts w:ascii="Bookman Old Style" w:hAnsi="Bookman Old Style"/>
          <w:sz w:val="24"/>
          <w:szCs w:val="24"/>
        </w:rPr>
        <w:t xml:space="preserve"> 16 </w:t>
      </w:r>
      <w:r w:rsidR="0016112F" w:rsidRPr="002524A6">
        <w:rPr>
          <w:rFonts w:ascii="Bookman Old Style" w:hAnsi="Bookman Old Style"/>
          <w:sz w:val="24"/>
          <w:szCs w:val="24"/>
          <w:lang w:val="en-US"/>
        </w:rPr>
        <w:t>RMG</w:t>
      </w:r>
      <w:r w:rsidR="0016112F" w:rsidRPr="002524A6">
        <w:rPr>
          <w:rFonts w:ascii="Bookman Old Style" w:hAnsi="Bookman Old Style"/>
          <w:sz w:val="24"/>
          <w:szCs w:val="24"/>
        </w:rPr>
        <w:t>’</w:t>
      </w:r>
      <w:r w:rsidR="0016112F" w:rsidRPr="002524A6">
        <w:rPr>
          <w:rFonts w:ascii="Bookman Old Style" w:hAnsi="Bookman Old Style"/>
          <w:sz w:val="24"/>
          <w:szCs w:val="24"/>
          <w:lang w:val="en-US"/>
        </w:rPr>
        <w:t>s</w:t>
      </w:r>
      <w:r w:rsidR="0016112F" w:rsidRPr="002524A6">
        <w:rPr>
          <w:rFonts w:ascii="Bookman Old Style" w:hAnsi="Bookman Old Style"/>
          <w:sz w:val="24"/>
          <w:szCs w:val="24"/>
        </w:rPr>
        <w:t xml:space="preserve"> (1 </w:t>
      </w:r>
      <w:r w:rsidR="0016112F" w:rsidRPr="002524A6">
        <w:rPr>
          <w:rFonts w:ascii="Bookman Old Style" w:hAnsi="Bookman Old Style"/>
          <w:sz w:val="24"/>
          <w:szCs w:val="24"/>
          <w:lang w:val="en-US"/>
        </w:rPr>
        <w:t>over</w:t>
      </w:r>
      <w:r w:rsidR="0016112F" w:rsidRPr="002524A6">
        <w:rPr>
          <w:rFonts w:ascii="Bookman Old Style" w:hAnsi="Bookman Old Style"/>
          <w:sz w:val="24"/>
          <w:szCs w:val="24"/>
        </w:rPr>
        <w:t xml:space="preserve"> 6)</w:t>
      </w:r>
      <w:r w:rsidR="0016112F">
        <w:rPr>
          <w:rFonts w:ascii="Bookman Old Style" w:hAnsi="Bookman Old Style"/>
          <w:sz w:val="24"/>
          <w:szCs w:val="24"/>
        </w:rPr>
        <w:t xml:space="preserve"> με τις οποίες θα αυξηθεί η δυναμικότητα στην Π- 3 κατά 1.900.000 Τ</w:t>
      </w:r>
      <w:proofErr w:type="spellStart"/>
      <w:r w:rsidR="0016112F">
        <w:rPr>
          <w:rFonts w:ascii="Bookman Old Style" w:hAnsi="Bookman Old Style"/>
          <w:sz w:val="24"/>
          <w:szCs w:val="24"/>
          <w:lang w:val="en-US"/>
        </w:rPr>
        <w:t>eu</w:t>
      </w:r>
      <w:proofErr w:type="spellEnd"/>
      <w:r w:rsidR="0016112F" w:rsidRPr="0016112F">
        <w:rPr>
          <w:rFonts w:ascii="Bookman Old Style" w:hAnsi="Bookman Old Style"/>
          <w:sz w:val="24"/>
          <w:szCs w:val="24"/>
        </w:rPr>
        <w:t xml:space="preserve"> </w:t>
      </w:r>
      <w:r w:rsidR="0016112F">
        <w:rPr>
          <w:rFonts w:ascii="Bookman Old Style" w:hAnsi="Bookman Old Style"/>
          <w:sz w:val="24"/>
          <w:szCs w:val="24"/>
        </w:rPr>
        <w:t xml:space="preserve">ετησίως. </w:t>
      </w:r>
    </w:p>
    <w:p w:rsidR="00890B91" w:rsidRDefault="00890B91" w:rsidP="00F6455F">
      <w:pPr>
        <w:spacing w:before="120" w:after="200" w:line="320" w:lineRule="atLeast"/>
        <w:ind w:left="1440"/>
        <w:contextualSpacing/>
        <w:jc w:val="both"/>
        <w:rPr>
          <w:rFonts w:ascii="Bookman Old Style" w:hAnsi="Bookman Old Style"/>
          <w:sz w:val="24"/>
          <w:szCs w:val="24"/>
          <w:lang w:eastAsia="en-US"/>
        </w:rPr>
      </w:pPr>
      <w:r>
        <w:rPr>
          <w:rFonts w:ascii="Bookman Old Style" w:hAnsi="Bookman Old Style"/>
          <w:b/>
          <w:sz w:val="24"/>
          <w:szCs w:val="24"/>
          <w:lang w:eastAsia="en-US"/>
        </w:rPr>
        <w:t>γ</w:t>
      </w:r>
      <w:r w:rsidR="0016112F">
        <w:rPr>
          <w:rFonts w:ascii="Bookman Old Style" w:hAnsi="Bookman Old Style"/>
          <w:b/>
          <w:sz w:val="24"/>
          <w:szCs w:val="24"/>
          <w:lang w:eastAsia="en-US"/>
        </w:rPr>
        <w:t xml:space="preserve">) </w:t>
      </w:r>
      <w:r w:rsidR="00842429">
        <w:rPr>
          <w:rFonts w:ascii="Bookman Old Style" w:hAnsi="Bookman Old Style"/>
          <w:sz w:val="24"/>
          <w:szCs w:val="24"/>
          <w:lang w:eastAsia="en-US"/>
        </w:rPr>
        <w:t xml:space="preserve">Επιπλέον </w:t>
      </w:r>
      <w:r w:rsidR="0016112F">
        <w:rPr>
          <w:rFonts w:ascii="Bookman Old Style" w:hAnsi="Bookman Old Style"/>
          <w:sz w:val="24"/>
          <w:szCs w:val="24"/>
          <w:lang w:eastAsia="en-US"/>
        </w:rPr>
        <w:t xml:space="preserve">η ΣΕΠ θα εγκαταστήσει στην Π-ΙΙ 12 </w:t>
      </w:r>
      <w:r w:rsidR="0016112F">
        <w:rPr>
          <w:rFonts w:ascii="Bookman Old Style" w:hAnsi="Bookman Old Style"/>
          <w:sz w:val="24"/>
          <w:szCs w:val="24"/>
          <w:lang w:val="en-US" w:eastAsia="en-US"/>
        </w:rPr>
        <w:t>ERTG</w:t>
      </w:r>
      <w:r w:rsidR="0016112F" w:rsidRPr="0016112F">
        <w:rPr>
          <w:rFonts w:ascii="Bookman Old Style" w:hAnsi="Bookman Old Style"/>
          <w:sz w:val="24"/>
          <w:szCs w:val="24"/>
          <w:lang w:eastAsia="en-US"/>
        </w:rPr>
        <w:t>’</w:t>
      </w:r>
      <w:r w:rsidR="0016112F">
        <w:rPr>
          <w:rFonts w:ascii="Bookman Old Style" w:hAnsi="Bookman Old Style"/>
          <w:sz w:val="24"/>
          <w:szCs w:val="24"/>
          <w:lang w:val="en-US" w:eastAsia="en-US"/>
        </w:rPr>
        <w:t>s</w:t>
      </w:r>
      <w:r w:rsidR="0016112F">
        <w:rPr>
          <w:rFonts w:ascii="Bookman Old Style" w:hAnsi="Bookman Old Style"/>
          <w:sz w:val="24"/>
          <w:szCs w:val="24"/>
          <w:lang w:eastAsia="en-US"/>
        </w:rPr>
        <w:t xml:space="preserve">, με τα οποία θα αυξηθεί η δυναμικότητα από 2.600.000 σε 3.200.000 </w:t>
      </w:r>
      <w:proofErr w:type="spellStart"/>
      <w:r w:rsidR="0016112F">
        <w:rPr>
          <w:rFonts w:ascii="Bookman Old Style" w:hAnsi="Bookman Old Style"/>
          <w:sz w:val="24"/>
          <w:szCs w:val="24"/>
          <w:lang w:val="en-US" w:eastAsia="en-US"/>
        </w:rPr>
        <w:t>Teu</w:t>
      </w:r>
      <w:proofErr w:type="spellEnd"/>
      <w:r w:rsidR="0016112F" w:rsidRPr="0016112F">
        <w:rPr>
          <w:rFonts w:ascii="Bookman Old Style" w:hAnsi="Bookman Old Style"/>
          <w:sz w:val="24"/>
          <w:szCs w:val="24"/>
          <w:lang w:eastAsia="en-US"/>
        </w:rPr>
        <w:t xml:space="preserve">. </w:t>
      </w:r>
      <w:r w:rsidR="0016112F">
        <w:rPr>
          <w:rFonts w:ascii="Bookman Old Style" w:hAnsi="Bookman Old Style"/>
          <w:sz w:val="24"/>
          <w:szCs w:val="24"/>
          <w:lang w:eastAsia="en-US"/>
        </w:rPr>
        <w:t>Με τα έργα αυτά</w:t>
      </w:r>
      <w:r>
        <w:rPr>
          <w:rFonts w:ascii="Bookman Old Style" w:hAnsi="Bookman Old Style"/>
          <w:sz w:val="24"/>
          <w:szCs w:val="24"/>
          <w:lang w:eastAsia="en-US"/>
        </w:rPr>
        <w:t xml:space="preserve">, η συμφωνηθείσα κατά την ισχύουσα σύμβαση δυναμικότητα θα αυξηθεί κατά 2.500.000 και θα καταστήσει τον Πειραιά ένα από τα σημαντικότερα λιμάνια της Ευρώπης. </w:t>
      </w:r>
    </w:p>
    <w:p w:rsidR="0016112F" w:rsidRPr="00A44F7B" w:rsidRDefault="00890B91" w:rsidP="00F6455F">
      <w:pPr>
        <w:spacing w:before="240" w:after="200" w:line="320" w:lineRule="atLeast"/>
        <w:ind w:left="1440"/>
        <w:contextualSpacing/>
        <w:jc w:val="both"/>
        <w:rPr>
          <w:rFonts w:ascii="Bookman Old Style" w:hAnsi="Bookman Old Style"/>
          <w:sz w:val="24"/>
          <w:szCs w:val="24"/>
          <w:lang w:eastAsia="en-US"/>
        </w:rPr>
      </w:pPr>
      <w:r>
        <w:rPr>
          <w:rFonts w:ascii="Bookman Old Style" w:hAnsi="Bookman Old Style"/>
          <w:b/>
          <w:sz w:val="24"/>
          <w:szCs w:val="24"/>
          <w:lang w:eastAsia="en-US"/>
        </w:rPr>
        <w:t xml:space="preserve">δ) </w:t>
      </w:r>
      <w:r>
        <w:rPr>
          <w:rFonts w:ascii="Bookman Old Style" w:hAnsi="Bookman Old Style"/>
          <w:sz w:val="24"/>
          <w:szCs w:val="24"/>
          <w:lang w:eastAsia="en-US"/>
        </w:rPr>
        <w:t xml:space="preserve">Η ΣΕΠ θα χρηματοδοτήσει το σύνολο των έργων και του εξοπλισμού, η δαπάνη των οποίων θα ανέλθει σε </w:t>
      </w:r>
      <w:smartTag w:uri="urn:schemas-microsoft-com:office:smarttags" w:element="metricconverter">
        <w:smartTagPr>
          <w:attr w:name="ProductID" w:val="230 εκ."/>
        </w:smartTagPr>
        <w:r>
          <w:rPr>
            <w:rFonts w:ascii="Bookman Old Style" w:hAnsi="Bookman Old Style"/>
            <w:sz w:val="24"/>
            <w:szCs w:val="24"/>
            <w:lang w:eastAsia="en-US"/>
          </w:rPr>
          <w:t>230 εκ.</w:t>
        </w:r>
      </w:smartTag>
      <w:r>
        <w:rPr>
          <w:rFonts w:ascii="Bookman Old Style" w:hAnsi="Bookman Old Style"/>
          <w:sz w:val="24"/>
          <w:szCs w:val="24"/>
          <w:lang w:eastAsia="en-US"/>
        </w:rPr>
        <w:t xml:space="preserve"> ευρώ.</w:t>
      </w:r>
      <w:r w:rsidR="00A44F7B">
        <w:rPr>
          <w:rFonts w:ascii="Bookman Old Style" w:hAnsi="Bookman Old Style"/>
          <w:sz w:val="24"/>
          <w:szCs w:val="24"/>
          <w:lang w:eastAsia="en-US"/>
        </w:rPr>
        <w:t xml:space="preserve"> </w:t>
      </w:r>
      <w:r w:rsidR="00C53915">
        <w:rPr>
          <w:rFonts w:ascii="Bookman Old Style" w:hAnsi="Bookman Old Style"/>
          <w:sz w:val="24"/>
          <w:szCs w:val="24"/>
          <w:lang w:eastAsia="en-US"/>
        </w:rPr>
        <w:t xml:space="preserve">Το συνολικό έργο θα έχει ολοκληρωθεί </w:t>
      </w:r>
      <w:r w:rsidR="00A44F7B">
        <w:rPr>
          <w:rFonts w:ascii="Bookman Old Style" w:hAnsi="Bookman Old Style"/>
          <w:sz w:val="24"/>
          <w:szCs w:val="24"/>
          <w:lang w:eastAsia="en-US"/>
        </w:rPr>
        <w:t>μέχρι τον Μάιο του 2017</w:t>
      </w:r>
      <w:r w:rsidR="00C53915">
        <w:rPr>
          <w:rFonts w:ascii="Bookman Old Style" w:hAnsi="Bookman Old Style"/>
          <w:sz w:val="24"/>
          <w:szCs w:val="24"/>
          <w:lang w:eastAsia="en-US"/>
        </w:rPr>
        <w:t xml:space="preserve"> η δε εγκατάσταση του συνόλου του εξοπλισμού θα ολοκληρωθεί σταδιακά μέχρι το</w:t>
      </w:r>
      <w:r w:rsidR="00A44F7B">
        <w:rPr>
          <w:rFonts w:ascii="Bookman Old Style" w:hAnsi="Bookman Old Style"/>
          <w:sz w:val="24"/>
          <w:szCs w:val="24"/>
          <w:lang w:eastAsia="en-US"/>
        </w:rPr>
        <w:t>ν Οκτώβριο του</w:t>
      </w:r>
      <w:r w:rsidR="00C53915">
        <w:rPr>
          <w:rFonts w:ascii="Bookman Old Style" w:hAnsi="Bookman Old Style"/>
          <w:sz w:val="24"/>
          <w:szCs w:val="24"/>
          <w:lang w:eastAsia="en-US"/>
        </w:rPr>
        <w:t xml:space="preserve"> 2020.  </w:t>
      </w:r>
      <w:r w:rsidR="0016112F">
        <w:rPr>
          <w:rFonts w:ascii="Bookman Old Style" w:hAnsi="Bookman Old Style"/>
          <w:sz w:val="24"/>
          <w:szCs w:val="24"/>
          <w:lang w:eastAsia="en-US"/>
        </w:rPr>
        <w:t xml:space="preserve"> </w:t>
      </w:r>
    </w:p>
    <w:p w:rsidR="00D004A1" w:rsidRDefault="00D004A1" w:rsidP="00F6455F">
      <w:pPr>
        <w:spacing w:before="120" w:after="200" w:line="320" w:lineRule="atLeast"/>
        <w:ind w:left="1440"/>
        <w:contextualSpacing/>
        <w:jc w:val="both"/>
        <w:rPr>
          <w:rFonts w:ascii="Bookman Old Style" w:hAnsi="Bookman Old Style"/>
          <w:sz w:val="24"/>
          <w:szCs w:val="24"/>
          <w:lang w:eastAsia="en-US"/>
        </w:rPr>
      </w:pPr>
      <w:r>
        <w:rPr>
          <w:rFonts w:ascii="Bookman Old Style" w:hAnsi="Bookman Old Style"/>
          <w:b/>
          <w:sz w:val="24"/>
          <w:szCs w:val="24"/>
          <w:lang w:eastAsia="en-US"/>
        </w:rPr>
        <w:t>ε</w:t>
      </w:r>
      <w:r w:rsidRPr="00D004A1">
        <w:rPr>
          <w:rFonts w:ascii="Bookman Old Style" w:hAnsi="Bookman Old Style"/>
          <w:b/>
          <w:sz w:val="24"/>
          <w:szCs w:val="24"/>
          <w:lang w:eastAsia="en-US"/>
        </w:rPr>
        <w:t xml:space="preserve">) </w:t>
      </w:r>
      <w:r w:rsidRPr="00D004A1">
        <w:rPr>
          <w:rFonts w:ascii="Bookman Old Style" w:hAnsi="Bookman Old Style"/>
          <w:sz w:val="24"/>
          <w:szCs w:val="24"/>
          <w:lang w:eastAsia="en-US"/>
        </w:rPr>
        <w:t>Επειδή</w:t>
      </w:r>
      <w:r>
        <w:rPr>
          <w:rFonts w:ascii="Bookman Old Style" w:hAnsi="Bookman Old Style"/>
          <w:sz w:val="24"/>
          <w:szCs w:val="24"/>
          <w:lang w:eastAsia="en-US"/>
        </w:rPr>
        <w:t xml:space="preserve"> </w:t>
      </w:r>
      <w:r w:rsidRPr="00D004A1">
        <w:rPr>
          <w:rFonts w:ascii="Bookman Old Style" w:hAnsi="Bookman Old Style"/>
          <w:sz w:val="24"/>
          <w:szCs w:val="24"/>
          <w:lang w:eastAsia="en-US"/>
        </w:rPr>
        <w:t xml:space="preserve">μέχρι σήμερα δεν έχει επιλυθεί </w:t>
      </w:r>
      <w:r>
        <w:rPr>
          <w:rFonts w:ascii="Bookman Old Style" w:hAnsi="Bookman Old Style"/>
          <w:sz w:val="24"/>
          <w:szCs w:val="24"/>
          <w:lang w:eastAsia="en-US"/>
        </w:rPr>
        <w:t xml:space="preserve">το πρόβλημα των Προβλητών πετρελαιοειδών που βρίσκονται στην ανατολική πλευρά της Π-3 η οποία έχει τεθεί ήδη σε λειτουργία η ΣΕΠ αναλαμβάνει την κατασκευή της Προβλήτας πετρελαιοειδών στο νότιο μέρος της Π-3 </w:t>
      </w:r>
      <w:r w:rsidR="0055114A" w:rsidRPr="00C262ED">
        <w:rPr>
          <w:rFonts w:ascii="Bookman Old Style" w:hAnsi="Bookman Old Style"/>
          <w:sz w:val="24"/>
          <w:szCs w:val="24"/>
          <w:lang w:eastAsia="en-US"/>
        </w:rPr>
        <w:t>(συν</w:t>
      </w:r>
      <w:r w:rsidR="00833D0B">
        <w:rPr>
          <w:rFonts w:ascii="Bookman Old Style" w:hAnsi="Bookman Old Style"/>
          <w:sz w:val="24"/>
          <w:szCs w:val="24"/>
          <w:lang w:eastAsia="en-US"/>
        </w:rPr>
        <w:t xml:space="preserve">. </w:t>
      </w:r>
      <w:r w:rsidR="00BA502A">
        <w:rPr>
          <w:rFonts w:ascii="Bookman Old Style" w:hAnsi="Bookman Old Style"/>
          <w:sz w:val="24"/>
          <w:szCs w:val="24"/>
          <w:lang w:eastAsia="en-US"/>
        </w:rPr>
        <w:t>5</w:t>
      </w:r>
      <w:r w:rsidR="00C262ED" w:rsidRPr="00C262ED">
        <w:rPr>
          <w:rFonts w:ascii="Bookman Old Style" w:hAnsi="Bookman Old Style"/>
          <w:sz w:val="24"/>
          <w:szCs w:val="24"/>
          <w:lang w:eastAsia="en-US"/>
        </w:rPr>
        <w:t>/ τοπογραφικό</w:t>
      </w:r>
      <w:r w:rsidRPr="00C262ED">
        <w:rPr>
          <w:rFonts w:ascii="Bookman Old Style" w:hAnsi="Bookman Old Style"/>
          <w:sz w:val="24"/>
          <w:szCs w:val="24"/>
          <w:lang w:eastAsia="en-US"/>
        </w:rPr>
        <w:t>)</w:t>
      </w:r>
      <w:r>
        <w:rPr>
          <w:rFonts w:ascii="Bookman Old Style" w:hAnsi="Bookman Old Style"/>
          <w:sz w:val="24"/>
          <w:szCs w:val="24"/>
          <w:lang w:eastAsia="en-US"/>
        </w:rPr>
        <w:t xml:space="preserve"> συνολικής δαπάνης </w:t>
      </w:r>
      <w:r w:rsidR="00FC7245">
        <w:rPr>
          <w:rFonts w:ascii="Bookman Old Style" w:hAnsi="Bookman Old Style"/>
          <w:sz w:val="24"/>
          <w:szCs w:val="24"/>
          <w:lang w:eastAsia="en-US"/>
        </w:rPr>
        <w:t xml:space="preserve">28 </w:t>
      </w:r>
      <w:r>
        <w:rPr>
          <w:rFonts w:ascii="Bookman Old Style" w:hAnsi="Bookman Old Style"/>
          <w:sz w:val="24"/>
          <w:szCs w:val="24"/>
          <w:lang w:eastAsia="en-US"/>
        </w:rPr>
        <w:t xml:space="preserve">εκ. ευρώ και να παραδώσει το έργο έτοιμο προς λειτουργία στον ΟΛΠ </w:t>
      </w:r>
      <w:r w:rsidR="00A44F7B" w:rsidRPr="00C262ED">
        <w:rPr>
          <w:rFonts w:ascii="Bookman Old Style" w:hAnsi="Bookman Old Style"/>
          <w:sz w:val="24"/>
          <w:szCs w:val="24"/>
          <w:lang w:eastAsia="en-US"/>
        </w:rPr>
        <w:t>εντός του</w:t>
      </w:r>
      <w:r w:rsidRPr="00C262ED">
        <w:rPr>
          <w:rFonts w:ascii="Bookman Old Style" w:hAnsi="Bookman Old Style"/>
          <w:sz w:val="24"/>
          <w:szCs w:val="24"/>
          <w:lang w:eastAsia="en-US"/>
        </w:rPr>
        <w:t xml:space="preserve"> </w:t>
      </w:r>
      <w:r w:rsidR="00263F42" w:rsidRPr="00C262ED">
        <w:rPr>
          <w:rFonts w:ascii="Bookman Old Style" w:hAnsi="Bookman Old Style"/>
          <w:sz w:val="24"/>
          <w:szCs w:val="24"/>
          <w:lang w:eastAsia="en-US"/>
        </w:rPr>
        <w:t>201</w:t>
      </w:r>
      <w:r w:rsidR="00263F42">
        <w:rPr>
          <w:rFonts w:ascii="Bookman Old Style" w:hAnsi="Bookman Old Style"/>
          <w:sz w:val="24"/>
          <w:szCs w:val="24"/>
          <w:lang w:eastAsia="en-US"/>
        </w:rPr>
        <w:t>6</w:t>
      </w:r>
      <w:r w:rsidR="001547AC">
        <w:rPr>
          <w:rFonts w:ascii="Bookman Old Style" w:hAnsi="Bookman Old Style"/>
          <w:sz w:val="24"/>
          <w:szCs w:val="24"/>
          <w:lang w:eastAsia="en-US"/>
        </w:rPr>
        <w:t>, χωρίς να δημιουργηθεί οποιοδήποτε πρόβλημα στη δημιουργία των προβλητών</w:t>
      </w:r>
      <w:r w:rsidR="001F7181" w:rsidRPr="00C262ED">
        <w:rPr>
          <w:rFonts w:ascii="Bookman Old Style" w:hAnsi="Bookman Old Style"/>
          <w:sz w:val="24"/>
          <w:szCs w:val="24"/>
          <w:lang w:eastAsia="en-US"/>
        </w:rPr>
        <w:t>.</w:t>
      </w:r>
      <w:r w:rsidR="001F7181">
        <w:rPr>
          <w:rFonts w:ascii="Bookman Old Style" w:hAnsi="Bookman Old Style"/>
          <w:sz w:val="24"/>
          <w:szCs w:val="24"/>
          <w:lang w:eastAsia="en-US"/>
        </w:rPr>
        <w:t xml:space="preserve"> Ο ΟΛΠ ο οποίος θα διαχειριστεί την προβλήτα πετρελαιοειδών θα εξοφλήσει την δαπάνη των </w:t>
      </w:r>
      <w:r w:rsidR="00A90E68">
        <w:rPr>
          <w:rFonts w:ascii="Bookman Old Style" w:hAnsi="Bookman Old Style"/>
          <w:sz w:val="24"/>
          <w:szCs w:val="24"/>
          <w:lang w:eastAsia="en-US"/>
        </w:rPr>
        <w:t>2</w:t>
      </w:r>
      <w:r w:rsidR="00655683">
        <w:rPr>
          <w:rFonts w:ascii="Bookman Old Style" w:hAnsi="Bookman Old Style"/>
          <w:sz w:val="24"/>
          <w:szCs w:val="24"/>
          <w:lang w:eastAsia="en-US"/>
        </w:rPr>
        <w:t>8</w:t>
      </w:r>
      <w:r w:rsidR="00A90E68">
        <w:rPr>
          <w:rFonts w:ascii="Bookman Old Style" w:hAnsi="Bookman Old Style"/>
          <w:sz w:val="24"/>
          <w:szCs w:val="24"/>
          <w:lang w:eastAsia="en-US"/>
        </w:rPr>
        <w:t xml:space="preserve"> </w:t>
      </w:r>
      <w:r w:rsidR="001F7181">
        <w:rPr>
          <w:rFonts w:ascii="Bookman Old Style" w:hAnsi="Bookman Old Style"/>
          <w:sz w:val="24"/>
          <w:szCs w:val="24"/>
          <w:lang w:eastAsia="en-US"/>
        </w:rPr>
        <w:t>εκ.</w:t>
      </w:r>
      <w:r w:rsidR="0055114A">
        <w:rPr>
          <w:rFonts w:ascii="Bookman Old Style" w:hAnsi="Bookman Old Style"/>
          <w:sz w:val="24"/>
          <w:szCs w:val="24"/>
          <w:lang w:eastAsia="en-US"/>
        </w:rPr>
        <w:t xml:space="preserve"> ευρώ, σε διάστημα </w:t>
      </w:r>
      <w:r w:rsidR="00263F42">
        <w:rPr>
          <w:rFonts w:ascii="Bookman Old Style" w:hAnsi="Bookman Old Style"/>
          <w:sz w:val="24"/>
          <w:szCs w:val="24"/>
          <w:lang w:eastAsia="en-US"/>
        </w:rPr>
        <w:t xml:space="preserve">22 </w:t>
      </w:r>
      <w:r w:rsidR="0055114A">
        <w:rPr>
          <w:rFonts w:ascii="Bookman Old Style" w:hAnsi="Bookman Old Style"/>
          <w:sz w:val="24"/>
          <w:szCs w:val="24"/>
          <w:lang w:eastAsia="en-US"/>
        </w:rPr>
        <w:t xml:space="preserve">ετών με διετή περίοδο χάριτος, με επιτόκιο </w:t>
      </w:r>
      <w:proofErr w:type="spellStart"/>
      <w:r w:rsidR="004822AE">
        <w:rPr>
          <w:rFonts w:ascii="Bookman Old Style" w:hAnsi="Bookman Old Style"/>
          <w:sz w:val="24"/>
          <w:szCs w:val="24"/>
          <w:lang w:val="en-US" w:eastAsia="en-US"/>
        </w:rPr>
        <w:t>Euribor</w:t>
      </w:r>
      <w:proofErr w:type="spellEnd"/>
      <w:r w:rsidR="004822AE" w:rsidRPr="004822AE">
        <w:rPr>
          <w:rFonts w:ascii="Bookman Old Style" w:hAnsi="Bookman Old Style"/>
          <w:sz w:val="24"/>
          <w:szCs w:val="24"/>
          <w:lang w:eastAsia="en-US"/>
        </w:rPr>
        <w:t xml:space="preserve"> +4 </w:t>
      </w:r>
      <w:r w:rsidR="0055114A">
        <w:rPr>
          <w:rFonts w:ascii="Bookman Old Style" w:hAnsi="Bookman Old Style"/>
          <w:sz w:val="24"/>
          <w:szCs w:val="24"/>
          <w:lang w:eastAsia="en-US"/>
        </w:rPr>
        <w:t>%.</w:t>
      </w:r>
      <w:r w:rsidR="001F7181">
        <w:rPr>
          <w:rFonts w:ascii="Bookman Old Style" w:hAnsi="Bookman Old Style"/>
          <w:sz w:val="24"/>
          <w:szCs w:val="24"/>
          <w:lang w:eastAsia="en-US"/>
        </w:rPr>
        <w:t xml:space="preserve"> </w:t>
      </w:r>
    </w:p>
    <w:p w:rsidR="004822AE" w:rsidRDefault="004822AE" w:rsidP="00F6455F">
      <w:pPr>
        <w:spacing w:before="120" w:after="200" w:line="320" w:lineRule="atLeast"/>
        <w:ind w:left="1440"/>
        <w:contextualSpacing/>
        <w:jc w:val="both"/>
        <w:rPr>
          <w:rFonts w:ascii="Bookman Old Style" w:hAnsi="Bookman Old Style"/>
          <w:sz w:val="24"/>
          <w:szCs w:val="24"/>
          <w:lang w:eastAsia="en-US"/>
        </w:rPr>
      </w:pPr>
      <w:r>
        <w:rPr>
          <w:rFonts w:ascii="Bookman Old Style" w:hAnsi="Bookman Old Style"/>
          <w:b/>
          <w:sz w:val="24"/>
          <w:szCs w:val="24"/>
          <w:lang w:eastAsia="en-US"/>
        </w:rPr>
        <w:t xml:space="preserve">στ) </w:t>
      </w:r>
      <w:r w:rsidRPr="004822AE">
        <w:rPr>
          <w:rFonts w:ascii="Bookman Old Style" w:hAnsi="Bookman Old Style"/>
          <w:sz w:val="24"/>
          <w:szCs w:val="24"/>
          <w:lang w:eastAsia="en-US"/>
        </w:rPr>
        <w:t xml:space="preserve">Η ανωτέρω πρόταση της ΣΕΠ </w:t>
      </w:r>
      <w:r>
        <w:rPr>
          <w:rFonts w:ascii="Bookman Old Style" w:hAnsi="Bookman Old Style"/>
          <w:sz w:val="24"/>
          <w:szCs w:val="24"/>
          <w:lang w:eastAsia="en-US"/>
        </w:rPr>
        <w:t xml:space="preserve">είναι άρρηκτα συνδεδεμένη με την αναστολή της υποχρέωσης καταβολής </w:t>
      </w:r>
      <w:r w:rsidR="0019329C">
        <w:rPr>
          <w:rFonts w:ascii="Bookman Old Style" w:hAnsi="Bookman Old Style"/>
          <w:sz w:val="24"/>
          <w:szCs w:val="24"/>
          <w:lang w:eastAsia="en-US"/>
        </w:rPr>
        <w:t>εγγυημένου ανταλλάγματος για όσο χρονικό διάστημα το ΑΕΠ της χώρας θα παραμένει κατώτερο του 2008 προσαυξανόμενο κατά 2% ετησίως.</w:t>
      </w:r>
      <w:r w:rsidR="00167D8E">
        <w:rPr>
          <w:rFonts w:ascii="Bookman Old Style" w:hAnsi="Bookman Old Style"/>
          <w:sz w:val="24"/>
          <w:szCs w:val="24"/>
          <w:lang w:eastAsia="en-US"/>
        </w:rPr>
        <w:t xml:space="preserve"> Η ΣΕΠ θα καταβάλει το συμφωνημένο στην σύμβαση παραχώρησης αναλογικό αντάλλαγμα επί του συνόλου των εσόδων της για τις Π-2 και Π-3 (περιλαμβανομένου και του τζίρου που παράγει η δυτική πλευρά). Το συμφωνηθέν </w:t>
      </w:r>
      <w:r w:rsidR="00F104AC">
        <w:rPr>
          <w:rFonts w:ascii="Bookman Old Style" w:hAnsi="Bookman Old Style"/>
          <w:sz w:val="24"/>
          <w:szCs w:val="24"/>
          <w:lang w:eastAsia="en-US"/>
        </w:rPr>
        <w:t>στη</w:t>
      </w:r>
      <w:r w:rsidR="00167D8E">
        <w:rPr>
          <w:rFonts w:ascii="Bookman Old Style" w:hAnsi="Bookman Old Style"/>
          <w:sz w:val="24"/>
          <w:szCs w:val="24"/>
          <w:lang w:eastAsia="en-US"/>
        </w:rPr>
        <w:t xml:space="preserve"> </w:t>
      </w:r>
      <w:r w:rsidR="00167D8E">
        <w:rPr>
          <w:rFonts w:ascii="Bookman Old Style" w:hAnsi="Bookman Old Style"/>
          <w:sz w:val="24"/>
          <w:szCs w:val="24"/>
          <w:lang w:eastAsia="en-US"/>
        </w:rPr>
        <w:lastRenderedPageBreak/>
        <w:t xml:space="preserve">σύμβαση παραχώρησης σταθερό ενοίκιο δεν θα αυξηθεί δεδομένου ότι η δυτική πλευρά της  Π-3 θα κατασκευαστεί ως προβλήτα εξολοκλήρου από την ΣΕΠ και συνεπώς δεν υφίσταται αντικείμενο </w:t>
      </w:r>
      <w:r w:rsidR="00F104AC">
        <w:rPr>
          <w:rFonts w:ascii="Bookman Old Style" w:hAnsi="Bookman Old Style"/>
          <w:sz w:val="24"/>
          <w:szCs w:val="24"/>
          <w:lang w:eastAsia="en-US"/>
        </w:rPr>
        <w:t>μίσθωσης</w:t>
      </w:r>
      <w:r w:rsidR="00167D8E">
        <w:rPr>
          <w:rFonts w:ascii="Bookman Old Style" w:hAnsi="Bookman Old Style"/>
          <w:sz w:val="24"/>
          <w:szCs w:val="24"/>
          <w:lang w:eastAsia="en-US"/>
        </w:rPr>
        <w:t xml:space="preserve"> σήμερα.</w:t>
      </w:r>
    </w:p>
    <w:p w:rsidR="000E7AFC" w:rsidRDefault="005C282D">
      <w:pPr>
        <w:spacing w:before="120" w:after="200" w:line="320" w:lineRule="atLeast"/>
        <w:ind w:left="1418" w:hanging="284"/>
        <w:contextualSpacing/>
        <w:jc w:val="both"/>
        <w:rPr>
          <w:rFonts w:ascii="Bookman Old Style" w:hAnsi="Bookman Old Style"/>
          <w:sz w:val="24"/>
          <w:szCs w:val="24"/>
          <w:lang w:eastAsia="en-US"/>
        </w:rPr>
      </w:pPr>
      <w:r>
        <w:rPr>
          <w:rFonts w:ascii="Bookman Old Style" w:hAnsi="Bookman Old Style"/>
          <w:b/>
          <w:sz w:val="24"/>
          <w:szCs w:val="24"/>
          <w:lang w:eastAsia="en-US"/>
        </w:rPr>
        <w:t xml:space="preserve">    </w:t>
      </w:r>
      <w:r w:rsidR="006A637C">
        <w:rPr>
          <w:rFonts w:ascii="Bookman Old Style" w:hAnsi="Bookman Old Style"/>
          <w:b/>
          <w:sz w:val="24"/>
          <w:szCs w:val="24"/>
          <w:lang w:eastAsia="en-US"/>
        </w:rPr>
        <w:t xml:space="preserve">2.2 </w:t>
      </w:r>
      <w:r w:rsidR="00F6455F">
        <w:rPr>
          <w:rFonts w:ascii="Bookman Old Style" w:hAnsi="Bookman Old Style"/>
          <w:sz w:val="24"/>
          <w:szCs w:val="24"/>
          <w:lang w:eastAsia="en-US"/>
        </w:rPr>
        <w:t xml:space="preserve">Οι εκπρόσωποι της ΟΛΠ ΑΕ ανέπτυξαν τις θέσεις τους ως </w:t>
      </w:r>
      <w:r>
        <w:rPr>
          <w:rFonts w:ascii="Bookman Old Style" w:hAnsi="Bookman Old Style"/>
          <w:sz w:val="24"/>
          <w:szCs w:val="24"/>
          <w:lang w:eastAsia="en-US"/>
        </w:rPr>
        <w:t xml:space="preserve">   </w:t>
      </w:r>
      <w:r w:rsidR="00F6455F">
        <w:rPr>
          <w:rFonts w:ascii="Bookman Old Style" w:hAnsi="Bookman Old Style"/>
          <w:sz w:val="24"/>
          <w:szCs w:val="24"/>
          <w:lang w:eastAsia="en-US"/>
        </w:rPr>
        <w:t>ακολούθως:</w:t>
      </w:r>
    </w:p>
    <w:p w:rsidR="00A44E31" w:rsidRDefault="00F6455F" w:rsidP="00AD1A49">
      <w:pPr>
        <w:spacing w:before="120" w:after="200" w:line="320" w:lineRule="atLeast"/>
        <w:ind w:left="1440"/>
        <w:contextualSpacing/>
        <w:jc w:val="both"/>
        <w:rPr>
          <w:rFonts w:ascii="Bookman Old Style" w:hAnsi="Bookman Old Style"/>
          <w:b/>
          <w:sz w:val="24"/>
          <w:szCs w:val="24"/>
          <w:lang w:eastAsia="en-US"/>
        </w:rPr>
      </w:pPr>
      <w:r w:rsidRPr="00F6455F">
        <w:rPr>
          <w:rFonts w:ascii="Bookman Old Style" w:hAnsi="Bookman Old Style"/>
          <w:b/>
          <w:sz w:val="24"/>
          <w:szCs w:val="24"/>
          <w:lang w:eastAsia="en-US"/>
        </w:rPr>
        <w:t>α)</w:t>
      </w:r>
      <w:r w:rsidR="00AD1A49">
        <w:rPr>
          <w:rFonts w:ascii="Bookman Old Style" w:hAnsi="Bookman Old Style"/>
          <w:b/>
          <w:sz w:val="24"/>
          <w:szCs w:val="24"/>
          <w:lang w:eastAsia="en-US"/>
        </w:rPr>
        <w:t xml:space="preserve"> </w:t>
      </w:r>
      <w:r w:rsidR="009C7630" w:rsidRPr="009C7630">
        <w:rPr>
          <w:rFonts w:ascii="Bookman Old Style" w:hAnsi="Bookman Old Style"/>
          <w:sz w:val="24"/>
          <w:szCs w:val="24"/>
          <w:lang w:eastAsia="en-US"/>
        </w:rPr>
        <w:t>Η πρόταση της ΣΕΠ</w:t>
      </w:r>
      <w:r w:rsidR="009C7630">
        <w:rPr>
          <w:rFonts w:ascii="Bookman Old Style" w:hAnsi="Bookman Old Style"/>
          <w:sz w:val="24"/>
          <w:szCs w:val="24"/>
          <w:lang w:eastAsia="en-US"/>
        </w:rPr>
        <w:t xml:space="preserve"> για την κατασκευή του δυτικού προβλήτα ΙΙΙ αποτελεί μια σημαντική επένδυση που θα ενισχύσει την θέση του Πειραιά ως διεθνούς διαμετακομιστικού κέντρου και επομένως είναι επωφελής και καταρχάς αποδεκτή. Ταυτόχρονα δε, η πρόταση της ΣΕΠ για την ανάληψη κατασκευής του νέου προβλήτα πετρελαιοειδών και αποπληρωμή της δαπάνης από τον ΟΛΠ με ειδικούς όρους συμβάλει στην απρόσκοπτη λειτουργία της εν λόγω δραστηριότητας και απαλλάσσει τον ΟΛΠ από τη δυσκολία εξεύρεσης εναλλακτικής </w:t>
      </w:r>
      <w:proofErr w:type="spellStart"/>
      <w:r w:rsidR="009C7630">
        <w:rPr>
          <w:rFonts w:ascii="Bookman Old Style" w:hAnsi="Bookman Old Style"/>
          <w:sz w:val="24"/>
          <w:szCs w:val="24"/>
          <w:lang w:eastAsia="en-US"/>
        </w:rPr>
        <w:t>χωροθέτησης</w:t>
      </w:r>
      <w:proofErr w:type="spellEnd"/>
      <w:r w:rsidR="009C7630">
        <w:rPr>
          <w:rFonts w:ascii="Bookman Old Style" w:hAnsi="Bookman Old Style"/>
          <w:sz w:val="24"/>
          <w:szCs w:val="24"/>
          <w:lang w:eastAsia="en-US"/>
        </w:rPr>
        <w:t xml:space="preserve"> εντός των σπανιζόντων χερσαίων χώρων του εμπορικού λιμένα.   </w:t>
      </w:r>
    </w:p>
    <w:p w:rsidR="000B6678" w:rsidRDefault="00AA2B31" w:rsidP="00AD1A49">
      <w:pPr>
        <w:spacing w:before="120" w:after="200" w:line="320" w:lineRule="atLeast"/>
        <w:ind w:left="1440"/>
        <w:contextualSpacing/>
        <w:jc w:val="both"/>
        <w:rPr>
          <w:rFonts w:ascii="Bookman Old Style" w:hAnsi="Bookman Old Style"/>
          <w:sz w:val="24"/>
          <w:szCs w:val="24"/>
          <w:lang w:eastAsia="en-US"/>
        </w:rPr>
      </w:pPr>
      <w:r w:rsidRPr="00AA2B31">
        <w:rPr>
          <w:rFonts w:ascii="Bookman Old Style" w:hAnsi="Bookman Old Style"/>
          <w:b/>
          <w:sz w:val="24"/>
          <w:szCs w:val="24"/>
          <w:lang w:eastAsia="en-US"/>
        </w:rPr>
        <w:t>β)</w:t>
      </w:r>
      <w:r w:rsidR="00A44E31">
        <w:rPr>
          <w:rFonts w:ascii="Bookman Old Style" w:hAnsi="Bookman Old Style"/>
          <w:sz w:val="24"/>
          <w:szCs w:val="24"/>
          <w:lang w:eastAsia="en-US"/>
        </w:rPr>
        <w:t xml:space="preserve"> </w:t>
      </w:r>
      <w:r w:rsidR="00AD1A49">
        <w:rPr>
          <w:rFonts w:ascii="Bookman Old Style" w:hAnsi="Bookman Old Style"/>
          <w:sz w:val="24"/>
          <w:szCs w:val="24"/>
          <w:lang w:eastAsia="en-US"/>
        </w:rPr>
        <w:t xml:space="preserve">Η τροποποίηση της σύμβασης θα πρέπει να οδηγεί σε </w:t>
      </w:r>
      <w:r w:rsidR="009C7630">
        <w:rPr>
          <w:rFonts w:ascii="Bookman Old Style" w:hAnsi="Bookman Old Style"/>
          <w:sz w:val="24"/>
          <w:szCs w:val="24"/>
          <w:lang w:eastAsia="en-US"/>
        </w:rPr>
        <w:t xml:space="preserve">μεγαλύτερη </w:t>
      </w:r>
      <w:r w:rsidR="00AD1A49">
        <w:rPr>
          <w:rFonts w:ascii="Bookman Old Style" w:hAnsi="Bookman Old Style"/>
          <w:sz w:val="24"/>
          <w:szCs w:val="24"/>
          <w:lang w:eastAsia="en-US"/>
        </w:rPr>
        <w:t>καθαρά παρούσα αξία</w:t>
      </w:r>
      <w:r w:rsidR="00F104AC">
        <w:rPr>
          <w:rFonts w:ascii="Bookman Old Style" w:hAnsi="Bookman Old Style"/>
          <w:sz w:val="24"/>
          <w:szCs w:val="24"/>
          <w:lang w:eastAsia="en-US"/>
        </w:rPr>
        <w:t xml:space="preserve"> (ΚΠΑ)</w:t>
      </w:r>
      <w:r w:rsidR="00AD1A49">
        <w:rPr>
          <w:rFonts w:ascii="Bookman Old Style" w:hAnsi="Bookman Old Style"/>
          <w:sz w:val="24"/>
          <w:szCs w:val="24"/>
          <w:lang w:eastAsia="en-US"/>
        </w:rPr>
        <w:t xml:space="preserve"> του συνολικού ανταλλάγματος </w:t>
      </w:r>
      <w:r w:rsidR="009C7630">
        <w:rPr>
          <w:rFonts w:ascii="Bookman Old Style" w:hAnsi="Bookman Old Style"/>
          <w:sz w:val="24"/>
          <w:szCs w:val="24"/>
          <w:lang w:eastAsia="en-US"/>
        </w:rPr>
        <w:t xml:space="preserve">από τους Προβλήτες ΙΙ και ΙΙΙ ανατολικό και δυτικό μέρος από </w:t>
      </w:r>
      <w:r w:rsidR="00AD1A49">
        <w:rPr>
          <w:rFonts w:ascii="Bookman Old Style" w:hAnsi="Bookman Old Style"/>
          <w:sz w:val="24"/>
          <w:szCs w:val="24"/>
          <w:lang w:eastAsia="en-US"/>
        </w:rPr>
        <w:t xml:space="preserve">την καθαρά παρούσα αξία του </w:t>
      </w:r>
      <w:r w:rsidR="001B5AEB">
        <w:rPr>
          <w:rFonts w:ascii="Bookman Old Style" w:hAnsi="Bookman Old Style"/>
          <w:sz w:val="24"/>
          <w:szCs w:val="24"/>
          <w:lang w:eastAsia="en-US"/>
        </w:rPr>
        <w:t xml:space="preserve">εγγυημένου </w:t>
      </w:r>
      <w:r w:rsidR="00AD1A49">
        <w:rPr>
          <w:rFonts w:ascii="Bookman Old Style" w:hAnsi="Bookman Old Style"/>
          <w:sz w:val="24"/>
          <w:szCs w:val="24"/>
          <w:lang w:eastAsia="en-US"/>
        </w:rPr>
        <w:t>ανταλλάγματος που προβλέπεται στη</w:t>
      </w:r>
      <w:r w:rsidR="0002551C">
        <w:rPr>
          <w:rFonts w:ascii="Bookman Old Style" w:hAnsi="Bookman Old Style"/>
          <w:sz w:val="24"/>
          <w:szCs w:val="24"/>
          <w:lang w:eastAsia="en-US"/>
        </w:rPr>
        <w:t xml:space="preserve"> </w:t>
      </w:r>
      <w:r w:rsidR="00AD1A49">
        <w:rPr>
          <w:rFonts w:ascii="Bookman Old Style" w:hAnsi="Bookman Old Style"/>
          <w:sz w:val="24"/>
          <w:szCs w:val="24"/>
          <w:lang w:eastAsia="en-US"/>
        </w:rPr>
        <w:t>σύμβαση</w:t>
      </w:r>
      <w:r w:rsidR="0002551C">
        <w:rPr>
          <w:rFonts w:ascii="Bookman Old Style" w:hAnsi="Bookman Old Style"/>
          <w:sz w:val="24"/>
          <w:szCs w:val="24"/>
          <w:lang w:eastAsia="en-US"/>
        </w:rPr>
        <w:t xml:space="preserve"> παραχώρησης</w:t>
      </w:r>
      <w:r w:rsidR="00AD1A49">
        <w:rPr>
          <w:rFonts w:ascii="Bookman Old Style" w:hAnsi="Bookman Old Style"/>
          <w:sz w:val="24"/>
          <w:szCs w:val="24"/>
          <w:lang w:eastAsia="en-US"/>
        </w:rPr>
        <w:t>.</w:t>
      </w:r>
    </w:p>
    <w:p w:rsidR="009C7630" w:rsidRDefault="00AA2B31" w:rsidP="00AD1A49">
      <w:pPr>
        <w:spacing w:before="120" w:after="200" w:line="320" w:lineRule="atLeast"/>
        <w:ind w:left="1440"/>
        <w:contextualSpacing/>
        <w:jc w:val="both"/>
        <w:rPr>
          <w:rFonts w:ascii="Bookman Old Style" w:hAnsi="Bookman Old Style"/>
          <w:sz w:val="24"/>
          <w:szCs w:val="24"/>
          <w:lang w:eastAsia="en-US"/>
        </w:rPr>
      </w:pPr>
      <w:r w:rsidRPr="00AA2B31">
        <w:rPr>
          <w:rFonts w:ascii="Bookman Old Style" w:hAnsi="Bookman Old Style"/>
          <w:b/>
          <w:sz w:val="24"/>
          <w:szCs w:val="24"/>
          <w:lang w:eastAsia="en-US"/>
        </w:rPr>
        <w:t>γ)</w:t>
      </w:r>
      <w:r w:rsidR="009C7630">
        <w:rPr>
          <w:rFonts w:ascii="Bookman Old Style" w:hAnsi="Bookman Old Style"/>
          <w:sz w:val="24"/>
          <w:szCs w:val="24"/>
          <w:lang w:eastAsia="en-US"/>
        </w:rPr>
        <w:t xml:space="preserve"> Το εγγυημένο αντάλλαγμα που προβλέπεται στην υφιστάμενη σύμβαση δεν καταργείται αλλά αναστέλλεται μέχρι το ΑΕΠ της χώρας να ανέρθει στο ΑΕΠ του 2008 σε σταθερές τιμές 2005 (ήτοι 210,443δις) ή το αργότερο μέχρι το 2021 έτος που οι νέες επενδύσεις θα είναι πλήρως παραγωγικές </w:t>
      </w:r>
      <w:r w:rsidR="0060396D">
        <w:rPr>
          <w:rFonts w:ascii="Bookman Old Style" w:hAnsi="Bookman Old Style"/>
          <w:sz w:val="24"/>
          <w:szCs w:val="24"/>
          <w:lang w:eastAsia="en-US"/>
        </w:rPr>
        <w:t>προβλέποντας ισοδύναμη εγγυημένη πρόσοδο για τον ΟΛΠ.</w:t>
      </w:r>
    </w:p>
    <w:p w:rsidR="00F6455F" w:rsidRPr="006544C0" w:rsidRDefault="0060396D" w:rsidP="00AD1A49">
      <w:pPr>
        <w:spacing w:before="120" w:after="200" w:line="320" w:lineRule="atLeast"/>
        <w:ind w:left="1440"/>
        <w:contextualSpacing/>
        <w:jc w:val="both"/>
        <w:rPr>
          <w:rFonts w:ascii="Bookman Old Style" w:hAnsi="Bookman Old Style"/>
          <w:sz w:val="24"/>
          <w:szCs w:val="24"/>
          <w:lang w:eastAsia="en-US"/>
        </w:rPr>
      </w:pPr>
      <w:r>
        <w:rPr>
          <w:rFonts w:ascii="Bookman Old Style" w:hAnsi="Bookman Old Style"/>
          <w:b/>
          <w:sz w:val="24"/>
          <w:szCs w:val="24"/>
          <w:lang w:eastAsia="en-US"/>
        </w:rPr>
        <w:t>δ</w:t>
      </w:r>
      <w:r w:rsidR="000B6678">
        <w:rPr>
          <w:rFonts w:ascii="Bookman Old Style" w:hAnsi="Bookman Old Style"/>
          <w:b/>
          <w:sz w:val="24"/>
          <w:szCs w:val="24"/>
          <w:lang w:eastAsia="en-US"/>
        </w:rPr>
        <w:t xml:space="preserve">) </w:t>
      </w:r>
      <w:r w:rsidR="00AD1A49">
        <w:rPr>
          <w:rFonts w:ascii="Bookman Old Style" w:hAnsi="Bookman Old Style"/>
          <w:sz w:val="24"/>
          <w:szCs w:val="24"/>
          <w:lang w:eastAsia="en-US"/>
        </w:rPr>
        <w:t xml:space="preserve"> </w:t>
      </w:r>
      <w:r w:rsidR="000D7241">
        <w:rPr>
          <w:rFonts w:ascii="Bookman Old Style" w:hAnsi="Bookman Old Style"/>
          <w:sz w:val="24"/>
          <w:szCs w:val="24"/>
          <w:lang w:eastAsia="en-US"/>
        </w:rPr>
        <w:t xml:space="preserve">Θα πρέπει να εφαρμοστούν αναλογικώς οι όροι της υπάρχουσας σύμβασης </w:t>
      </w:r>
      <w:r w:rsidR="00F104AC">
        <w:rPr>
          <w:rFonts w:ascii="Bookman Old Style" w:hAnsi="Bookman Old Style"/>
          <w:sz w:val="24"/>
          <w:szCs w:val="24"/>
          <w:lang w:eastAsia="en-US"/>
        </w:rPr>
        <w:t>για την</w:t>
      </w:r>
      <w:r w:rsidR="000D7241">
        <w:rPr>
          <w:rFonts w:ascii="Bookman Old Style" w:hAnsi="Bookman Old Style"/>
          <w:sz w:val="24"/>
          <w:szCs w:val="24"/>
          <w:lang w:eastAsia="en-US"/>
        </w:rPr>
        <w:t xml:space="preserve"> εκτέλεση του πρόσθετου έργου της Π-3 όσον αφορά την τήρηση του χρονοδιαγράμματος</w:t>
      </w:r>
      <w:r>
        <w:rPr>
          <w:rFonts w:ascii="Bookman Old Style" w:hAnsi="Bookman Old Style"/>
          <w:sz w:val="24"/>
          <w:szCs w:val="24"/>
          <w:lang w:eastAsia="en-US"/>
        </w:rPr>
        <w:t>,</w:t>
      </w:r>
      <w:r w:rsidR="000D7241">
        <w:rPr>
          <w:rFonts w:ascii="Bookman Old Style" w:hAnsi="Bookman Old Style"/>
          <w:sz w:val="24"/>
          <w:szCs w:val="24"/>
          <w:lang w:eastAsia="en-US"/>
        </w:rPr>
        <w:t xml:space="preserve"> την κατάθεση εγγυητικών επιστολών</w:t>
      </w:r>
      <w:r>
        <w:rPr>
          <w:rFonts w:ascii="Bookman Old Style" w:hAnsi="Bookman Old Style"/>
          <w:sz w:val="24"/>
          <w:szCs w:val="24"/>
          <w:lang w:eastAsia="en-US"/>
        </w:rPr>
        <w:t xml:space="preserve"> και τη λειτουργία του</w:t>
      </w:r>
      <w:r w:rsidR="000D7241">
        <w:rPr>
          <w:rFonts w:ascii="Bookman Old Style" w:hAnsi="Bookman Old Style"/>
          <w:sz w:val="24"/>
          <w:szCs w:val="24"/>
          <w:lang w:eastAsia="en-US"/>
        </w:rPr>
        <w:t>.</w:t>
      </w:r>
    </w:p>
    <w:p w:rsidR="0060396D" w:rsidRPr="0060396D" w:rsidRDefault="00842429" w:rsidP="00AD1A49">
      <w:pPr>
        <w:spacing w:before="120" w:after="200" w:line="320" w:lineRule="atLeast"/>
        <w:ind w:left="1440"/>
        <w:contextualSpacing/>
        <w:jc w:val="both"/>
        <w:rPr>
          <w:rFonts w:ascii="Bookman Old Style" w:hAnsi="Bookman Old Style"/>
          <w:sz w:val="24"/>
          <w:szCs w:val="24"/>
          <w:lang w:eastAsia="en-US"/>
        </w:rPr>
      </w:pPr>
      <w:r>
        <w:rPr>
          <w:rFonts w:ascii="Bookman Old Style" w:hAnsi="Bookman Old Style"/>
          <w:b/>
          <w:sz w:val="24"/>
          <w:szCs w:val="24"/>
          <w:lang w:eastAsia="en-US"/>
        </w:rPr>
        <w:t>ε</w:t>
      </w:r>
      <w:r w:rsidR="0060396D">
        <w:rPr>
          <w:rFonts w:ascii="Bookman Old Style" w:hAnsi="Bookman Old Style"/>
          <w:b/>
          <w:sz w:val="24"/>
          <w:szCs w:val="24"/>
          <w:lang w:eastAsia="en-US"/>
        </w:rPr>
        <w:t xml:space="preserve">) </w:t>
      </w:r>
      <w:r w:rsidR="0060396D" w:rsidRPr="0060396D">
        <w:rPr>
          <w:rFonts w:ascii="Bookman Old Style" w:hAnsi="Bookman Old Style"/>
          <w:sz w:val="24"/>
          <w:szCs w:val="24"/>
          <w:lang w:eastAsia="en-US"/>
        </w:rPr>
        <w:t>Ο ΟΛΠ εκτιμά ότι το προϋπολογισθέν κόστος κατασκευής του προβλήτα πετρελαιοειδών ανέρχεται κατά μέγιστο σε €20εκ.</w:t>
      </w:r>
      <w:r w:rsidR="001B5AEB">
        <w:rPr>
          <w:rFonts w:ascii="Bookman Old Style" w:hAnsi="Bookman Old Style"/>
          <w:sz w:val="24"/>
          <w:szCs w:val="24"/>
          <w:lang w:eastAsia="en-US"/>
        </w:rPr>
        <w:t xml:space="preserve"> Τ</w:t>
      </w:r>
      <w:r w:rsidR="0060396D">
        <w:rPr>
          <w:rFonts w:ascii="Bookman Old Style" w:hAnsi="Bookman Old Style"/>
          <w:sz w:val="24"/>
          <w:szCs w:val="24"/>
          <w:lang w:eastAsia="en-US"/>
        </w:rPr>
        <w:t xml:space="preserve">ο επιτόκιο της χρηματοδότησης θα αποτελέσει αντικείμενο διαπραγμάτευσης ενώ θα περιληφθεί όρος για την αζήμια πρόωρη αποπληρωμή του εν λόγω </w:t>
      </w:r>
      <w:r w:rsidR="001B5AEB">
        <w:rPr>
          <w:rFonts w:ascii="Bookman Old Style" w:hAnsi="Bookman Old Style"/>
          <w:sz w:val="24"/>
          <w:szCs w:val="24"/>
          <w:lang w:eastAsia="en-US"/>
        </w:rPr>
        <w:t>δανείου</w:t>
      </w:r>
      <w:r w:rsidR="0060396D">
        <w:rPr>
          <w:rFonts w:ascii="Bookman Old Style" w:hAnsi="Bookman Old Style"/>
          <w:sz w:val="24"/>
          <w:szCs w:val="24"/>
          <w:lang w:eastAsia="en-US"/>
        </w:rPr>
        <w:t>. Ρητά διευκρινίζεται περαιτέρω ότι ο νέος προβλήτας πετρελαιοειδών περιλαμβανομένων των υπόγειων αγωγών και προσβάσεων εξαιρείται της παραχώρησης προς τη ΣΕΠ.</w:t>
      </w:r>
    </w:p>
    <w:p w:rsidR="0016112F" w:rsidRDefault="00842429" w:rsidP="00067EC5">
      <w:pPr>
        <w:spacing w:before="120" w:after="200" w:line="320" w:lineRule="atLeast"/>
        <w:ind w:left="1440"/>
        <w:contextualSpacing/>
        <w:jc w:val="both"/>
        <w:rPr>
          <w:rFonts w:ascii="Bookman Old Style" w:hAnsi="Bookman Old Style"/>
          <w:sz w:val="24"/>
          <w:szCs w:val="24"/>
        </w:rPr>
      </w:pPr>
      <w:r>
        <w:rPr>
          <w:rFonts w:ascii="Bookman Old Style" w:hAnsi="Bookman Old Style"/>
          <w:b/>
          <w:sz w:val="24"/>
          <w:szCs w:val="24"/>
          <w:lang w:eastAsia="en-US"/>
        </w:rPr>
        <w:lastRenderedPageBreak/>
        <w:t>στ</w:t>
      </w:r>
      <w:r w:rsidR="00BA0D5B">
        <w:rPr>
          <w:rFonts w:ascii="Bookman Old Style" w:hAnsi="Bookman Old Style"/>
          <w:b/>
          <w:sz w:val="24"/>
          <w:szCs w:val="24"/>
          <w:lang w:eastAsia="en-US"/>
        </w:rPr>
        <w:t xml:space="preserve">) </w:t>
      </w:r>
      <w:r w:rsidR="00BA0D5B">
        <w:rPr>
          <w:rFonts w:ascii="Bookman Old Style" w:hAnsi="Bookman Old Style"/>
          <w:sz w:val="24"/>
          <w:szCs w:val="24"/>
          <w:lang w:eastAsia="en-US"/>
        </w:rPr>
        <w:t xml:space="preserve">Σε περίπτωση οποιασδήποτε </w:t>
      </w:r>
      <w:r w:rsidR="0060396D">
        <w:rPr>
          <w:rFonts w:ascii="Bookman Old Style" w:hAnsi="Bookman Old Style"/>
          <w:sz w:val="24"/>
          <w:szCs w:val="24"/>
          <w:lang w:eastAsia="en-US"/>
        </w:rPr>
        <w:t xml:space="preserve">δικαστικής ή διοικητικής </w:t>
      </w:r>
      <w:r w:rsidR="00BA0D5B">
        <w:rPr>
          <w:rFonts w:ascii="Bookman Old Style" w:hAnsi="Bookman Old Style"/>
          <w:sz w:val="24"/>
          <w:szCs w:val="24"/>
          <w:lang w:eastAsia="en-US"/>
        </w:rPr>
        <w:t xml:space="preserve">διένεξης με </w:t>
      </w:r>
      <w:r w:rsidR="0060396D">
        <w:rPr>
          <w:rFonts w:ascii="Bookman Old Style" w:hAnsi="Bookman Old Style"/>
          <w:sz w:val="24"/>
          <w:szCs w:val="24"/>
          <w:lang w:eastAsia="en-US"/>
        </w:rPr>
        <w:t xml:space="preserve">οποιονδήποτε </w:t>
      </w:r>
      <w:r w:rsidR="00BA0D5B">
        <w:rPr>
          <w:rFonts w:ascii="Bookman Old Style" w:hAnsi="Bookman Old Style"/>
          <w:sz w:val="24"/>
          <w:szCs w:val="24"/>
          <w:lang w:eastAsia="en-US"/>
        </w:rPr>
        <w:t xml:space="preserve">τρίτον που θα οφείλεται αποκλειστικά στη συγκεκριμένη τροποποίηση της σύμβασης παραχώρησης </w:t>
      </w:r>
      <w:r w:rsidR="00C6436F">
        <w:rPr>
          <w:rFonts w:ascii="Bookman Old Style" w:hAnsi="Bookman Old Style"/>
          <w:sz w:val="24"/>
          <w:szCs w:val="24"/>
          <w:lang w:eastAsia="en-US"/>
        </w:rPr>
        <w:t>η ΣΕΠ θα αναλάβει τη διεξαγωγή των σχετικών διαδικασιών</w:t>
      </w:r>
      <w:r w:rsidR="00F104AC">
        <w:rPr>
          <w:rFonts w:ascii="Bookman Old Style" w:hAnsi="Bookman Old Style"/>
          <w:sz w:val="24"/>
          <w:szCs w:val="24"/>
          <w:lang w:eastAsia="en-US"/>
        </w:rPr>
        <w:t>,</w:t>
      </w:r>
      <w:r w:rsidR="00C6436F">
        <w:rPr>
          <w:rFonts w:ascii="Bookman Old Style" w:hAnsi="Bookman Old Style"/>
          <w:sz w:val="24"/>
          <w:szCs w:val="24"/>
          <w:lang w:eastAsia="en-US"/>
        </w:rPr>
        <w:t xml:space="preserve"> που</w:t>
      </w:r>
      <w:r w:rsidR="00F104AC">
        <w:rPr>
          <w:rFonts w:ascii="Bookman Old Style" w:hAnsi="Bookman Old Style"/>
          <w:sz w:val="24"/>
          <w:szCs w:val="24"/>
          <w:lang w:eastAsia="en-US"/>
        </w:rPr>
        <w:t xml:space="preserve"> τυχόν</w:t>
      </w:r>
      <w:r w:rsidR="00C6436F">
        <w:rPr>
          <w:rFonts w:ascii="Bookman Old Style" w:hAnsi="Bookman Old Style"/>
          <w:sz w:val="24"/>
          <w:szCs w:val="24"/>
          <w:lang w:eastAsia="en-US"/>
        </w:rPr>
        <w:t xml:space="preserve"> θα προκύψουν και θα απαλλάξει τον ΟΛΠ από οποιαδήποτε σχετική ευθύνη</w:t>
      </w:r>
      <w:r w:rsidR="00067EC5">
        <w:rPr>
          <w:rFonts w:ascii="Bookman Old Style" w:hAnsi="Bookman Old Style"/>
          <w:sz w:val="24"/>
          <w:szCs w:val="24"/>
          <w:lang w:eastAsia="en-US"/>
        </w:rPr>
        <w:t xml:space="preserve"> θα προκύψει από τη συγκεκριμένη διένεξη</w:t>
      </w:r>
      <w:r w:rsidR="0060396D">
        <w:rPr>
          <w:rFonts w:ascii="Bookman Old Style" w:hAnsi="Bookman Old Style"/>
          <w:sz w:val="24"/>
          <w:szCs w:val="24"/>
          <w:lang w:eastAsia="en-US"/>
        </w:rPr>
        <w:t xml:space="preserve"> και θα αποζημιώσει τον ΟΛΠ για κάθε ζημία ή δαπάνη υποβληθεί εξ’ αιτίας της ανωτέρω διένεξης</w:t>
      </w:r>
    </w:p>
    <w:p w:rsidR="00067EC5" w:rsidRDefault="00842429" w:rsidP="00067EC5">
      <w:pPr>
        <w:spacing w:before="120" w:after="200" w:line="320" w:lineRule="atLeast"/>
        <w:ind w:left="1440"/>
        <w:contextualSpacing/>
        <w:jc w:val="both"/>
        <w:rPr>
          <w:rFonts w:ascii="Bookman Old Style" w:hAnsi="Bookman Old Style"/>
          <w:sz w:val="24"/>
          <w:szCs w:val="24"/>
          <w:lang w:eastAsia="en-US"/>
        </w:rPr>
      </w:pPr>
      <w:r>
        <w:rPr>
          <w:rFonts w:ascii="Bookman Old Style" w:hAnsi="Bookman Old Style"/>
          <w:b/>
          <w:sz w:val="24"/>
          <w:szCs w:val="24"/>
          <w:lang w:eastAsia="en-US"/>
        </w:rPr>
        <w:t>ζ</w:t>
      </w:r>
      <w:r w:rsidR="00067EC5">
        <w:rPr>
          <w:rFonts w:ascii="Bookman Old Style" w:hAnsi="Bookman Old Style"/>
          <w:b/>
          <w:sz w:val="24"/>
          <w:szCs w:val="24"/>
          <w:lang w:eastAsia="en-US"/>
        </w:rPr>
        <w:t xml:space="preserve">) </w:t>
      </w:r>
      <w:r w:rsidR="00067EC5">
        <w:rPr>
          <w:rFonts w:ascii="Bookman Old Style" w:hAnsi="Bookman Old Style"/>
          <w:sz w:val="24"/>
          <w:szCs w:val="24"/>
          <w:lang w:eastAsia="en-US"/>
        </w:rPr>
        <w:t xml:space="preserve">Ο ΟΛΠ επισημαίνει ότι η έγκριση του τροποποιητικού συμφωνητικού θα γίνει από την γενική συνέλευση της εταιρίας  και η </w:t>
      </w:r>
      <w:r w:rsidR="005A3402">
        <w:rPr>
          <w:rFonts w:ascii="Bookman Old Style" w:hAnsi="Bookman Old Style"/>
          <w:sz w:val="24"/>
          <w:szCs w:val="24"/>
          <w:lang w:eastAsia="en-US"/>
        </w:rPr>
        <w:t xml:space="preserve">σύμβαση </w:t>
      </w:r>
      <w:r w:rsidR="00067EC5">
        <w:rPr>
          <w:rFonts w:ascii="Bookman Old Style" w:hAnsi="Bookman Old Style"/>
          <w:sz w:val="24"/>
          <w:szCs w:val="24"/>
          <w:lang w:eastAsia="en-US"/>
        </w:rPr>
        <w:t>θα υπογραφεί μετά τον προδικαστικό έλεγχο του Ελεγκτικού Συνεδρίου</w:t>
      </w:r>
      <w:r w:rsidR="00067EC5" w:rsidRPr="00067EC5">
        <w:rPr>
          <w:rFonts w:ascii="Bookman Old Style" w:hAnsi="Bookman Old Style"/>
          <w:sz w:val="24"/>
          <w:szCs w:val="24"/>
          <w:lang w:eastAsia="en-US"/>
        </w:rPr>
        <w:t xml:space="preserve"> </w:t>
      </w:r>
      <w:r w:rsidR="00067EC5">
        <w:rPr>
          <w:rFonts w:ascii="Bookman Old Style" w:hAnsi="Bookman Old Style"/>
          <w:sz w:val="24"/>
          <w:szCs w:val="24"/>
          <w:lang w:eastAsia="en-US"/>
        </w:rPr>
        <w:t>και τη θετική έκβασή, θα ισχύσει δε μετά την κύρωσή της από την Ελληνική Βουλή, θα εφαρμοστεί δηλαδή πλήρως η σχετική διαδικασία που έχει εφαρμοστεί για την σύναψη της αρχικής σύμβασης παραχώρησης.</w:t>
      </w:r>
    </w:p>
    <w:p w:rsidR="00067EC5" w:rsidRPr="00067EC5" w:rsidRDefault="00842429" w:rsidP="00067EC5">
      <w:pPr>
        <w:spacing w:before="120" w:after="200" w:line="320" w:lineRule="atLeast"/>
        <w:ind w:left="1440"/>
        <w:contextualSpacing/>
        <w:jc w:val="both"/>
        <w:rPr>
          <w:rFonts w:ascii="Bookman Old Style" w:hAnsi="Bookman Old Style"/>
          <w:sz w:val="24"/>
          <w:szCs w:val="24"/>
          <w:lang w:eastAsia="en-US"/>
        </w:rPr>
      </w:pPr>
      <w:r>
        <w:rPr>
          <w:rFonts w:ascii="Bookman Old Style" w:hAnsi="Bookman Old Style"/>
          <w:b/>
          <w:sz w:val="24"/>
          <w:szCs w:val="24"/>
          <w:lang w:eastAsia="en-US"/>
        </w:rPr>
        <w:t>η</w:t>
      </w:r>
      <w:r w:rsidR="00067EC5">
        <w:rPr>
          <w:rFonts w:ascii="Bookman Old Style" w:hAnsi="Bookman Old Style"/>
          <w:b/>
          <w:sz w:val="24"/>
          <w:szCs w:val="24"/>
          <w:lang w:eastAsia="en-US"/>
        </w:rPr>
        <w:t xml:space="preserve">) </w:t>
      </w:r>
      <w:r w:rsidR="00067EC5">
        <w:rPr>
          <w:rFonts w:ascii="Bookman Old Style" w:hAnsi="Bookman Old Style"/>
          <w:sz w:val="24"/>
          <w:szCs w:val="24"/>
          <w:lang w:eastAsia="en-US"/>
        </w:rPr>
        <w:t>Το ιδιωτικό συμφωνητικό τροποποίησης της σύμβασης παραχώρησης που θα καταγράφει τα ανωτέρω ως προσθήκες ή τροποποιήσεις στην υπάρχουσα σύμβασης παραχώρησης</w:t>
      </w:r>
      <w:r w:rsidR="005E1B9D">
        <w:rPr>
          <w:rFonts w:ascii="Bookman Old Style" w:hAnsi="Bookman Old Style"/>
          <w:sz w:val="24"/>
          <w:szCs w:val="24"/>
          <w:lang w:eastAsia="en-US"/>
        </w:rPr>
        <w:t>,</w:t>
      </w:r>
      <w:r w:rsidR="00067EC5">
        <w:rPr>
          <w:rFonts w:ascii="Bookman Old Style" w:hAnsi="Bookman Old Style"/>
          <w:sz w:val="24"/>
          <w:szCs w:val="24"/>
          <w:lang w:eastAsia="en-US"/>
        </w:rPr>
        <w:t xml:space="preserve"> θα διαμορφωθεί από τους νομικούς συμβούλους των δύο πλευρών</w:t>
      </w:r>
      <w:r w:rsidR="0060396D">
        <w:rPr>
          <w:rFonts w:ascii="Bookman Old Style" w:hAnsi="Bookman Old Style"/>
          <w:sz w:val="24"/>
          <w:szCs w:val="24"/>
          <w:lang w:eastAsia="en-US"/>
        </w:rPr>
        <w:t xml:space="preserve"> και δεν θα μεταβάλλει την ισορροπία της υφιστάμενης σύμβασης</w:t>
      </w:r>
      <w:r w:rsidR="005E1B9D">
        <w:rPr>
          <w:rFonts w:ascii="Bookman Old Style" w:hAnsi="Bookman Old Style"/>
          <w:sz w:val="24"/>
          <w:szCs w:val="24"/>
          <w:lang w:eastAsia="en-US"/>
        </w:rPr>
        <w:t>.</w:t>
      </w:r>
    </w:p>
    <w:p w:rsidR="00067EC5" w:rsidRDefault="00067EC5" w:rsidP="00067EC5">
      <w:pPr>
        <w:spacing w:before="120" w:after="200" w:line="320" w:lineRule="atLeast"/>
        <w:ind w:left="1440"/>
        <w:contextualSpacing/>
        <w:jc w:val="both"/>
        <w:rPr>
          <w:rFonts w:ascii="Bookman Old Style" w:hAnsi="Bookman Old Style"/>
          <w:sz w:val="24"/>
          <w:szCs w:val="24"/>
          <w:lang w:eastAsia="en-US"/>
        </w:rPr>
      </w:pPr>
    </w:p>
    <w:p w:rsidR="0026364F" w:rsidRDefault="00732881" w:rsidP="0026364F">
      <w:pPr>
        <w:numPr>
          <w:ilvl w:val="1"/>
          <w:numId w:val="27"/>
        </w:numPr>
        <w:tabs>
          <w:tab w:val="clear" w:pos="1440"/>
          <w:tab w:val="num" w:pos="1100"/>
        </w:tabs>
        <w:spacing w:before="120" w:after="200" w:line="320" w:lineRule="atLeast"/>
        <w:ind w:left="1100" w:hanging="400"/>
        <w:contextualSpacing/>
        <w:jc w:val="both"/>
        <w:rPr>
          <w:rFonts w:ascii="Bookman Old Style" w:hAnsi="Bookman Old Style"/>
          <w:sz w:val="24"/>
          <w:szCs w:val="24"/>
          <w:lang w:eastAsia="en-US"/>
        </w:rPr>
      </w:pPr>
      <w:r w:rsidRPr="00E8465E">
        <w:rPr>
          <w:rFonts w:ascii="Bookman Old Style" w:hAnsi="Bookman Old Style"/>
          <w:sz w:val="24"/>
          <w:szCs w:val="24"/>
          <w:lang w:eastAsia="en-US"/>
        </w:rPr>
        <w:t xml:space="preserve">Κατόπιν της </w:t>
      </w:r>
      <w:r w:rsidR="00881F58" w:rsidRPr="00E8465E">
        <w:rPr>
          <w:rFonts w:ascii="Bookman Old Style" w:hAnsi="Bookman Old Style"/>
          <w:sz w:val="24"/>
          <w:szCs w:val="24"/>
          <w:lang w:eastAsia="en-US"/>
        </w:rPr>
        <w:t>γενό</w:t>
      </w:r>
      <w:r w:rsidR="00AB034A" w:rsidRPr="00E8465E">
        <w:rPr>
          <w:rFonts w:ascii="Bookman Old Style" w:hAnsi="Bookman Old Style"/>
          <w:sz w:val="24"/>
          <w:szCs w:val="24"/>
          <w:lang w:eastAsia="en-US"/>
        </w:rPr>
        <w:t>μενης</w:t>
      </w:r>
      <w:r w:rsidRPr="00E8465E">
        <w:rPr>
          <w:rFonts w:ascii="Bookman Old Style" w:hAnsi="Bookman Old Style"/>
          <w:sz w:val="24"/>
          <w:szCs w:val="24"/>
          <w:lang w:eastAsia="en-US"/>
        </w:rPr>
        <w:t xml:space="preserve"> ανάπτυξης των εκατέρωθεν θέσεων, </w:t>
      </w:r>
      <w:r w:rsidR="0026364F">
        <w:rPr>
          <w:rFonts w:ascii="Bookman Old Style" w:hAnsi="Bookman Old Style"/>
          <w:sz w:val="24"/>
          <w:szCs w:val="24"/>
          <w:lang w:eastAsia="en-US"/>
        </w:rPr>
        <w:t xml:space="preserve">τα μέρη συμφωνούν ότι: </w:t>
      </w:r>
    </w:p>
    <w:p w:rsidR="0026364F" w:rsidRDefault="00AA2B31" w:rsidP="0026364F">
      <w:pPr>
        <w:spacing w:before="120" w:after="200" w:line="320" w:lineRule="atLeast"/>
        <w:ind w:left="1100"/>
        <w:contextualSpacing/>
        <w:jc w:val="both"/>
        <w:rPr>
          <w:rFonts w:ascii="Bookman Old Style" w:hAnsi="Bookman Old Style"/>
          <w:sz w:val="24"/>
          <w:szCs w:val="24"/>
          <w:lang w:eastAsia="en-US"/>
        </w:rPr>
      </w:pPr>
      <w:r w:rsidRPr="00AA2B31">
        <w:rPr>
          <w:rFonts w:ascii="Bookman Old Style" w:hAnsi="Bookman Old Style"/>
          <w:b/>
          <w:sz w:val="24"/>
          <w:szCs w:val="24"/>
          <w:lang w:eastAsia="en-US"/>
        </w:rPr>
        <w:t>3.1</w:t>
      </w:r>
      <w:r w:rsidR="0026364F">
        <w:rPr>
          <w:rFonts w:ascii="Bookman Old Style" w:hAnsi="Bookman Old Style"/>
          <w:sz w:val="24"/>
          <w:szCs w:val="24"/>
          <w:lang w:eastAsia="en-US"/>
        </w:rPr>
        <w:t xml:space="preserve"> </w:t>
      </w:r>
      <w:proofErr w:type="spellStart"/>
      <w:r w:rsidR="0026364F">
        <w:rPr>
          <w:rFonts w:ascii="Bookman Old Style" w:hAnsi="Bookman Old Style"/>
          <w:sz w:val="24"/>
          <w:szCs w:val="24"/>
          <w:lang w:eastAsia="en-US"/>
        </w:rPr>
        <w:t>Παραδεκτώς</w:t>
      </w:r>
      <w:proofErr w:type="spellEnd"/>
      <w:r w:rsidR="0026364F">
        <w:rPr>
          <w:rFonts w:ascii="Bookman Old Style" w:hAnsi="Bookman Old Style"/>
          <w:sz w:val="24"/>
          <w:szCs w:val="24"/>
          <w:lang w:eastAsia="en-US"/>
        </w:rPr>
        <w:t xml:space="preserve"> θα ρυθμίσουν τη διαφορά τους για την τροποποίηση της σύμβασης, κατά την παρούσα διαδικασία </w:t>
      </w:r>
    </w:p>
    <w:p w:rsidR="004342D3" w:rsidRDefault="00AA2B31" w:rsidP="0026364F">
      <w:pPr>
        <w:spacing w:before="120" w:after="200" w:line="320" w:lineRule="atLeast"/>
        <w:ind w:left="1100"/>
        <w:contextualSpacing/>
        <w:jc w:val="both"/>
        <w:rPr>
          <w:rFonts w:ascii="Bookman Old Style" w:hAnsi="Bookman Old Style"/>
          <w:sz w:val="24"/>
          <w:szCs w:val="24"/>
          <w:lang w:eastAsia="en-US"/>
        </w:rPr>
      </w:pPr>
      <w:r w:rsidRPr="00AA2B31">
        <w:rPr>
          <w:rFonts w:ascii="Bookman Old Style" w:hAnsi="Bookman Old Style"/>
          <w:b/>
          <w:sz w:val="24"/>
          <w:szCs w:val="24"/>
          <w:lang w:eastAsia="en-US"/>
        </w:rPr>
        <w:t>3.2</w:t>
      </w:r>
      <w:r w:rsidR="0026364F">
        <w:rPr>
          <w:rFonts w:ascii="Bookman Old Style" w:hAnsi="Bookman Old Style"/>
          <w:sz w:val="24"/>
          <w:szCs w:val="24"/>
          <w:lang w:eastAsia="en-US"/>
        </w:rPr>
        <w:t xml:space="preserve"> Συμφωνούν στην εκτέλεση των προτεινόμενων από την ΣΕΠ νέων έργων με σκοπό την αύξηση της δυναμικότητας </w:t>
      </w:r>
      <w:r w:rsidR="0060396D">
        <w:rPr>
          <w:rFonts w:ascii="Bookman Old Style" w:hAnsi="Bookman Old Style"/>
          <w:sz w:val="24"/>
          <w:szCs w:val="24"/>
          <w:lang w:eastAsia="en-US"/>
        </w:rPr>
        <w:t>των προβλητών</w:t>
      </w:r>
      <w:r w:rsidR="0026364F">
        <w:rPr>
          <w:rFonts w:ascii="Bookman Old Style" w:hAnsi="Bookman Old Style"/>
          <w:sz w:val="24"/>
          <w:szCs w:val="24"/>
          <w:lang w:eastAsia="en-US"/>
        </w:rPr>
        <w:t xml:space="preserve"> Π-2 και Π-3 σε </w:t>
      </w:r>
      <w:smartTag w:uri="urn:schemas-microsoft-com:office:smarttags" w:element="metricconverter">
        <w:smartTagPr>
          <w:attr w:name="ProductID" w:val="6,2 εκ."/>
        </w:smartTagPr>
        <w:r w:rsidR="0026364F">
          <w:rPr>
            <w:rFonts w:ascii="Bookman Old Style" w:hAnsi="Bookman Old Style"/>
            <w:sz w:val="24"/>
            <w:szCs w:val="24"/>
            <w:lang w:eastAsia="en-US"/>
          </w:rPr>
          <w:t>6,2 εκ.</w:t>
        </w:r>
      </w:smartTag>
      <w:r w:rsidR="0026364F">
        <w:rPr>
          <w:rFonts w:ascii="Bookman Old Style" w:hAnsi="Bookman Old Style"/>
          <w:sz w:val="24"/>
          <w:szCs w:val="24"/>
          <w:lang w:eastAsia="en-US"/>
        </w:rPr>
        <w:t xml:space="preserve"> </w:t>
      </w:r>
      <w:proofErr w:type="spellStart"/>
      <w:proofErr w:type="gramStart"/>
      <w:r w:rsidR="0026364F">
        <w:rPr>
          <w:rFonts w:ascii="Bookman Old Style" w:hAnsi="Bookman Old Style"/>
          <w:sz w:val="24"/>
          <w:szCs w:val="24"/>
          <w:lang w:val="en-US" w:eastAsia="en-US"/>
        </w:rPr>
        <w:t>Teus</w:t>
      </w:r>
      <w:proofErr w:type="spellEnd"/>
      <w:r w:rsidR="0026364F" w:rsidRPr="0026364F">
        <w:rPr>
          <w:rFonts w:ascii="Bookman Old Style" w:hAnsi="Bookman Old Style"/>
          <w:sz w:val="24"/>
          <w:szCs w:val="24"/>
          <w:lang w:eastAsia="en-US"/>
        </w:rPr>
        <w:t xml:space="preserve"> </w:t>
      </w:r>
      <w:r w:rsidR="0026364F">
        <w:rPr>
          <w:rFonts w:ascii="Bookman Old Style" w:hAnsi="Bookman Old Style"/>
          <w:sz w:val="24"/>
          <w:szCs w:val="24"/>
          <w:lang w:eastAsia="en-US"/>
        </w:rPr>
        <w:t>ετησίως</w:t>
      </w:r>
      <w:r w:rsidR="004342D3">
        <w:rPr>
          <w:rFonts w:ascii="Bookman Old Style" w:hAnsi="Bookman Old Style"/>
          <w:sz w:val="24"/>
          <w:szCs w:val="24"/>
          <w:lang w:eastAsia="en-US"/>
        </w:rPr>
        <w:t>.</w:t>
      </w:r>
      <w:proofErr w:type="gramEnd"/>
      <w:r w:rsidR="00064D20" w:rsidRPr="00064D20">
        <w:rPr>
          <w:rFonts w:ascii="Bookman Old Style" w:hAnsi="Bookman Old Style"/>
          <w:sz w:val="24"/>
          <w:szCs w:val="24"/>
          <w:lang w:eastAsia="en-US"/>
        </w:rPr>
        <w:t xml:space="preserve"> </w:t>
      </w:r>
      <w:r w:rsidR="00B550D9">
        <w:rPr>
          <w:rFonts w:ascii="Bookman Old Style" w:hAnsi="Bookman Old Style"/>
          <w:sz w:val="24"/>
          <w:szCs w:val="24"/>
          <w:lang w:eastAsia="en-US"/>
        </w:rPr>
        <w:t xml:space="preserve">Η ΣΕΠ θα καταβάλλει το συμφωνημένο στη Σύμβαση Παραχώρησης αναλογικό αντάλλαγμα (21% μέχρι το </w:t>
      </w:r>
      <w:r w:rsidR="009A2E49">
        <w:rPr>
          <w:rFonts w:ascii="Bookman Old Style" w:hAnsi="Bookman Old Style"/>
          <w:sz w:val="24"/>
          <w:szCs w:val="24"/>
          <w:lang w:eastAsia="en-US"/>
        </w:rPr>
        <w:t>10/2017</w:t>
      </w:r>
      <w:r w:rsidR="00B550D9">
        <w:rPr>
          <w:rFonts w:ascii="Bookman Old Style" w:hAnsi="Bookman Old Style"/>
          <w:sz w:val="24"/>
          <w:szCs w:val="24"/>
          <w:lang w:eastAsia="en-US"/>
        </w:rPr>
        <w:t xml:space="preserve"> και 24</w:t>
      </w:r>
      <w:r w:rsidR="00584541">
        <w:rPr>
          <w:rFonts w:ascii="Bookman Old Style" w:hAnsi="Bookman Old Style"/>
          <w:sz w:val="24"/>
          <w:szCs w:val="24"/>
          <w:lang w:eastAsia="en-US"/>
        </w:rPr>
        <w:t>,5</w:t>
      </w:r>
      <w:r w:rsidR="00B550D9">
        <w:rPr>
          <w:rFonts w:ascii="Bookman Old Style" w:hAnsi="Bookman Old Style"/>
          <w:sz w:val="24"/>
          <w:szCs w:val="24"/>
          <w:lang w:eastAsia="en-US"/>
        </w:rPr>
        <w:t>% μετέπειτα) επί του συνόλου των εσόδων της για τις Π</w:t>
      </w:r>
      <w:r w:rsidR="00584541">
        <w:rPr>
          <w:rFonts w:ascii="Bookman Old Style" w:hAnsi="Bookman Old Style"/>
          <w:sz w:val="24"/>
          <w:szCs w:val="24"/>
          <w:lang w:eastAsia="en-US"/>
        </w:rPr>
        <w:t>-2</w:t>
      </w:r>
      <w:r w:rsidR="00B550D9">
        <w:rPr>
          <w:rFonts w:ascii="Bookman Old Style" w:hAnsi="Bookman Old Style"/>
          <w:sz w:val="24"/>
          <w:szCs w:val="24"/>
          <w:lang w:eastAsia="en-US"/>
        </w:rPr>
        <w:t xml:space="preserve"> και Π</w:t>
      </w:r>
      <w:r w:rsidR="00584541">
        <w:rPr>
          <w:rFonts w:ascii="Bookman Old Style" w:hAnsi="Bookman Old Style"/>
          <w:sz w:val="24"/>
          <w:szCs w:val="24"/>
          <w:lang w:eastAsia="en-US"/>
        </w:rPr>
        <w:t>-3</w:t>
      </w:r>
      <w:r w:rsidR="00B550D9">
        <w:rPr>
          <w:rFonts w:ascii="Bookman Old Style" w:hAnsi="Bookman Old Style"/>
          <w:sz w:val="24"/>
          <w:szCs w:val="24"/>
          <w:lang w:eastAsia="en-US"/>
        </w:rPr>
        <w:t xml:space="preserve"> συμπεριλαμβανομένων των εσόδων του δυτικού Π</w:t>
      </w:r>
      <w:r w:rsidR="00584541">
        <w:rPr>
          <w:rFonts w:ascii="Bookman Old Style" w:hAnsi="Bookman Old Style"/>
          <w:sz w:val="24"/>
          <w:szCs w:val="24"/>
          <w:lang w:eastAsia="en-US"/>
        </w:rPr>
        <w:t>-3</w:t>
      </w:r>
      <w:r w:rsidR="00B550D9">
        <w:rPr>
          <w:rFonts w:ascii="Bookman Old Style" w:hAnsi="Bookman Old Style"/>
          <w:sz w:val="24"/>
          <w:szCs w:val="24"/>
          <w:lang w:eastAsia="en-US"/>
        </w:rPr>
        <w:t>.</w:t>
      </w:r>
    </w:p>
    <w:p w:rsidR="0026364F" w:rsidRDefault="00AA2B31" w:rsidP="0026364F">
      <w:pPr>
        <w:spacing w:before="120" w:after="200" w:line="320" w:lineRule="atLeast"/>
        <w:ind w:left="1100"/>
        <w:contextualSpacing/>
        <w:jc w:val="both"/>
        <w:rPr>
          <w:rFonts w:ascii="Bookman Old Style" w:hAnsi="Bookman Old Style"/>
          <w:sz w:val="24"/>
          <w:szCs w:val="24"/>
          <w:lang w:eastAsia="en-US"/>
        </w:rPr>
      </w:pPr>
      <w:r w:rsidRPr="00AA2B31">
        <w:rPr>
          <w:rFonts w:ascii="Bookman Old Style" w:hAnsi="Bookman Old Style"/>
          <w:b/>
          <w:sz w:val="24"/>
          <w:szCs w:val="24"/>
          <w:lang w:eastAsia="en-US"/>
        </w:rPr>
        <w:t>3.3</w:t>
      </w:r>
      <w:r w:rsidR="0026364F">
        <w:rPr>
          <w:rFonts w:ascii="Bookman Old Style" w:hAnsi="Bookman Old Style"/>
          <w:sz w:val="24"/>
          <w:szCs w:val="24"/>
          <w:lang w:eastAsia="en-US"/>
        </w:rPr>
        <w:t xml:space="preserve"> Συμφωνούν για την κατασκευή της προβλήτας πετρελαιοειδών σύμφωνα </w:t>
      </w:r>
      <w:r w:rsidR="0060396D">
        <w:rPr>
          <w:rFonts w:ascii="Bookman Old Style" w:hAnsi="Bookman Old Style"/>
          <w:sz w:val="24"/>
          <w:szCs w:val="24"/>
          <w:lang w:eastAsia="en-US"/>
        </w:rPr>
        <w:t>με το συνημμένο σχέδιο</w:t>
      </w:r>
      <w:r w:rsidR="004342D3">
        <w:rPr>
          <w:rFonts w:ascii="Bookman Old Style" w:hAnsi="Bookman Old Style"/>
          <w:sz w:val="24"/>
          <w:szCs w:val="24"/>
          <w:lang w:eastAsia="en-US"/>
        </w:rPr>
        <w:t>.</w:t>
      </w:r>
      <w:r w:rsidR="0060396D">
        <w:rPr>
          <w:rFonts w:ascii="Bookman Old Style" w:hAnsi="Bookman Old Style"/>
          <w:sz w:val="24"/>
          <w:szCs w:val="24"/>
          <w:lang w:eastAsia="en-US"/>
        </w:rPr>
        <w:t xml:space="preserve"> </w:t>
      </w:r>
      <w:r w:rsidR="004342D3">
        <w:rPr>
          <w:rFonts w:ascii="Bookman Old Style" w:hAnsi="Bookman Old Style"/>
          <w:sz w:val="24"/>
          <w:szCs w:val="24"/>
          <w:lang w:eastAsia="en-US"/>
        </w:rPr>
        <w:t xml:space="preserve">Ο προϋπολογισμός του έργου θα συμφωνηθεί με την ολοκλήρωση της τεχνικής μελέτης, η δε αποπληρωμή του κόστους που θα συμφωνηθεί θα γίνει σε 22 χρόνια, περιλαμβανομένων 2 ετών περιόδου χάριτος, από την παράδοση του έργου με επιτόκιο </w:t>
      </w:r>
      <w:proofErr w:type="spellStart"/>
      <w:r w:rsidR="004342D3">
        <w:rPr>
          <w:rFonts w:ascii="Bookman Old Style" w:hAnsi="Bookman Old Style"/>
          <w:sz w:val="24"/>
          <w:szCs w:val="24"/>
          <w:lang w:val="en-US" w:eastAsia="en-US"/>
        </w:rPr>
        <w:t>Euribor</w:t>
      </w:r>
      <w:proofErr w:type="spellEnd"/>
      <w:r w:rsidR="00D4302A">
        <w:rPr>
          <w:rFonts w:ascii="Bookman Old Style" w:hAnsi="Bookman Old Style"/>
          <w:sz w:val="24"/>
          <w:szCs w:val="24"/>
          <w:lang w:eastAsia="en-US"/>
        </w:rPr>
        <w:t xml:space="preserve"> </w:t>
      </w:r>
      <w:r w:rsidR="004342D3">
        <w:rPr>
          <w:rFonts w:ascii="Bookman Old Style" w:hAnsi="Bookman Old Style"/>
          <w:sz w:val="24"/>
          <w:szCs w:val="24"/>
          <w:lang w:eastAsia="en-US"/>
        </w:rPr>
        <w:t xml:space="preserve">συν </w:t>
      </w:r>
      <w:r w:rsidR="00D4302A" w:rsidRPr="00D4302A">
        <w:rPr>
          <w:rFonts w:ascii="Bookman Old Style" w:hAnsi="Bookman Old Style"/>
          <w:sz w:val="24"/>
          <w:szCs w:val="24"/>
          <w:lang w:eastAsia="en-US"/>
        </w:rPr>
        <w:t>4%</w:t>
      </w:r>
      <w:r w:rsidR="004342D3">
        <w:rPr>
          <w:rFonts w:ascii="Bookman Old Style" w:hAnsi="Bookman Old Style"/>
          <w:sz w:val="24"/>
          <w:szCs w:val="24"/>
          <w:lang w:eastAsia="en-US"/>
        </w:rPr>
        <w:t>.</w:t>
      </w:r>
    </w:p>
    <w:p w:rsidR="00233042" w:rsidRPr="009A2E49" w:rsidRDefault="00AA2B31">
      <w:pPr>
        <w:ind w:left="1134"/>
        <w:jc w:val="both"/>
        <w:rPr>
          <w:rFonts w:ascii="Bookman Old Style" w:hAnsi="Bookman Old Style"/>
          <w:sz w:val="24"/>
          <w:szCs w:val="24"/>
          <w:lang w:eastAsia="en-US"/>
        </w:rPr>
      </w:pPr>
      <w:r w:rsidRPr="00AA2B31">
        <w:rPr>
          <w:rFonts w:ascii="Bookman Old Style" w:hAnsi="Bookman Old Style"/>
          <w:b/>
          <w:sz w:val="24"/>
          <w:szCs w:val="24"/>
          <w:lang w:eastAsia="en-US"/>
        </w:rPr>
        <w:lastRenderedPageBreak/>
        <w:t>3.4</w:t>
      </w:r>
      <w:r w:rsidR="0026364F">
        <w:rPr>
          <w:rFonts w:ascii="Bookman Old Style" w:hAnsi="Bookman Old Style"/>
          <w:sz w:val="24"/>
          <w:szCs w:val="24"/>
          <w:lang w:eastAsia="en-US"/>
        </w:rPr>
        <w:t xml:space="preserve"> </w:t>
      </w:r>
      <w:r w:rsidR="00D4302A" w:rsidRPr="00D4302A">
        <w:rPr>
          <w:rFonts w:ascii="Bookman Old Style" w:hAnsi="Bookman Old Style"/>
          <w:sz w:val="24"/>
          <w:szCs w:val="24"/>
          <w:lang w:eastAsia="en-US"/>
        </w:rPr>
        <w:t>Το εγγυημένο αντάλλαγμα που προβλέπεται στην υφιστάμενη σύμβαση παραχώρησης δεν καταργείται. Η εφαρμογή του από το έτος 2013 θα ανασταλεί, δεδομένων της αύξησης της δυναμικότητας και των παρεπομένων ωφελειών για τον ΟΛΠ και θα συνδεθεί με το ΑΕΠ, μέχρις ότου το ΑΕΠ ανέλθει στο επίπεδο του 2008 +2% ετησίως.</w:t>
      </w:r>
    </w:p>
    <w:p w:rsidR="000E7AFC" w:rsidRPr="00233042" w:rsidRDefault="00233042" w:rsidP="00233042">
      <w:pPr>
        <w:spacing w:before="120" w:after="200" w:line="320" w:lineRule="atLeast"/>
        <w:ind w:left="1134"/>
        <w:contextualSpacing/>
        <w:jc w:val="both"/>
        <w:rPr>
          <w:rFonts w:ascii="Bookman Old Style" w:hAnsi="Bookman Old Style"/>
          <w:sz w:val="24"/>
          <w:szCs w:val="24"/>
        </w:rPr>
      </w:pPr>
      <w:r w:rsidRPr="00064D20">
        <w:rPr>
          <w:rFonts w:ascii="Bookman Old Style" w:hAnsi="Bookman Old Style"/>
          <w:b/>
          <w:sz w:val="24"/>
          <w:szCs w:val="24"/>
          <w:lang w:eastAsia="en-US"/>
        </w:rPr>
        <w:t>3.</w:t>
      </w:r>
      <w:r>
        <w:rPr>
          <w:rFonts w:ascii="Bookman Old Style" w:hAnsi="Bookman Old Style"/>
          <w:b/>
          <w:sz w:val="24"/>
          <w:szCs w:val="24"/>
          <w:lang w:eastAsia="en-US"/>
        </w:rPr>
        <w:t>5</w:t>
      </w:r>
      <w:r w:rsidRPr="00064D20">
        <w:rPr>
          <w:rFonts w:ascii="Bookman Old Style" w:hAnsi="Bookman Old Style"/>
          <w:b/>
          <w:sz w:val="24"/>
          <w:szCs w:val="24"/>
          <w:lang w:eastAsia="en-US"/>
        </w:rPr>
        <w:t xml:space="preserve"> </w:t>
      </w:r>
      <w:r>
        <w:rPr>
          <w:rFonts w:ascii="Bookman Old Style" w:hAnsi="Bookman Old Style"/>
          <w:sz w:val="24"/>
          <w:szCs w:val="24"/>
          <w:lang w:eastAsia="en-US"/>
        </w:rPr>
        <w:t>Σε περίπτωση οποιασδήποτε δικαστικής ή διοικητικής διένεξης με οποιονδήποτε τρίτον που θα οφείλεται αποκλειστικά στη συγκεκριμένη τροποποίηση της σύμβασης παραχώρησης η ΣΕΠ θα αναλάβει τη διεξαγωγή των σχετικών διαδικασιών, που τυχόν θα προκύψουν και θα απαλλάξει τον ΟΛΠ από οποιαδήποτε σχετική ευθύνη θα προκύψει από τη συγκεκριμένη διένεξη και θα αποζημιώσει τον ΟΛΠ για κάθε ζημία ή δαπάνη υποβληθεί εξ’ αιτίας της ανωτέρω διένεξης</w:t>
      </w:r>
      <w:r>
        <w:rPr>
          <w:rFonts w:ascii="Bookman Old Style" w:hAnsi="Bookman Old Style"/>
          <w:sz w:val="24"/>
          <w:szCs w:val="24"/>
        </w:rPr>
        <w:t>.</w:t>
      </w:r>
    </w:p>
    <w:p w:rsidR="000E7AFC" w:rsidRDefault="00AA2B31">
      <w:pPr>
        <w:spacing w:before="120" w:after="200" w:line="320" w:lineRule="atLeast"/>
        <w:ind w:left="1100" w:firstLine="34"/>
        <w:contextualSpacing/>
        <w:jc w:val="both"/>
        <w:rPr>
          <w:rFonts w:ascii="Bookman Old Style" w:hAnsi="Bookman Old Style"/>
          <w:sz w:val="24"/>
          <w:szCs w:val="24"/>
          <w:lang w:eastAsia="en-US"/>
        </w:rPr>
      </w:pPr>
      <w:r w:rsidRPr="00AA2B31">
        <w:rPr>
          <w:rFonts w:ascii="Bookman Old Style" w:hAnsi="Bookman Old Style"/>
          <w:b/>
          <w:sz w:val="24"/>
          <w:szCs w:val="24"/>
          <w:lang w:eastAsia="en-US"/>
        </w:rPr>
        <w:t>3.</w:t>
      </w:r>
      <w:r w:rsidR="00233042">
        <w:rPr>
          <w:rFonts w:ascii="Bookman Old Style" w:hAnsi="Bookman Old Style"/>
          <w:b/>
          <w:sz w:val="24"/>
          <w:szCs w:val="24"/>
          <w:lang w:eastAsia="en-US"/>
        </w:rPr>
        <w:t>6</w:t>
      </w:r>
      <w:r w:rsidR="00842429">
        <w:rPr>
          <w:rFonts w:ascii="Bookman Old Style" w:hAnsi="Bookman Old Style"/>
          <w:sz w:val="24"/>
          <w:szCs w:val="24"/>
          <w:lang w:eastAsia="en-US"/>
        </w:rPr>
        <w:t xml:space="preserve"> </w:t>
      </w:r>
      <w:r w:rsidR="000B2DF2">
        <w:rPr>
          <w:rFonts w:ascii="Bookman Old Style" w:hAnsi="Bookman Old Style"/>
          <w:sz w:val="24"/>
          <w:szCs w:val="24"/>
          <w:lang w:eastAsia="en-US"/>
        </w:rPr>
        <w:t xml:space="preserve">Με βάση τα ανωτέρω θα διατυπωθεί </w:t>
      </w:r>
      <w:r w:rsidR="00FC7245">
        <w:rPr>
          <w:rFonts w:ascii="Bookman Old Style" w:hAnsi="Bookman Old Style"/>
          <w:sz w:val="24"/>
          <w:szCs w:val="24"/>
          <w:lang w:eastAsia="en-US"/>
        </w:rPr>
        <w:t xml:space="preserve">άμεσα </w:t>
      </w:r>
      <w:r w:rsidR="000B2DF2">
        <w:rPr>
          <w:rFonts w:ascii="Bookman Old Style" w:hAnsi="Bookman Old Style"/>
          <w:sz w:val="24"/>
          <w:szCs w:val="24"/>
          <w:lang w:eastAsia="en-US"/>
        </w:rPr>
        <w:t>το σχέδιο τροποποιητικής σύμβασης προκειμένου να τεθεί στη διαδικασία έγκρισής του, όπως αναπτύχθηκε ανωτέρω</w:t>
      </w:r>
      <w:r w:rsidR="00FC7245">
        <w:rPr>
          <w:rFonts w:ascii="Bookman Old Style" w:hAnsi="Bookman Old Style"/>
          <w:sz w:val="24"/>
          <w:szCs w:val="24"/>
          <w:lang w:eastAsia="en-US"/>
        </w:rPr>
        <w:t xml:space="preserve"> ήτοι </w:t>
      </w:r>
      <w:r w:rsidRPr="00AA2B31">
        <w:rPr>
          <w:rFonts w:ascii="Bookman Old Style" w:hAnsi="Bookman Old Style"/>
          <w:b/>
          <w:sz w:val="24"/>
          <w:szCs w:val="24"/>
          <w:lang w:eastAsia="en-US"/>
        </w:rPr>
        <w:t>α)</w:t>
      </w:r>
      <w:r w:rsidR="00FC7245">
        <w:rPr>
          <w:rFonts w:ascii="Bookman Old Style" w:hAnsi="Bookman Old Style"/>
          <w:sz w:val="24"/>
          <w:szCs w:val="24"/>
          <w:lang w:eastAsia="en-US"/>
        </w:rPr>
        <w:t xml:space="preserve"> έγκριση από τη ΓΣ της ΟΛΠ ΑΕ </w:t>
      </w:r>
      <w:r w:rsidRPr="00AA2B31">
        <w:rPr>
          <w:rFonts w:ascii="Bookman Old Style" w:hAnsi="Bookman Old Style"/>
          <w:b/>
          <w:sz w:val="24"/>
          <w:szCs w:val="24"/>
          <w:lang w:eastAsia="en-US"/>
        </w:rPr>
        <w:t>β)</w:t>
      </w:r>
      <w:r w:rsidR="00FC7245">
        <w:rPr>
          <w:rFonts w:ascii="Bookman Old Style" w:hAnsi="Bookman Old Style"/>
          <w:sz w:val="24"/>
          <w:szCs w:val="24"/>
          <w:lang w:eastAsia="en-US"/>
        </w:rPr>
        <w:t xml:space="preserve"> </w:t>
      </w:r>
      <w:r w:rsidR="00842429">
        <w:rPr>
          <w:rFonts w:ascii="Bookman Old Style" w:hAnsi="Bookman Old Style"/>
          <w:sz w:val="24"/>
          <w:szCs w:val="24"/>
          <w:lang w:eastAsia="en-US"/>
        </w:rPr>
        <w:t>ενημέρωση</w:t>
      </w:r>
      <w:r w:rsidR="00444CDC">
        <w:rPr>
          <w:rFonts w:ascii="Bookman Old Style" w:hAnsi="Bookman Old Style"/>
          <w:sz w:val="24"/>
          <w:szCs w:val="24"/>
          <w:lang w:eastAsia="en-US"/>
        </w:rPr>
        <w:t xml:space="preserve"> τη</w:t>
      </w:r>
      <w:r w:rsidR="00842429">
        <w:rPr>
          <w:rFonts w:ascii="Bookman Old Style" w:hAnsi="Bookman Old Style"/>
          <w:sz w:val="24"/>
          <w:szCs w:val="24"/>
          <w:lang w:eastAsia="en-US"/>
        </w:rPr>
        <w:t>ς</w:t>
      </w:r>
      <w:r w:rsidR="00444CDC">
        <w:rPr>
          <w:rFonts w:ascii="Bookman Old Style" w:hAnsi="Bookman Old Style"/>
          <w:sz w:val="24"/>
          <w:szCs w:val="24"/>
          <w:lang w:eastAsia="en-US"/>
        </w:rPr>
        <w:t xml:space="preserve"> </w:t>
      </w:r>
      <w:r w:rsidR="00444CDC">
        <w:rPr>
          <w:rFonts w:ascii="Bookman Old Style" w:hAnsi="Bookman Old Style"/>
          <w:sz w:val="24"/>
          <w:szCs w:val="24"/>
          <w:lang w:val="en-US" w:eastAsia="en-US"/>
        </w:rPr>
        <w:t>DG</w:t>
      </w:r>
      <w:r w:rsidR="00444CDC" w:rsidRPr="00444CDC">
        <w:rPr>
          <w:rFonts w:ascii="Bookman Old Style" w:hAnsi="Bookman Old Style"/>
          <w:sz w:val="24"/>
          <w:szCs w:val="24"/>
          <w:lang w:eastAsia="en-US"/>
        </w:rPr>
        <w:t xml:space="preserve"> </w:t>
      </w:r>
      <w:r w:rsidR="00444CDC">
        <w:rPr>
          <w:rFonts w:ascii="Bookman Old Style" w:hAnsi="Bookman Old Style"/>
          <w:sz w:val="24"/>
          <w:szCs w:val="24"/>
          <w:lang w:val="en-US" w:eastAsia="en-US"/>
        </w:rPr>
        <w:t>COM</w:t>
      </w:r>
      <w:r w:rsidR="001B5AEB">
        <w:rPr>
          <w:rFonts w:ascii="Bookman Old Style" w:hAnsi="Bookman Old Style"/>
          <w:sz w:val="24"/>
          <w:szCs w:val="24"/>
          <w:lang w:val="en-US" w:eastAsia="en-US"/>
        </w:rPr>
        <w:t>P</w:t>
      </w:r>
      <w:r w:rsidR="00444CDC" w:rsidRPr="00444CDC">
        <w:rPr>
          <w:rFonts w:ascii="Bookman Old Style" w:hAnsi="Bookman Old Style"/>
          <w:sz w:val="24"/>
          <w:szCs w:val="24"/>
          <w:lang w:eastAsia="en-US"/>
        </w:rPr>
        <w:t xml:space="preserve"> </w:t>
      </w:r>
      <w:r w:rsidR="00444CDC" w:rsidRPr="00233042">
        <w:rPr>
          <w:rFonts w:ascii="Bookman Old Style" w:hAnsi="Bookman Old Style"/>
          <w:b/>
          <w:sz w:val="24"/>
          <w:szCs w:val="24"/>
          <w:lang w:eastAsia="en-US"/>
        </w:rPr>
        <w:t>γ)</w:t>
      </w:r>
      <w:r w:rsidR="00444CDC">
        <w:rPr>
          <w:rFonts w:ascii="Bookman Old Style" w:hAnsi="Bookman Old Style"/>
          <w:sz w:val="24"/>
          <w:szCs w:val="24"/>
          <w:lang w:eastAsia="en-US"/>
        </w:rPr>
        <w:t xml:space="preserve"> </w:t>
      </w:r>
      <w:proofErr w:type="spellStart"/>
      <w:r w:rsidR="00FC7245">
        <w:rPr>
          <w:rFonts w:ascii="Bookman Old Style" w:hAnsi="Bookman Old Style"/>
          <w:sz w:val="24"/>
          <w:szCs w:val="24"/>
          <w:lang w:eastAsia="en-US"/>
        </w:rPr>
        <w:t>προσυμβατικό</w:t>
      </w:r>
      <w:proofErr w:type="spellEnd"/>
      <w:r w:rsidR="00FC7245">
        <w:rPr>
          <w:rFonts w:ascii="Bookman Old Style" w:hAnsi="Bookman Old Style"/>
          <w:sz w:val="24"/>
          <w:szCs w:val="24"/>
          <w:lang w:eastAsia="en-US"/>
        </w:rPr>
        <w:t xml:space="preserve"> έλεγχο του Ελεγκτικού Συνεδρίου </w:t>
      </w:r>
      <w:r w:rsidR="00655683">
        <w:rPr>
          <w:rFonts w:ascii="Bookman Old Style" w:hAnsi="Bookman Old Style"/>
          <w:sz w:val="24"/>
          <w:szCs w:val="24"/>
          <w:lang w:eastAsia="en-US"/>
        </w:rPr>
        <w:t xml:space="preserve">και </w:t>
      </w:r>
      <w:r w:rsidR="00444CDC" w:rsidRPr="005C50C4">
        <w:rPr>
          <w:rFonts w:ascii="Bookman Old Style" w:hAnsi="Bookman Old Style"/>
          <w:b/>
          <w:sz w:val="24"/>
          <w:szCs w:val="24"/>
          <w:lang w:eastAsia="en-US"/>
        </w:rPr>
        <w:t>δ</w:t>
      </w:r>
      <w:r w:rsidR="00FC7245" w:rsidRPr="005C50C4">
        <w:rPr>
          <w:rFonts w:ascii="Bookman Old Style" w:hAnsi="Bookman Old Style"/>
          <w:b/>
          <w:sz w:val="24"/>
          <w:szCs w:val="24"/>
          <w:lang w:eastAsia="en-US"/>
        </w:rPr>
        <w:t>)</w:t>
      </w:r>
      <w:r w:rsidR="00FC7245">
        <w:rPr>
          <w:rFonts w:ascii="Bookman Old Style" w:hAnsi="Bookman Old Style"/>
          <w:sz w:val="24"/>
          <w:szCs w:val="24"/>
          <w:lang w:eastAsia="en-US"/>
        </w:rPr>
        <w:t xml:space="preserve"> Κύρωση από τη Βουλή</w:t>
      </w:r>
      <w:r w:rsidR="00522B54">
        <w:rPr>
          <w:rFonts w:ascii="Bookman Old Style" w:hAnsi="Bookman Old Style"/>
          <w:sz w:val="24"/>
          <w:szCs w:val="24"/>
          <w:lang w:eastAsia="en-US"/>
        </w:rPr>
        <w:t>, με επιδίωξη η συνολική διαδικασία</w:t>
      </w:r>
      <w:r w:rsidR="00FC7245">
        <w:rPr>
          <w:rFonts w:ascii="Bookman Old Style" w:hAnsi="Bookman Old Style"/>
          <w:sz w:val="24"/>
          <w:szCs w:val="24"/>
          <w:lang w:eastAsia="en-US"/>
        </w:rPr>
        <w:t xml:space="preserve"> να ολοκληρωθεί</w:t>
      </w:r>
      <w:r w:rsidR="00522B54">
        <w:rPr>
          <w:rFonts w:ascii="Bookman Old Style" w:hAnsi="Bookman Old Style"/>
          <w:sz w:val="24"/>
          <w:szCs w:val="24"/>
          <w:lang w:eastAsia="en-US"/>
        </w:rPr>
        <w:t xml:space="preserve"> εντός 3μηνου από την υπογραφή του παρόντος Πρακτικού</w:t>
      </w:r>
      <w:r w:rsidR="00FC7245">
        <w:rPr>
          <w:rFonts w:ascii="Bookman Old Style" w:hAnsi="Bookman Old Style"/>
          <w:sz w:val="24"/>
          <w:szCs w:val="24"/>
          <w:lang w:eastAsia="en-US"/>
        </w:rPr>
        <w:t xml:space="preserve"> με την επικύρωση της </w:t>
      </w:r>
      <w:r w:rsidR="00AF5C29">
        <w:rPr>
          <w:rFonts w:ascii="Bookman Old Style" w:hAnsi="Bookman Old Style"/>
          <w:sz w:val="24"/>
          <w:szCs w:val="24"/>
          <w:lang w:eastAsia="en-US"/>
        </w:rPr>
        <w:t>τροποποιητικής συμφωνίας από τη</w:t>
      </w:r>
      <w:r w:rsidR="00FC7245">
        <w:rPr>
          <w:rFonts w:ascii="Bookman Old Style" w:hAnsi="Bookman Old Style"/>
          <w:sz w:val="24"/>
          <w:szCs w:val="24"/>
          <w:lang w:eastAsia="en-US"/>
        </w:rPr>
        <w:t xml:space="preserve"> Βουλή</w:t>
      </w:r>
      <w:r w:rsidR="000B2DF2">
        <w:rPr>
          <w:rFonts w:ascii="Bookman Old Style" w:hAnsi="Bookman Old Style"/>
          <w:sz w:val="24"/>
          <w:szCs w:val="24"/>
          <w:lang w:eastAsia="en-US"/>
        </w:rPr>
        <w:t>.</w:t>
      </w:r>
    </w:p>
    <w:p w:rsidR="000B2DF2" w:rsidRDefault="000B2DF2" w:rsidP="0026364F">
      <w:pPr>
        <w:spacing w:before="120" w:after="200" w:line="320" w:lineRule="atLeast"/>
        <w:ind w:left="1100"/>
        <w:contextualSpacing/>
        <w:jc w:val="both"/>
        <w:rPr>
          <w:rFonts w:ascii="Bookman Old Style" w:hAnsi="Bookman Old Style"/>
          <w:sz w:val="24"/>
          <w:szCs w:val="24"/>
          <w:lang w:eastAsia="en-US"/>
        </w:rPr>
      </w:pPr>
      <w:r>
        <w:rPr>
          <w:rFonts w:ascii="Bookman Old Style" w:hAnsi="Bookman Old Style"/>
          <w:sz w:val="24"/>
          <w:szCs w:val="24"/>
          <w:lang w:eastAsia="en-US"/>
        </w:rPr>
        <w:t xml:space="preserve">Το παρόν Πρακτικό αποτελεί αντικειμενική καταγραφή των θέσεων των δύο πλευρών και της σκοπούμενης τροποποίησης της σύμβασης παραχώρησης. Υπογράφεται δε από τους εκπροσώπους των δύο </w:t>
      </w:r>
      <w:r w:rsidR="00521CF5">
        <w:rPr>
          <w:rFonts w:ascii="Bookman Old Style" w:hAnsi="Bookman Old Style"/>
          <w:sz w:val="24"/>
          <w:szCs w:val="24"/>
          <w:lang w:eastAsia="en-US"/>
        </w:rPr>
        <w:t>εταιριών</w:t>
      </w:r>
      <w:r>
        <w:rPr>
          <w:rFonts w:ascii="Bookman Old Style" w:hAnsi="Bookman Old Style"/>
          <w:sz w:val="24"/>
          <w:szCs w:val="24"/>
          <w:lang w:eastAsia="en-US"/>
        </w:rPr>
        <w:t xml:space="preserve"> ως ακολούθως</w:t>
      </w:r>
      <w:r w:rsidR="006A637C">
        <w:rPr>
          <w:rFonts w:ascii="Bookman Old Style" w:hAnsi="Bookman Old Style"/>
          <w:sz w:val="24"/>
          <w:szCs w:val="24"/>
          <w:lang w:eastAsia="en-US"/>
        </w:rPr>
        <w:t>.</w:t>
      </w:r>
    </w:p>
    <w:p w:rsidR="0026364F" w:rsidRPr="0026364F" w:rsidRDefault="0026364F" w:rsidP="0026364F">
      <w:pPr>
        <w:spacing w:before="120" w:after="200" w:line="320" w:lineRule="atLeast"/>
        <w:ind w:left="1100"/>
        <w:contextualSpacing/>
        <w:jc w:val="both"/>
        <w:rPr>
          <w:rFonts w:ascii="Bookman Old Style" w:hAnsi="Bookman Old Style"/>
          <w:sz w:val="24"/>
          <w:szCs w:val="24"/>
          <w:lang w:eastAsia="en-US"/>
        </w:rPr>
      </w:pPr>
    </w:p>
    <w:p w:rsidR="0026364F" w:rsidRDefault="0026364F" w:rsidP="0026364F">
      <w:pPr>
        <w:spacing w:before="120" w:after="200" w:line="320" w:lineRule="atLeast"/>
        <w:contextualSpacing/>
        <w:jc w:val="both"/>
        <w:rPr>
          <w:rFonts w:ascii="Bookman Old Style" w:hAnsi="Bookman Old Style"/>
          <w:sz w:val="24"/>
          <w:szCs w:val="24"/>
          <w:lang w:eastAsia="en-US"/>
        </w:rPr>
      </w:pPr>
    </w:p>
    <w:p w:rsidR="00857696" w:rsidRDefault="00857696" w:rsidP="00695003">
      <w:pPr>
        <w:widowControl w:val="0"/>
        <w:suppressAutoHyphens/>
        <w:jc w:val="right"/>
        <w:rPr>
          <w:rFonts w:ascii="Bookman Old Style" w:hAnsi="Bookman Old Style"/>
          <w:color w:val="000000"/>
          <w:kern w:val="1"/>
          <w:sz w:val="24"/>
          <w:szCs w:val="24"/>
          <w:lang w:eastAsia="en-US"/>
        </w:rPr>
      </w:pPr>
      <w:r w:rsidRPr="00E8465E">
        <w:rPr>
          <w:rFonts w:ascii="Bookman Old Style" w:hAnsi="Bookman Old Style"/>
          <w:color w:val="000000"/>
          <w:kern w:val="1"/>
          <w:sz w:val="24"/>
          <w:szCs w:val="24"/>
          <w:lang w:eastAsia="en-US"/>
        </w:rPr>
        <w:t xml:space="preserve">Πειραιάς </w:t>
      </w:r>
      <w:r w:rsidR="005C282D">
        <w:rPr>
          <w:rFonts w:ascii="Bookman Old Style" w:hAnsi="Bookman Old Style"/>
          <w:color w:val="000000"/>
          <w:kern w:val="1"/>
          <w:sz w:val="24"/>
          <w:szCs w:val="24"/>
          <w:lang w:eastAsia="en-US"/>
        </w:rPr>
        <w:t>30.08.</w:t>
      </w:r>
      <w:r w:rsidR="00AB034A" w:rsidRPr="00E8465E">
        <w:rPr>
          <w:rFonts w:ascii="Bookman Old Style" w:hAnsi="Bookman Old Style"/>
          <w:color w:val="000000"/>
          <w:kern w:val="1"/>
          <w:sz w:val="24"/>
          <w:szCs w:val="24"/>
          <w:lang w:eastAsia="en-US"/>
        </w:rPr>
        <w:t>2013</w:t>
      </w:r>
      <w:r w:rsidRPr="00E8465E">
        <w:rPr>
          <w:rFonts w:ascii="Bookman Old Style" w:hAnsi="Bookman Old Style"/>
          <w:color w:val="000000"/>
          <w:kern w:val="1"/>
          <w:sz w:val="24"/>
          <w:szCs w:val="24"/>
          <w:lang w:eastAsia="en-US"/>
        </w:rPr>
        <w:t xml:space="preserve"> </w:t>
      </w:r>
    </w:p>
    <w:p w:rsidR="005C282D" w:rsidRDefault="005C282D" w:rsidP="00695003">
      <w:pPr>
        <w:widowControl w:val="0"/>
        <w:suppressAutoHyphens/>
        <w:jc w:val="right"/>
        <w:rPr>
          <w:rFonts w:ascii="Bookman Old Style" w:hAnsi="Bookman Old Style"/>
          <w:color w:val="000000"/>
          <w:kern w:val="1"/>
          <w:sz w:val="24"/>
          <w:szCs w:val="24"/>
          <w:lang w:eastAsia="en-US"/>
        </w:rPr>
      </w:pPr>
    </w:p>
    <w:p w:rsidR="005C282D" w:rsidRDefault="005C282D" w:rsidP="00695003">
      <w:pPr>
        <w:widowControl w:val="0"/>
        <w:suppressAutoHyphens/>
        <w:jc w:val="right"/>
        <w:rPr>
          <w:rFonts w:ascii="Bookman Old Style" w:hAnsi="Bookman Old Style"/>
          <w:color w:val="000000"/>
          <w:kern w:val="1"/>
          <w:sz w:val="24"/>
          <w:szCs w:val="24"/>
          <w:lang w:eastAsia="en-US"/>
        </w:rPr>
      </w:pPr>
    </w:p>
    <w:p w:rsidR="005C282D" w:rsidRPr="00E8465E" w:rsidRDefault="005C282D" w:rsidP="00695003">
      <w:pPr>
        <w:widowControl w:val="0"/>
        <w:suppressAutoHyphens/>
        <w:jc w:val="right"/>
        <w:rPr>
          <w:rFonts w:ascii="Bookman Old Style" w:hAnsi="Bookman Old Style"/>
          <w:color w:val="000000"/>
          <w:kern w:val="1"/>
          <w:sz w:val="24"/>
          <w:szCs w:val="24"/>
          <w:lang w:eastAsia="en-US"/>
        </w:rPr>
      </w:pPr>
    </w:p>
    <w:p w:rsidR="00857696" w:rsidRPr="00E8465E" w:rsidRDefault="00857696" w:rsidP="00695003">
      <w:pPr>
        <w:jc w:val="right"/>
        <w:rPr>
          <w:rFonts w:ascii="Bookman Old Style" w:hAnsi="Bookman Old Style" w:cs="Tahoma"/>
          <w:sz w:val="24"/>
          <w:szCs w:val="24"/>
        </w:rPr>
      </w:pPr>
    </w:p>
    <w:p w:rsidR="00857696" w:rsidRPr="00E8465E" w:rsidRDefault="00857696" w:rsidP="00D31967">
      <w:pPr>
        <w:ind w:left="1300" w:hanging="460"/>
        <w:jc w:val="center"/>
        <w:rPr>
          <w:rFonts w:ascii="Bookman Old Style" w:hAnsi="Bookman Old Style" w:cs="Arial"/>
          <w:b/>
          <w:sz w:val="24"/>
          <w:szCs w:val="24"/>
        </w:rPr>
      </w:pPr>
      <w:r w:rsidRPr="00E8465E">
        <w:rPr>
          <w:rFonts w:ascii="Bookman Old Style" w:hAnsi="Bookman Old Style" w:cs="Arial"/>
          <w:b/>
          <w:sz w:val="24"/>
          <w:szCs w:val="24"/>
        </w:rPr>
        <w:t>ΟΙ ΣΥΜΒΑΛΛΟΜΕΝΟΙ</w:t>
      </w:r>
    </w:p>
    <w:p w:rsidR="00857696" w:rsidRPr="00E8465E" w:rsidRDefault="00857696" w:rsidP="00D31967">
      <w:pPr>
        <w:ind w:left="1300" w:hanging="460"/>
        <w:jc w:val="center"/>
        <w:rPr>
          <w:rFonts w:ascii="Bookman Old Style" w:hAnsi="Bookman Old Style" w:cs="Arial"/>
          <w:sz w:val="24"/>
          <w:szCs w:val="24"/>
        </w:rPr>
      </w:pPr>
    </w:p>
    <w:p w:rsidR="00857696" w:rsidRPr="00E8465E" w:rsidRDefault="00857696" w:rsidP="00D31967">
      <w:pPr>
        <w:ind w:left="1300" w:hanging="460"/>
        <w:jc w:val="center"/>
        <w:rPr>
          <w:rFonts w:ascii="Bookman Old Style" w:hAnsi="Bookman Old Style" w:cs="Arial"/>
          <w:sz w:val="24"/>
          <w:szCs w:val="24"/>
        </w:rPr>
      </w:pPr>
    </w:p>
    <w:p w:rsidR="00857696" w:rsidRDefault="00857696" w:rsidP="00D31967">
      <w:pPr>
        <w:jc w:val="both"/>
        <w:rPr>
          <w:rFonts w:ascii="Bookman Old Style" w:hAnsi="Bookman Old Style" w:cs="Arial"/>
          <w:sz w:val="24"/>
          <w:szCs w:val="24"/>
        </w:rPr>
      </w:pPr>
      <w:r w:rsidRPr="00E8465E">
        <w:rPr>
          <w:rFonts w:ascii="Bookman Old Style" w:hAnsi="Bookman Old Style" w:cs="Arial"/>
          <w:sz w:val="24"/>
          <w:szCs w:val="24"/>
        </w:rPr>
        <w:t xml:space="preserve">     Για την ΟΛΠ Α.Ε                                                      Για τη ΣΕΠ Α.Ε</w:t>
      </w:r>
    </w:p>
    <w:p w:rsidR="00C87E15" w:rsidRDefault="00C87E15" w:rsidP="00D31967">
      <w:pPr>
        <w:jc w:val="both"/>
        <w:rPr>
          <w:rFonts w:ascii="Bookman Old Style" w:hAnsi="Bookman Old Style" w:cs="Arial"/>
          <w:sz w:val="24"/>
          <w:szCs w:val="24"/>
        </w:rPr>
      </w:pPr>
    </w:p>
    <w:p w:rsidR="00C87E15" w:rsidRDefault="00C87E15" w:rsidP="00D31967">
      <w:pPr>
        <w:jc w:val="both"/>
        <w:rPr>
          <w:rFonts w:ascii="Bookman Old Style" w:hAnsi="Bookman Old Style" w:cs="Arial"/>
          <w:sz w:val="24"/>
          <w:szCs w:val="24"/>
        </w:rPr>
      </w:pPr>
    </w:p>
    <w:p w:rsidR="00C87E15" w:rsidRDefault="00C87E15" w:rsidP="00D31967">
      <w:pPr>
        <w:jc w:val="both"/>
        <w:rPr>
          <w:rFonts w:ascii="Bookman Old Style" w:hAnsi="Bookman Old Style" w:cs="Arial"/>
          <w:sz w:val="24"/>
          <w:szCs w:val="24"/>
        </w:rPr>
      </w:pPr>
    </w:p>
    <w:p w:rsidR="00842429" w:rsidRPr="00E8465E" w:rsidRDefault="00842429" w:rsidP="00842429">
      <w:pPr>
        <w:jc w:val="both"/>
        <w:rPr>
          <w:rFonts w:ascii="Bookman Old Style" w:hAnsi="Bookman Old Style" w:cs="Arial"/>
          <w:sz w:val="24"/>
          <w:szCs w:val="24"/>
        </w:rPr>
      </w:pPr>
      <w:r>
        <w:rPr>
          <w:rFonts w:ascii="Bookman Old Style" w:hAnsi="Bookman Old Style" w:cs="Arial"/>
          <w:sz w:val="24"/>
          <w:szCs w:val="24"/>
        </w:rPr>
        <w:t xml:space="preserve">   Γιώργος Ανωμερίτης                                             </w:t>
      </w:r>
      <w:proofErr w:type="spellStart"/>
      <w:r w:rsidR="00AA2B31" w:rsidRPr="00AA2B31">
        <w:rPr>
          <w:rFonts w:ascii="Bookman Old Style" w:hAnsi="Bookman Old Style" w:cs="Arial"/>
          <w:sz w:val="24"/>
          <w:szCs w:val="24"/>
        </w:rPr>
        <w:t>Captain</w:t>
      </w:r>
      <w:proofErr w:type="spellEnd"/>
      <w:r w:rsidR="00AA2B31" w:rsidRPr="00AA2B31">
        <w:rPr>
          <w:rFonts w:ascii="Bookman Old Style" w:hAnsi="Bookman Old Style" w:cs="Arial"/>
          <w:sz w:val="24"/>
          <w:szCs w:val="24"/>
        </w:rPr>
        <w:t xml:space="preserve"> </w:t>
      </w:r>
      <w:proofErr w:type="spellStart"/>
      <w:r w:rsidR="00AA2B31" w:rsidRPr="00AA2B31">
        <w:rPr>
          <w:rFonts w:ascii="Bookman Old Style" w:hAnsi="Bookman Old Style" w:cs="Arial"/>
          <w:sz w:val="24"/>
          <w:szCs w:val="24"/>
        </w:rPr>
        <w:t>Fu</w:t>
      </w:r>
      <w:proofErr w:type="spellEnd"/>
      <w:r w:rsidR="00AA2B31" w:rsidRPr="00AA2B31">
        <w:rPr>
          <w:rFonts w:ascii="Bookman Old Style" w:hAnsi="Bookman Old Style" w:cs="Arial"/>
          <w:sz w:val="24"/>
          <w:szCs w:val="24"/>
        </w:rPr>
        <w:t xml:space="preserve"> </w:t>
      </w:r>
      <w:proofErr w:type="spellStart"/>
      <w:r w:rsidR="00AA2B31" w:rsidRPr="00AA2B31">
        <w:rPr>
          <w:rFonts w:ascii="Bookman Old Style" w:hAnsi="Bookman Old Style" w:cs="Arial"/>
          <w:sz w:val="24"/>
          <w:szCs w:val="24"/>
        </w:rPr>
        <w:t>Cheng</w:t>
      </w:r>
      <w:proofErr w:type="spellEnd"/>
      <w:r w:rsidR="00AA2B31" w:rsidRPr="00AA2B31">
        <w:rPr>
          <w:rFonts w:ascii="Bookman Old Style" w:hAnsi="Bookman Old Style" w:cs="Arial"/>
          <w:sz w:val="24"/>
          <w:szCs w:val="24"/>
        </w:rPr>
        <w:t xml:space="preserve"> </w:t>
      </w:r>
      <w:proofErr w:type="spellStart"/>
      <w:r w:rsidR="00AA2B31" w:rsidRPr="00AA2B31">
        <w:rPr>
          <w:rFonts w:ascii="Bookman Old Style" w:hAnsi="Bookman Old Style" w:cs="Arial"/>
          <w:sz w:val="24"/>
          <w:szCs w:val="24"/>
        </w:rPr>
        <w:t>Qiu</w:t>
      </w:r>
      <w:proofErr w:type="spellEnd"/>
    </w:p>
    <w:p w:rsidR="00857696" w:rsidRPr="00E8465E" w:rsidRDefault="00842429" w:rsidP="00D31967">
      <w:pPr>
        <w:jc w:val="both"/>
        <w:rPr>
          <w:rFonts w:ascii="Bookman Old Style" w:hAnsi="Bookman Old Style" w:cs="Arial"/>
          <w:sz w:val="24"/>
          <w:szCs w:val="24"/>
        </w:rPr>
      </w:pPr>
      <w:r>
        <w:rPr>
          <w:rFonts w:ascii="Bookman Old Style" w:hAnsi="Bookman Old Style" w:cs="Arial"/>
          <w:sz w:val="24"/>
          <w:szCs w:val="24"/>
        </w:rPr>
        <w:t xml:space="preserve">    </w:t>
      </w:r>
    </w:p>
    <w:p w:rsidR="00857696" w:rsidRPr="00E8465E" w:rsidRDefault="00857696" w:rsidP="00D31967">
      <w:pPr>
        <w:jc w:val="both"/>
        <w:rPr>
          <w:rFonts w:ascii="Bookman Old Style" w:hAnsi="Bookman Old Style" w:cs="Arial"/>
          <w:sz w:val="24"/>
          <w:szCs w:val="24"/>
        </w:rPr>
      </w:pPr>
    </w:p>
    <w:p w:rsidR="00857696" w:rsidRPr="00E8465E" w:rsidRDefault="00857696" w:rsidP="00D31967">
      <w:pPr>
        <w:jc w:val="both"/>
        <w:rPr>
          <w:rFonts w:ascii="Bookman Old Style" w:hAnsi="Bookman Old Style" w:cs="Arial"/>
          <w:sz w:val="24"/>
          <w:szCs w:val="24"/>
        </w:rPr>
      </w:pPr>
    </w:p>
    <w:p w:rsidR="00857696" w:rsidRPr="00E8465E" w:rsidRDefault="00857696" w:rsidP="00D31967">
      <w:pPr>
        <w:jc w:val="both"/>
        <w:rPr>
          <w:rFonts w:ascii="Bookman Old Style" w:hAnsi="Bookman Old Style" w:cs="Arial"/>
          <w:sz w:val="24"/>
          <w:szCs w:val="24"/>
        </w:rPr>
      </w:pPr>
    </w:p>
    <w:p w:rsidR="00857696" w:rsidRPr="00E8465E" w:rsidRDefault="00857696" w:rsidP="00D31967">
      <w:pPr>
        <w:jc w:val="both"/>
        <w:rPr>
          <w:rFonts w:ascii="Bookman Old Style" w:hAnsi="Bookman Old Style" w:cs="Arial"/>
          <w:sz w:val="24"/>
          <w:szCs w:val="24"/>
        </w:rPr>
      </w:pPr>
    </w:p>
    <w:p w:rsidR="004B3F55" w:rsidRPr="00E8465E" w:rsidRDefault="00857696" w:rsidP="0052265C">
      <w:pPr>
        <w:jc w:val="both"/>
        <w:rPr>
          <w:rFonts w:ascii="Bookman Old Style" w:hAnsi="Bookman Old Style" w:cs="Arial"/>
          <w:sz w:val="24"/>
          <w:szCs w:val="24"/>
        </w:rPr>
      </w:pPr>
      <w:r w:rsidRPr="00E8465E">
        <w:rPr>
          <w:rFonts w:ascii="Bookman Old Style" w:hAnsi="Bookman Old Style" w:cs="Arial"/>
          <w:sz w:val="24"/>
          <w:szCs w:val="24"/>
        </w:rPr>
        <w:t xml:space="preserve">        </w:t>
      </w:r>
    </w:p>
    <w:p w:rsidR="004B3F55" w:rsidRPr="00E8465E" w:rsidRDefault="004B3F55" w:rsidP="0052265C">
      <w:pPr>
        <w:jc w:val="both"/>
        <w:rPr>
          <w:rFonts w:ascii="Bookman Old Style" w:hAnsi="Bookman Old Style" w:cs="Arial"/>
          <w:sz w:val="24"/>
          <w:szCs w:val="24"/>
        </w:rPr>
      </w:pPr>
    </w:p>
    <w:p w:rsidR="0052265C" w:rsidRPr="00E8465E" w:rsidRDefault="0052265C" w:rsidP="0052265C">
      <w:pPr>
        <w:jc w:val="both"/>
        <w:rPr>
          <w:rFonts w:ascii="Bookman Old Style" w:hAnsi="Bookman Old Style" w:cs="Arial"/>
          <w:sz w:val="24"/>
          <w:szCs w:val="24"/>
        </w:rPr>
      </w:pPr>
      <w:r w:rsidRPr="00E8465E">
        <w:rPr>
          <w:rFonts w:ascii="Bookman Old Style" w:hAnsi="Bookman Old Style" w:cs="Arial"/>
          <w:sz w:val="24"/>
          <w:szCs w:val="24"/>
        </w:rPr>
        <w:t xml:space="preserve">Συν.: </w:t>
      </w:r>
      <w:r w:rsidR="00C262ED">
        <w:rPr>
          <w:rFonts w:ascii="Bookman Old Style" w:hAnsi="Bookman Old Style" w:cs="Arial"/>
          <w:sz w:val="24"/>
          <w:szCs w:val="24"/>
        </w:rPr>
        <w:t xml:space="preserve"> 1</w:t>
      </w:r>
      <w:r w:rsidR="004B3F55" w:rsidRPr="00E8465E">
        <w:rPr>
          <w:rFonts w:ascii="Bookman Old Style" w:hAnsi="Bookman Old Style" w:cs="Arial"/>
          <w:sz w:val="24"/>
          <w:szCs w:val="24"/>
        </w:rPr>
        <w:t xml:space="preserve">. Αίτηση Σ.Ε.Π. Α.Ε. για την κίνηση διαδικασίας του αρ. 33 § 3,4. </w:t>
      </w:r>
    </w:p>
    <w:p w:rsidR="004B3F55" w:rsidRPr="00E8465E" w:rsidRDefault="004B3F55" w:rsidP="004B3F55">
      <w:pPr>
        <w:ind w:left="720"/>
        <w:jc w:val="both"/>
        <w:rPr>
          <w:rFonts w:ascii="Bookman Old Style" w:hAnsi="Bookman Old Style" w:cs="Arial"/>
          <w:sz w:val="24"/>
          <w:szCs w:val="24"/>
        </w:rPr>
      </w:pPr>
      <w:r w:rsidRPr="00E8465E">
        <w:rPr>
          <w:rFonts w:ascii="Bookman Old Style" w:hAnsi="Bookman Old Style" w:cs="Arial"/>
          <w:sz w:val="24"/>
          <w:szCs w:val="24"/>
        </w:rPr>
        <w:t>2. Έγγραφη αποδοχή Ο.Λ.Π. Α.Ε.</w:t>
      </w:r>
    </w:p>
    <w:p w:rsidR="004B3F55" w:rsidRPr="00E8465E" w:rsidRDefault="004B3F55" w:rsidP="004B3F55">
      <w:pPr>
        <w:ind w:left="720"/>
        <w:jc w:val="both"/>
        <w:rPr>
          <w:rFonts w:ascii="Bookman Old Style" w:hAnsi="Bookman Old Style" w:cs="Arial"/>
          <w:sz w:val="24"/>
          <w:szCs w:val="24"/>
        </w:rPr>
      </w:pPr>
      <w:r w:rsidRPr="00E8465E">
        <w:rPr>
          <w:rFonts w:ascii="Bookman Old Style" w:hAnsi="Bookman Old Style" w:cs="Arial"/>
          <w:sz w:val="24"/>
          <w:szCs w:val="24"/>
        </w:rPr>
        <w:t>3. Συμπληρωματική επιστολή Σ.Ε.Π. Α.Ε. προς Ο.Λ.Π. Α.Ε.</w:t>
      </w:r>
    </w:p>
    <w:p w:rsidR="004B3F55" w:rsidRDefault="004B3F55" w:rsidP="004B3F55">
      <w:pPr>
        <w:ind w:left="720"/>
        <w:jc w:val="both"/>
        <w:rPr>
          <w:rFonts w:ascii="Bookman Old Style" w:hAnsi="Bookman Old Style" w:cs="Arial"/>
          <w:sz w:val="24"/>
          <w:szCs w:val="24"/>
        </w:rPr>
      </w:pPr>
      <w:r w:rsidRPr="00E8465E">
        <w:rPr>
          <w:rFonts w:ascii="Bookman Old Style" w:hAnsi="Bookman Old Style" w:cs="Arial"/>
          <w:sz w:val="24"/>
          <w:szCs w:val="24"/>
        </w:rPr>
        <w:t xml:space="preserve">4. </w:t>
      </w:r>
      <w:r w:rsidR="00C262ED" w:rsidRPr="00C262ED">
        <w:rPr>
          <w:rFonts w:ascii="Bookman Old Style" w:hAnsi="Bookman Old Style" w:cs="Arial"/>
          <w:sz w:val="24"/>
          <w:szCs w:val="24"/>
        </w:rPr>
        <w:t>Σ</w:t>
      </w:r>
      <w:r w:rsidR="00C262ED">
        <w:rPr>
          <w:rFonts w:ascii="Bookman Old Style" w:hAnsi="Bookman Old Style" w:cs="Arial"/>
          <w:sz w:val="24"/>
          <w:szCs w:val="24"/>
        </w:rPr>
        <w:t>ύμφωνο Κατανόησης (</w:t>
      </w:r>
      <w:r w:rsidR="00C262ED">
        <w:rPr>
          <w:rFonts w:ascii="Bookman Old Style" w:hAnsi="Bookman Old Style" w:cs="Arial"/>
          <w:sz w:val="24"/>
          <w:szCs w:val="24"/>
          <w:lang w:val="en-US"/>
        </w:rPr>
        <w:t>MOU</w:t>
      </w:r>
      <w:r w:rsidR="00C262ED">
        <w:rPr>
          <w:rFonts w:ascii="Bookman Old Style" w:hAnsi="Bookman Old Style" w:cs="Arial"/>
          <w:sz w:val="24"/>
          <w:szCs w:val="24"/>
        </w:rPr>
        <w:t>)</w:t>
      </w:r>
    </w:p>
    <w:p w:rsidR="00000000" w:rsidRDefault="00C262ED">
      <w:pPr>
        <w:ind w:left="993" w:hanging="284"/>
        <w:jc w:val="both"/>
        <w:rPr>
          <w:rFonts w:ascii="Bookman Old Style" w:hAnsi="Bookman Old Style" w:cs="Arial"/>
          <w:sz w:val="24"/>
          <w:szCs w:val="24"/>
        </w:rPr>
      </w:pPr>
      <w:r>
        <w:rPr>
          <w:rFonts w:ascii="Bookman Old Style" w:hAnsi="Bookman Old Style" w:cs="Arial"/>
          <w:sz w:val="24"/>
          <w:szCs w:val="24"/>
        </w:rPr>
        <w:t>5.Τοπογραφικό Διάγραμμα</w:t>
      </w:r>
      <w:r w:rsidR="00833D0B">
        <w:rPr>
          <w:rFonts w:ascii="Bookman Old Style" w:hAnsi="Bookman Old Style" w:cs="Arial"/>
          <w:sz w:val="24"/>
          <w:szCs w:val="24"/>
        </w:rPr>
        <w:t xml:space="preserve"> δυτικής πλευράς Π-3</w:t>
      </w:r>
      <w:r w:rsidR="00BA502A">
        <w:rPr>
          <w:rFonts w:ascii="Bookman Old Style" w:hAnsi="Bookman Old Style" w:cs="Arial"/>
          <w:sz w:val="24"/>
          <w:szCs w:val="24"/>
        </w:rPr>
        <w:t xml:space="preserve"> και προβλήτας    πετρελαιοειδών.</w:t>
      </w:r>
    </w:p>
    <w:p w:rsidR="00833D0B" w:rsidRPr="00C262ED" w:rsidRDefault="00833D0B" w:rsidP="004B3F55">
      <w:pPr>
        <w:ind w:left="720"/>
        <w:jc w:val="both"/>
        <w:rPr>
          <w:rFonts w:ascii="Bookman Old Style" w:hAnsi="Bookman Old Style" w:cs="Arial"/>
          <w:sz w:val="24"/>
          <w:szCs w:val="24"/>
        </w:rPr>
      </w:pPr>
      <w:r>
        <w:rPr>
          <w:rFonts w:ascii="Bookman Old Style" w:hAnsi="Bookman Old Style" w:cs="Arial"/>
          <w:sz w:val="24"/>
          <w:szCs w:val="24"/>
        </w:rPr>
        <w:t xml:space="preserve"> </w:t>
      </w:r>
    </w:p>
    <w:p w:rsidR="00857696" w:rsidRPr="00E8465E" w:rsidRDefault="00857696" w:rsidP="00D31967">
      <w:pPr>
        <w:jc w:val="both"/>
        <w:rPr>
          <w:rFonts w:ascii="Bookman Old Style" w:hAnsi="Bookman Old Style" w:cs="Arial"/>
          <w:sz w:val="24"/>
          <w:szCs w:val="24"/>
        </w:rPr>
      </w:pPr>
    </w:p>
    <w:p w:rsidR="00857696" w:rsidRPr="00E8465E" w:rsidRDefault="00857696" w:rsidP="00D31967">
      <w:pPr>
        <w:jc w:val="both"/>
        <w:rPr>
          <w:rFonts w:ascii="Bookman Old Style" w:hAnsi="Bookman Old Style" w:cs="Arial"/>
          <w:sz w:val="24"/>
          <w:szCs w:val="24"/>
        </w:rPr>
      </w:pPr>
    </w:p>
    <w:p w:rsidR="006D60EC" w:rsidRPr="00C262ED" w:rsidRDefault="006D60EC" w:rsidP="00D31967">
      <w:pPr>
        <w:jc w:val="both"/>
        <w:rPr>
          <w:rFonts w:ascii="Bookman Old Style" w:hAnsi="Bookman Old Style" w:cs="Arial"/>
          <w:b/>
          <w:sz w:val="24"/>
          <w:szCs w:val="24"/>
          <w:u w:val="single"/>
        </w:rPr>
      </w:pPr>
    </w:p>
    <w:p w:rsidR="00881BE3" w:rsidRPr="00C262ED" w:rsidRDefault="00881BE3" w:rsidP="00D31967">
      <w:pPr>
        <w:jc w:val="both"/>
        <w:rPr>
          <w:rFonts w:ascii="Bookman Old Style" w:hAnsi="Bookman Old Style" w:cs="Arial"/>
          <w:b/>
          <w:sz w:val="24"/>
          <w:szCs w:val="24"/>
          <w:u w:val="single"/>
        </w:rPr>
      </w:pPr>
    </w:p>
    <w:p w:rsidR="00881BE3" w:rsidRPr="00C262ED" w:rsidRDefault="00881BE3" w:rsidP="00D31967">
      <w:pPr>
        <w:jc w:val="both"/>
        <w:rPr>
          <w:rFonts w:ascii="Bookman Old Style" w:hAnsi="Bookman Old Style" w:cs="Arial"/>
          <w:b/>
          <w:sz w:val="24"/>
          <w:szCs w:val="24"/>
          <w:u w:val="single"/>
        </w:rPr>
      </w:pPr>
    </w:p>
    <w:p w:rsidR="00857696" w:rsidRPr="00833D0B" w:rsidRDefault="00857696" w:rsidP="00881BE3">
      <w:pPr>
        <w:jc w:val="both"/>
        <w:rPr>
          <w:rFonts w:ascii="Bookman Old Style" w:hAnsi="Bookman Old Style"/>
          <w:sz w:val="24"/>
          <w:szCs w:val="24"/>
        </w:rPr>
      </w:pPr>
    </w:p>
    <w:sectPr w:rsidR="00857696" w:rsidRPr="00833D0B" w:rsidSect="00E8465E">
      <w:headerReference w:type="default" r:id="rId10"/>
      <w:footerReference w:type="default" r:id="rId11"/>
      <w:pgSz w:w="12240" w:h="15840" w:code="1"/>
      <w:pgMar w:top="851" w:right="1797"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1EB" w:rsidRDefault="005031EB">
      <w:r>
        <w:separator/>
      </w:r>
    </w:p>
  </w:endnote>
  <w:endnote w:type="continuationSeparator" w:id="0">
    <w:p w:rsidR="005031EB" w:rsidRDefault="005031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20000287" w:usb1="00000000" w:usb2="00000000" w:usb3="00000000" w:csb0="0000019F" w:csb1="00000000"/>
  </w:font>
  <w:font w:name="Tunga">
    <w:panose1 w:val="00000400000000000000"/>
    <w:charset w:val="01"/>
    <w:family w:val="roman"/>
    <w:notTrueType/>
    <w:pitch w:val="variable"/>
    <w:sig w:usb0="00000000" w:usb1="00000000" w:usb2="00000000" w:usb3="00000000" w:csb0="0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Bookman Old Style">
    <w:panose1 w:val="02050604050505020204"/>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29" w:rsidRDefault="00D4302A">
    <w:pPr>
      <w:pStyle w:val="a5"/>
      <w:framePr w:wrap="auto" w:vAnchor="text" w:hAnchor="margin" w:xAlign="center" w:y="1"/>
      <w:rPr>
        <w:rStyle w:val="a6"/>
      </w:rPr>
    </w:pPr>
    <w:r>
      <w:rPr>
        <w:rStyle w:val="a6"/>
      </w:rPr>
      <w:fldChar w:fldCharType="begin"/>
    </w:r>
    <w:r w:rsidR="00AF5C29">
      <w:rPr>
        <w:rStyle w:val="a6"/>
      </w:rPr>
      <w:instrText xml:space="preserve">PAGE  </w:instrText>
    </w:r>
    <w:r>
      <w:rPr>
        <w:rStyle w:val="a6"/>
      </w:rPr>
      <w:fldChar w:fldCharType="separate"/>
    </w:r>
    <w:r w:rsidR="00C72D27">
      <w:rPr>
        <w:rStyle w:val="a6"/>
        <w:noProof/>
      </w:rPr>
      <w:t>9</w:t>
    </w:r>
    <w:r>
      <w:rPr>
        <w:rStyle w:val="a6"/>
      </w:rPr>
      <w:fldChar w:fldCharType="end"/>
    </w:r>
  </w:p>
  <w:p w:rsidR="00AF5C29" w:rsidRDefault="00AF5C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1EB" w:rsidRDefault="005031EB">
      <w:r>
        <w:separator/>
      </w:r>
    </w:p>
  </w:footnote>
  <w:footnote w:type="continuationSeparator" w:id="0">
    <w:p w:rsidR="005031EB" w:rsidRDefault="00503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29" w:rsidRDefault="00AF5C29">
    <w:pPr>
      <w:pStyle w:val="a7"/>
    </w:pPr>
  </w:p>
  <w:p w:rsidR="00AF5C29" w:rsidRDefault="00AF5C29">
    <w:pPr>
      <w:pStyle w:val="a7"/>
    </w:pPr>
  </w:p>
  <w:p w:rsidR="00AF5C29" w:rsidRDefault="00AF5C2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84E1D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1F345894"/>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ACCA621E"/>
    <w:lvl w:ilvl="0">
      <w:start w:val="1"/>
      <w:numFmt w:val="decimal"/>
      <w:lvlText w:val="%1."/>
      <w:lvlJc w:val="left"/>
      <w:pPr>
        <w:tabs>
          <w:tab w:val="num" w:pos="360"/>
        </w:tabs>
        <w:ind w:left="360" w:hanging="360"/>
      </w:pPr>
    </w:lvl>
  </w:abstractNum>
  <w:abstractNum w:abstractNumId="3">
    <w:nsid w:val="FFFFFF89"/>
    <w:multiLevelType w:val="singleLevel"/>
    <w:tmpl w:val="BE5A128A"/>
    <w:lvl w:ilvl="0">
      <w:start w:val="1"/>
      <w:numFmt w:val="bullet"/>
      <w:lvlText w:val=""/>
      <w:lvlJc w:val="left"/>
      <w:pPr>
        <w:tabs>
          <w:tab w:val="num" w:pos="360"/>
        </w:tabs>
        <w:ind w:left="360" w:hanging="360"/>
      </w:pPr>
      <w:rPr>
        <w:rFonts w:ascii="Symbol" w:hAnsi="Symbol" w:hint="default"/>
      </w:rPr>
    </w:lvl>
  </w:abstractNum>
  <w:abstractNum w:abstractNumId="4">
    <w:nsid w:val="02720813"/>
    <w:multiLevelType w:val="hybridMultilevel"/>
    <w:tmpl w:val="DF823504"/>
    <w:lvl w:ilvl="0" w:tplc="04080001">
      <w:start w:val="1"/>
      <w:numFmt w:val="bullet"/>
      <w:lvlText w:val=""/>
      <w:lvlJc w:val="left"/>
      <w:pPr>
        <w:ind w:left="2640" w:hanging="360"/>
      </w:pPr>
      <w:rPr>
        <w:rFonts w:ascii="Symbol" w:hAnsi="Symbol" w:hint="default"/>
      </w:rPr>
    </w:lvl>
    <w:lvl w:ilvl="1" w:tplc="04080003" w:tentative="1">
      <w:start w:val="1"/>
      <w:numFmt w:val="bullet"/>
      <w:lvlText w:val="o"/>
      <w:lvlJc w:val="left"/>
      <w:pPr>
        <w:ind w:left="3360" w:hanging="360"/>
      </w:pPr>
      <w:rPr>
        <w:rFonts w:ascii="Courier New" w:hAnsi="Courier New" w:hint="default"/>
      </w:rPr>
    </w:lvl>
    <w:lvl w:ilvl="2" w:tplc="04080005" w:tentative="1">
      <w:start w:val="1"/>
      <w:numFmt w:val="bullet"/>
      <w:lvlText w:val=""/>
      <w:lvlJc w:val="left"/>
      <w:pPr>
        <w:ind w:left="4080" w:hanging="360"/>
      </w:pPr>
      <w:rPr>
        <w:rFonts w:ascii="Wingdings" w:hAnsi="Wingdings" w:hint="default"/>
      </w:rPr>
    </w:lvl>
    <w:lvl w:ilvl="3" w:tplc="04080001" w:tentative="1">
      <w:start w:val="1"/>
      <w:numFmt w:val="bullet"/>
      <w:lvlText w:val=""/>
      <w:lvlJc w:val="left"/>
      <w:pPr>
        <w:ind w:left="4800" w:hanging="360"/>
      </w:pPr>
      <w:rPr>
        <w:rFonts w:ascii="Symbol" w:hAnsi="Symbol" w:hint="default"/>
      </w:rPr>
    </w:lvl>
    <w:lvl w:ilvl="4" w:tplc="04080003" w:tentative="1">
      <w:start w:val="1"/>
      <w:numFmt w:val="bullet"/>
      <w:lvlText w:val="o"/>
      <w:lvlJc w:val="left"/>
      <w:pPr>
        <w:ind w:left="5520" w:hanging="360"/>
      </w:pPr>
      <w:rPr>
        <w:rFonts w:ascii="Courier New" w:hAnsi="Courier New" w:hint="default"/>
      </w:rPr>
    </w:lvl>
    <w:lvl w:ilvl="5" w:tplc="04080005" w:tentative="1">
      <w:start w:val="1"/>
      <w:numFmt w:val="bullet"/>
      <w:lvlText w:val=""/>
      <w:lvlJc w:val="left"/>
      <w:pPr>
        <w:ind w:left="6240" w:hanging="360"/>
      </w:pPr>
      <w:rPr>
        <w:rFonts w:ascii="Wingdings" w:hAnsi="Wingdings" w:hint="default"/>
      </w:rPr>
    </w:lvl>
    <w:lvl w:ilvl="6" w:tplc="04080001" w:tentative="1">
      <w:start w:val="1"/>
      <w:numFmt w:val="bullet"/>
      <w:lvlText w:val=""/>
      <w:lvlJc w:val="left"/>
      <w:pPr>
        <w:ind w:left="6960" w:hanging="360"/>
      </w:pPr>
      <w:rPr>
        <w:rFonts w:ascii="Symbol" w:hAnsi="Symbol" w:hint="default"/>
      </w:rPr>
    </w:lvl>
    <w:lvl w:ilvl="7" w:tplc="04080003" w:tentative="1">
      <w:start w:val="1"/>
      <w:numFmt w:val="bullet"/>
      <w:lvlText w:val="o"/>
      <w:lvlJc w:val="left"/>
      <w:pPr>
        <w:ind w:left="7680" w:hanging="360"/>
      </w:pPr>
      <w:rPr>
        <w:rFonts w:ascii="Courier New" w:hAnsi="Courier New" w:hint="default"/>
      </w:rPr>
    </w:lvl>
    <w:lvl w:ilvl="8" w:tplc="04080005" w:tentative="1">
      <w:start w:val="1"/>
      <w:numFmt w:val="bullet"/>
      <w:lvlText w:val=""/>
      <w:lvlJc w:val="left"/>
      <w:pPr>
        <w:ind w:left="8400" w:hanging="360"/>
      </w:pPr>
      <w:rPr>
        <w:rFonts w:ascii="Wingdings" w:hAnsi="Wingdings" w:hint="default"/>
      </w:rPr>
    </w:lvl>
  </w:abstractNum>
  <w:abstractNum w:abstractNumId="5">
    <w:nsid w:val="1E8C2915"/>
    <w:multiLevelType w:val="hybridMultilevel"/>
    <w:tmpl w:val="062AC070"/>
    <w:lvl w:ilvl="0" w:tplc="81F6308E">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95" w:hanging="360"/>
      </w:pPr>
      <w:rPr>
        <w:rFonts w:cs="Times New Roman"/>
      </w:rPr>
    </w:lvl>
    <w:lvl w:ilvl="2" w:tplc="0408001B" w:tentative="1">
      <w:start w:val="1"/>
      <w:numFmt w:val="lowerRoman"/>
      <w:lvlText w:val="%3."/>
      <w:lvlJc w:val="right"/>
      <w:pPr>
        <w:ind w:left="2815" w:hanging="180"/>
      </w:pPr>
      <w:rPr>
        <w:rFonts w:cs="Times New Roman"/>
      </w:rPr>
    </w:lvl>
    <w:lvl w:ilvl="3" w:tplc="0408000F" w:tentative="1">
      <w:start w:val="1"/>
      <w:numFmt w:val="decimal"/>
      <w:lvlText w:val="%4."/>
      <w:lvlJc w:val="left"/>
      <w:pPr>
        <w:ind w:left="3535" w:hanging="360"/>
      </w:pPr>
      <w:rPr>
        <w:rFonts w:cs="Times New Roman"/>
      </w:rPr>
    </w:lvl>
    <w:lvl w:ilvl="4" w:tplc="04080019" w:tentative="1">
      <w:start w:val="1"/>
      <w:numFmt w:val="lowerLetter"/>
      <w:lvlText w:val="%5."/>
      <w:lvlJc w:val="left"/>
      <w:pPr>
        <w:ind w:left="4255" w:hanging="360"/>
      </w:pPr>
      <w:rPr>
        <w:rFonts w:cs="Times New Roman"/>
      </w:rPr>
    </w:lvl>
    <w:lvl w:ilvl="5" w:tplc="0408001B" w:tentative="1">
      <w:start w:val="1"/>
      <w:numFmt w:val="lowerRoman"/>
      <w:lvlText w:val="%6."/>
      <w:lvlJc w:val="right"/>
      <w:pPr>
        <w:ind w:left="4975" w:hanging="180"/>
      </w:pPr>
      <w:rPr>
        <w:rFonts w:cs="Times New Roman"/>
      </w:rPr>
    </w:lvl>
    <w:lvl w:ilvl="6" w:tplc="0408000F" w:tentative="1">
      <w:start w:val="1"/>
      <w:numFmt w:val="decimal"/>
      <w:lvlText w:val="%7."/>
      <w:lvlJc w:val="left"/>
      <w:pPr>
        <w:ind w:left="5695" w:hanging="360"/>
      </w:pPr>
      <w:rPr>
        <w:rFonts w:cs="Times New Roman"/>
      </w:rPr>
    </w:lvl>
    <w:lvl w:ilvl="7" w:tplc="04080019" w:tentative="1">
      <w:start w:val="1"/>
      <w:numFmt w:val="lowerLetter"/>
      <w:lvlText w:val="%8."/>
      <w:lvlJc w:val="left"/>
      <w:pPr>
        <w:ind w:left="6415" w:hanging="360"/>
      </w:pPr>
      <w:rPr>
        <w:rFonts w:cs="Times New Roman"/>
      </w:rPr>
    </w:lvl>
    <w:lvl w:ilvl="8" w:tplc="0408001B" w:tentative="1">
      <w:start w:val="1"/>
      <w:numFmt w:val="lowerRoman"/>
      <w:lvlText w:val="%9."/>
      <w:lvlJc w:val="right"/>
      <w:pPr>
        <w:ind w:left="7135" w:hanging="180"/>
      </w:pPr>
      <w:rPr>
        <w:rFonts w:cs="Times New Roman"/>
      </w:rPr>
    </w:lvl>
  </w:abstractNum>
  <w:abstractNum w:abstractNumId="6">
    <w:nsid w:val="23A80A9C"/>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7">
    <w:nsid w:val="2A220BAC"/>
    <w:multiLevelType w:val="hybridMultilevel"/>
    <w:tmpl w:val="F9DAE100"/>
    <w:lvl w:ilvl="0" w:tplc="F83465E2">
      <w:start w:val="5"/>
      <w:numFmt w:val="decimal"/>
      <w:lvlText w:val="%1."/>
      <w:lvlJc w:val="left"/>
      <w:pPr>
        <w:ind w:left="615" w:hanging="360"/>
      </w:pPr>
      <w:rPr>
        <w:rFonts w:cs="Times New Roman" w:hint="default"/>
      </w:rPr>
    </w:lvl>
    <w:lvl w:ilvl="1" w:tplc="04080019" w:tentative="1">
      <w:start w:val="1"/>
      <w:numFmt w:val="lowerLetter"/>
      <w:lvlText w:val="%2."/>
      <w:lvlJc w:val="left"/>
      <w:pPr>
        <w:ind w:left="1335" w:hanging="360"/>
      </w:pPr>
      <w:rPr>
        <w:rFonts w:cs="Times New Roman"/>
      </w:rPr>
    </w:lvl>
    <w:lvl w:ilvl="2" w:tplc="0408001B" w:tentative="1">
      <w:start w:val="1"/>
      <w:numFmt w:val="lowerRoman"/>
      <w:lvlText w:val="%3."/>
      <w:lvlJc w:val="right"/>
      <w:pPr>
        <w:ind w:left="2055" w:hanging="180"/>
      </w:pPr>
      <w:rPr>
        <w:rFonts w:cs="Times New Roman"/>
      </w:rPr>
    </w:lvl>
    <w:lvl w:ilvl="3" w:tplc="0408000F" w:tentative="1">
      <w:start w:val="1"/>
      <w:numFmt w:val="decimal"/>
      <w:lvlText w:val="%4."/>
      <w:lvlJc w:val="left"/>
      <w:pPr>
        <w:ind w:left="2775" w:hanging="360"/>
      </w:pPr>
      <w:rPr>
        <w:rFonts w:cs="Times New Roman"/>
      </w:rPr>
    </w:lvl>
    <w:lvl w:ilvl="4" w:tplc="04080019" w:tentative="1">
      <w:start w:val="1"/>
      <w:numFmt w:val="lowerLetter"/>
      <w:lvlText w:val="%5."/>
      <w:lvlJc w:val="left"/>
      <w:pPr>
        <w:ind w:left="3495" w:hanging="360"/>
      </w:pPr>
      <w:rPr>
        <w:rFonts w:cs="Times New Roman"/>
      </w:rPr>
    </w:lvl>
    <w:lvl w:ilvl="5" w:tplc="0408001B" w:tentative="1">
      <w:start w:val="1"/>
      <w:numFmt w:val="lowerRoman"/>
      <w:lvlText w:val="%6."/>
      <w:lvlJc w:val="right"/>
      <w:pPr>
        <w:ind w:left="4215" w:hanging="180"/>
      </w:pPr>
      <w:rPr>
        <w:rFonts w:cs="Times New Roman"/>
      </w:rPr>
    </w:lvl>
    <w:lvl w:ilvl="6" w:tplc="0408000F" w:tentative="1">
      <w:start w:val="1"/>
      <w:numFmt w:val="decimal"/>
      <w:lvlText w:val="%7."/>
      <w:lvlJc w:val="left"/>
      <w:pPr>
        <w:ind w:left="4935" w:hanging="360"/>
      </w:pPr>
      <w:rPr>
        <w:rFonts w:cs="Times New Roman"/>
      </w:rPr>
    </w:lvl>
    <w:lvl w:ilvl="7" w:tplc="04080019" w:tentative="1">
      <w:start w:val="1"/>
      <w:numFmt w:val="lowerLetter"/>
      <w:lvlText w:val="%8."/>
      <w:lvlJc w:val="left"/>
      <w:pPr>
        <w:ind w:left="5655" w:hanging="360"/>
      </w:pPr>
      <w:rPr>
        <w:rFonts w:cs="Times New Roman"/>
      </w:rPr>
    </w:lvl>
    <w:lvl w:ilvl="8" w:tplc="0408001B" w:tentative="1">
      <w:start w:val="1"/>
      <w:numFmt w:val="lowerRoman"/>
      <w:lvlText w:val="%9."/>
      <w:lvlJc w:val="right"/>
      <w:pPr>
        <w:ind w:left="6375" w:hanging="180"/>
      </w:pPr>
      <w:rPr>
        <w:rFonts w:cs="Times New Roman"/>
      </w:rPr>
    </w:lvl>
  </w:abstractNum>
  <w:abstractNum w:abstractNumId="8">
    <w:nsid w:val="312D35A9"/>
    <w:multiLevelType w:val="hybridMultilevel"/>
    <w:tmpl w:val="AA2AACB4"/>
    <w:lvl w:ilvl="0" w:tplc="04080001">
      <w:start w:val="1"/>
      <w:numFmt w:val="bullet"/>
      <w:lvlText w:val=""/>
      <w:lvlJc w:val="left"/>
      <w:pPr>
        <w:tabs>
          <w:tab w:val="num" w:pos="1440"/>
        </w:tabs>
        <w:ind w:left="1440" w:hanging="360"/>
      </w:pPr>
      <w:rPr>
        <w:rFonts w:ascii="Symbol" w:hAnsi="Symbol" w:hint="default"/>
      </w:rPr>
    </w:lvl>
    <w:lvl w:ilvl="1" w:tplc="04080003">
      <w:start w:val="1"/>
      <w:numFmt w:val="bullet"/>
      <w:pStyle w:val="ListNumberLevel2"/>
      <w:lvlText w:val="o"/>
      <w:lvlJc w:val="left"/>
      <w:pPr>
        <w:tabs>
          <w:tab w:val="num" w:pos="2160"/>
        </w:tabs>
        <w:ind w:left="2160" w:hanging="360"/>
      </w:pPr>
      <w:rPr>
        <w:rFonts w:ascii="Courier New" w:hAnsi="Courier New" w:hint="default"/>
      </w:rPr>
    </w:lvl>
    <w:lvl w:ilvl="2" w:tplc="04080005">
      <w:start w:val="1"/>
      <w:numFmt w:val="bullet"/>
      <w:pStyle w:val="ListNumberLevel3"/>
      <w:lvlText w:val=""/>
      <w:lvlJc w:val="left"/>
      <w:pPr>
        <w:tabs>
          <w:tab w:val="num" w:pos="2880"/>
        </w:tabs>
        <w:ind w:left="2880" w:hanging="360"/>
      </w:pPr>
      <w:rPr>
        <w:rFonts w:ascii="Wingdings" w:hAnsi="Wingdings" w:hint="default"/>
      </w:rPr>
    </w:lvl>
    <w:lvl w:ilvl="3" w:tplc="04080001">
      <w:start w:val="1"/>
      <w:numFmt w:val="bullet"/>
      <w:pStyle w:val="ListNumberLevel4"/>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9">
    <w:nsid w:val="40065FE2"/>
    <w:multiLevelType w:val="hybridMultilevel"/>
    <w:tmpl w:val="4DF29D4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pStyle w:val="3"/>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nsid w:val="406E6D93"/>
    <w:multiLevelType w:val="hybridMultilevel"/>
    <w:tmpl w:val="C9568A7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pStyle w:val="4"/>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1">
    <w:nsid w:val="428415E7"/>
    <w:multiLevelType w:val="multilevel"/>
    <w:tmpl w:val="3FBC68D8"/>
    <w:lvl w:ilvl="0">
      <w:start w:val="1"/>
      <w:numFmt w:val="decimal"/>
      <w:pStyle w:val="Format-Heading1"/>
      <w:lvlText w:val="%1."/>
      <w:lvlJc w:val="left"/>
      <w:pPr>
        <w:tabs>
          <w:tab w:val="num" w:pos="360"/>
        </w:tabs>
        <w:ind w:left="360" w:hanging="360"/>
      </w:pPr>
      <w:rPr>
        <w:rFonts w:ascii="Times New Roman Bold" w:hAnsi="Times New Roman Bold"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439C7815"/>
    <w:multiLevelType w:val="hybridMultilevel"/>
    <w:tmpl w:val="222E8A58"/>
    <w:lvl w:ilvl="0" w:tplc="0424144C">
      <w:numFmt w:val="bullet"/>
      <w:lvlText w:val="-"/>
      <w:lvlJc w:val="left"/>
      <w:pPr>
        <w:tabs>
          <w:tab w:val="num" w:pos="1680"/>
        </w:tabs>
        <w:ind w:left="1680" w:hanging="360"/>
      </w:pPr>
      <w:rPr>
        <w:rFonts w:ascii="Times New Roman" w:eastAsia="Times New Roman" w:hAnsi="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pStyle w:val="7"/>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3">
    <w:nsid w:val="44924FD8"/>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14">
    <w:nsid w:val="48193769"/>
    <w:multiLevelType w:val="hybridMultilevel"/>
    <w:tmpl w:val="F7EE18E0"/>
    <w:lvl w:ilvl="0" w:tplc="0424144C">
      <w:numFmt w:val="bullet"/>
      <w:lvlText w:val="-"/>
      <w:lvlJc w:val="left"/>
      <w:pPr>
        <w:tabs>
          <w:tab w:val="num" w:pos="1680"/>
        </w:tabs>
        <w:ind w:left="1680" w:hanging="360"/>
      </w:pPr>
      <w:rPr>
        <w:rFonts w:ascii="Times New Roman" w:eastAsia="Times New Roman" w:hAnsi="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pStyle w:val="6"/>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5">
    <w:nsid w:val="486D3E06"/>
    <w:multiLevelType w:val="hybridMultilevel"/>
    <w:tmpl w:val="04302466"/>
    <w:lvl w:ilvl="0" w:tplc="F3907D06">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1800"/>
        </w:tabs>
        <w:ind w:left="1800" w:hanging="360"/>
      </w:pPr>
      <w:rPr>
        <w:rFonts w:cs="Times New Roman"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6">
    <w:nsid w:val="49080047"/>
    <w:multiLevelType w:val="hybridMultilevel"/>
    <w:tmpl w:val="B9440FC4"/>
    <w:lvl w:ilvl="0" w:tplc="EC5656AE">
      <w:start w:val="4"/>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17">
    <w:nsid w:val="49C1264A"/>
    <w:multiLevelType w:val="hybridMultilevel"/>
    <w:tmpl w:val="3C921260"/>
    <w:lvl w:ilvl="0" w:tplc="F3907D06">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12D63DC"/>
    <w:multiLevelType w:val="hybridMultilevel"/>
    <w:tmpl w:val="1EE0E134"/>
    <w:lvl w:ilvl="0" w:tplc="746E38B0">
      <w:start w:val="1"/>
      <w:numFmt w:val="decimal"/>
      <w:pStyle w:val="30"/>
      <w:lvlText w:val="%1."/>
      <w:lvlJc w:val="left"/>
      <w:pPr>
        <w:tabs>
          <w:tab w:val="num" w:pos="720"/>
        </w:tabs>
        <w:ind w:left="720" w:hanging="360"/>
      </w:pPr>
      <w:rPr>
        <w:rFonts w:cs="Times New Roman" w:hint="default"/>
        <w:b/>
        <w:bCs/>
        <w:u w:val="single"/>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9">
    <w:nsid w:val="58156D49"/>
    <w:multiLevelType w:val="hybridMultilevel"/>
    <w:tmpl w:val="3AB6D1DE"/>
    <w:lvl w:ilvl="0" w:tplc="D9449ED2">
      <w:start w:val="1"/>
      <w:numFmt w:val="decimal"/>
      <w:lvlText w:val="%1."/>
      <w:lvlJc w:val="left"/>
      <w:pPr>
        <w:tabs>
          <w:tab w:val="num" w:pos="1060"/>
        </w:tabs>
        <w:ind w:left="1060" w:hanging="360"/>
      </w:pPr>
      <w:rPr>
        <w:rFonts w:cs="Times New Roman"/>
        <w:b/>
      </w:rPr>
    </w:lvl>
    <w:lvl w:ilvl="1" w:tplc="04080019" w:tentative="1">
      <w:start w:val="1"/>
      <w:numFmt w:val="lowerLetter"/>
      <w:lvlText w:val="%2."/>
      <w:lvlJc w:val="left"/>
      <w:pPr>
        <w:tabs>
          <w:tab w:val="num" w:pos="1920"/>
        </w:tabs>
        <w:ind w:left="1920" w:hanging="360"/>
      </w:pPr>
      <w:rPr>
        <w:rFonts w:cs="Times New Roman"/>
      </w:rPr>
    </w:lvl>
    <w:lvl w:ilvl="2" w:tplc="0408001B" w:tentative="1">
      <w:start w:val="1"/>
      <w:numFmt w:val="lowerRoman"/>
      <w:lvlText w:val="%3."/>
      <w:lvlJc w:val="right"/>
      <w:pPr>
        <w:tabs>
          <w:tab w:val="num" w:pos="2640"/>
        </w:tabs>
        <w:ind w:left="2640" w:hanging="180"/>
      </w:pPr>
      <w:rPr>
        <w:rFonts w:cs="Times New Roman"/>
      </w:rPr>
    </w:lvl>
    <w:lvl w:ilvl="3" w:tplc="0408000F" w:tentative="1">
      <w:start w:val="1"/>
      <w:numFmt w:val="decimal"/>
      <w:lvlText w:val="%4."/>
      <w:lvlJc w:val="left"/>
      <w:pPr>
        <w:tabs>
          <w:tab w:val="num" w:pos="3360"/>
        </w:tabs>
        <w:ind w:left="3360" w:hanging="360"/>
      </w:pPr>
      <w:rPr>
        <w:rFonts w:cs="Times New Roman"/>
      </w:rPr>
    </w:lvl>
    <w:lvl w:ilvl="4" w:tplc="04080019" w:tentative="1">
      <w:start w:val="1"/>
      <w:numFmt w:val="lowerLetter"/>
      <w:lvlText w:val="%5."/>
      <w:lvlJc w:val="left"/>
      <w:pPr>
        <w:tabs>
          <w:tab w:val="num" w:pos="4080"/>
        </w:tabs>
        <w:ind w:left="4080" w:hanging="360"/>
      </w:pPr>
      <w:rPr>
        <w:rFonts w:cs="Times New Roman"/>
      </w:rPr>
    </w:lvl>
    <w:lvl w:ilvl="5" w:tplc="0408001B" w:tentative="1">
      <w:start w:val="1"/>
      <w:numFmt w:val="lowerRoman"/>
      <w:lvlText w:val="%6."/>
      <w:lvlJc w:val="right"/>
      <w:pPr>
        <w:tabs>
          <w:tab w:val="num" w:pos="4800"/>
        </w:tabs>
        <w:ind w:left="4800" w:hanging="180"/>
      </w:pPr>
      <w:rPr>
        <w:rFonts w:cs="Times New Roman"/>
      </w:rPr>
    </w:lvl>
    <w:lvl w:ilvl="6" w:tplc="0408000F" w:tentative="1">
      <w:start w:val="1"/>
      <w:numFmt w:val="decimal"/>
      <w:lvlText w:val="%7."/>
      <w:lvlJc w:val="left"/>
      <w:pPr>
        <w:tabs>
          <w:tab w:val="num" w:pos="5520"/>
        </w:tabs>
        <w:ind w:left="5520" w:hanging="360"/>
      </w:pPr>
      <w:rPr>
        <w:rFonts w:cs="Times New Roman"/>
      </w:rPr>
    </w:lvl>
    <w:lvl w:ilvl="7" w:tplc="04080019" w:tentative="1">
      <w:start w:val="1"/>
      <w:numFmt w:val="lowerLetter"/>
      <w:lvlText w:val="%8."/>
      <w:lvlJc w:val="left"/>
      <w:pPr>
        <w:tabs>
          <w:tab w:val="num" w:pos="6240"/>
        </w:tabs>
        <w:ind w:left="6240" w:hanging="360"/>
      </w:pPr>
      <w:rPr>
        <w:rFonts w:cs="Times New Roman"/>
      </w:rPr>
    </w:lvl>
    <w:lvl w:ilvl="8" w:tplc="0408001B" w:tentative="1">
      <w:start w:val="1"/>
      <w:numFmt w:val="lowerRoman"/>
      <w:lvlText w:val="%9."/>
      <w:lvlJc w:val="right"/>
      <w:pPr>
        <w:tabs>
          <w:tab w:val="num" w:pos="6960"/>
        </w:tabs>
        <w:ind w:left="6960" w:hanging="180"/>
      </w:pPr>
      <w:rPr>
        <w:rFonts w:cs="Times New Roman"/>
      </w:rPr>
    </w:lvl>
  </w:abstractNum>
  <w:abstractNum w:abstractNumId="20">
    <w:nsid w:val="5BAE5C7A"/>
    <w:multiLevelType w:val="hybridMultilevel"/>
    <w:tmpl w:val="1916E82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pStyle w:val="9"/>
      <w:lvlText w:val=""/>
      <w:lvlJc w:val="left"/>
      <w:pPr>
        <w:tabs>
          <w:tab w:val="num" w:pos="6480"/>
        </w:tabs>
        <w:ind w:left="6480" w:hanging="360"/>
      </w:pPr>
      <w:rPr>
        <w:rFonts w:ascii="Wingdings" w:hAnsi="Wingdings" w:hint="default"/>
      </w:rPr>
    </w:lvl>
  </w:abstractNum>
  <w:abstractNum w:abstractNumId="21">
    <w:nsid w:val="604B6B40"/>
    <w:multiLevelType w:val="hybridMultilevel"/>
    <w:tmpl w:val="9A8EDCDE"/>
    <w:lvl w:ilvl="0" w:tplc="04080001">
      <w:start w:val="1"/>
      <w:numFmt w:val="bullet"/>
      <w:lvlText w:val=""/>
      <w:lvlJc w:val="left"/>
      <w:pPr>
        <w:tabs>
          <w:tab w:val="num" w:pos="960"/>
        </w:tabs>
        <w:ind w:left="960" w:hanging="360"/>
      </w:pPr>
      <w:rPr>
        <w:rFonts w:ascii="Symbol" w:hAnsi="Symbol" w:hint="default"/>
      </w:rPr>
    </w:lvl>
    <w:lvl w:ilvl="1" w:tplc="0424144C">
      <w:numFmt w:val="bullet"/>
      <w:lvlText w:val="-"/>
      <w:lvlJc w:val="left"/>
      <w:pPr>
        <w:tabs>
          <w:tab w:val="num" w:pos="1680"/>
        </w:tabs>
        <w:ind w:left="1680" w:hanging="360"/>
      </w:pPr>
      <w:rPr>
        <w:rFonts w:ascii="Times New Roman" w:eastAsia="Times New Roman" w:hAnsi="Times New Roman" w:hint="default"/>
      </w:rPr>
    </w:lvl>
    <w:lvl w:ilvl="2" w:tplc="04080005">
      <w:start w:val="1"/>
      <w:numFmt w:val="bullet"/>
      <w:lvlText w:val=""/>
      <w:lvlJc w:val="left"/>
      <w:pPr>
        <w:tabs>
          <w:tab w:val="num" w:pos="2400"/>
        </w:tabs>
        <w:ind w:left="2400" w:hanging="360"/>
      </w:pPr>
      <w:rPr>
        <w:rFonts w:ascii="Wingdings" w:hAnsi="Wingdings" w:hint="default"/>
      </w:rPr>
    </w:lvl>
    <w:lvl w:ilvl="3" w:tplc="04080001">
      <w:start w:val="1"/>
      <w:numFmt w:val="bullet"/>
      <w:lvlText w:val=""/>
      <w:lvlJc w:val="left"/>
      <w:pPr>
        <w:tabs>
          <w:tab w:val="num" w:pos="3120"/>
        </w:tabs>
        <w:ind w:left="3120" w:hanging="360"/>
      </w:pPr>
      <w:rPr>
        <w:rFonts w:ascii="Symbol" w:hAnsi="Symbol" w:hint="default"/>
      </w:rPr>
    </w:lvl>
    <w:lvl w:ilvl="4" w:tplc="04080003">
      <w:start w:val="1"/>
      <w:numFmt w:val="bullet"/>
      <w:pStyle w:val="5"/>
      <w:lvlText w:val="o"/>
      <w:lvlJc w:val="left"/>
      <w:pPr>
        <w:tabs>
          <w:tab w:val="num" w:pos="3840"/>
        </w:tabs>
        <w:ind w:left="3840" w:hanging="360"/>
      </w:pPr>
      <w:rPr>
        <w:rFonts w:ascii="Courier New" w:hAnsi="Courier New" w:hint="default"/>
      </w:rPr>
    </w:lvl>
    <w:lvl w:ilvl="5" w:tplc="04080005">
      <w:start w:val="1"/>
      <w:numFmt w:val="bullet"/>
      <w:lvlText w:val=""/>
      <w:lvlJc w:val="left"/>
      <w:pPr>
        <w:tabs>
          <w:tab w:val="num" w:pos="4560"/>
        </w:tabs>
        <w:ind w:left="4560" w:hanging="360"/>
      </w:pPr>
      <w:rPr>
        <w:rFonts w:ascii="Wingdings" w:hAnsi="Wingdings" w:hint="default"/>
      </w:rPr>
    </w:lvl>
    <w:lvl w:ilvl="6" w:tplc="04080001">
      <w:start w:val="1"/>
      <w:numFmt w:val="bullet"/>
      <w:lvlText w:val=""/>
      <w:lvlJc w:val="left"/>
      <w:pPr>
        <w:tabs>
          <w:tab w:val="num" w:pos="5280"/>
        </w:tabs>
        <w:ind w:left="5280" w:hanging="360"/>
      </w:pPr>
      <w:rPr>
        <w:rFonts w:ascii="Symbol" w:hAnsi="Symbol" w:hint="default"/>
      </w:rPr>
    </w:lvl>
    <w:lvl w:ilvl="7" w:tplc="04080003">
      <w:start w:val="1"/>
      <w:numFmt w:val="bullet"/>
      <w:lvlText w:val="o"/>
      <w:lvlJc w:val="left"/>
      <w:pPr>
        <w:tabs>
          <w:tab w:val="num" w:pos="6000"/>
        </w:tabs>
        <w:ind w:left="6000" w:hanging="360"/>
      </w:pPr>
      <w:rPr>
        <w:rFonts w:ascii="Courier New" w:hAnsi="Courier New" w:hint="default"/>
      </w:rPr>
    </w:lvl>
    <w:lvl w:ilvl="8" w:tplc="04080005">
      <w:start w:val="1"/>
      <w:numFmt w:val="bullet"/>
      <w:lvlText w:val=""/>
      <w:lvlJc w:val="left"/>
      <w:pPr>
        <w:tabs>
          <w:tab w:val="num" w:pos="6720"/>
        </w:tabs>
        <w:ind w:left="6720" w:hanging="360"/>
      </w:pPr>
      <w:rPr>
        <w:rFonts w:ascii="Wingdings" w:hAnsi="Wingdings" w:hint="default"/>
      </w:rPr>
    </w:lvl>
  </w:abstractNum>
  <w:abstractNum w:abstractNumId="22">
    <w:nsid w:val="61FE0DB7"/>
    <w:multiLevelType w:val="hybridMultilevel"/>
    <w:tmpl w:val="9232E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7B37A8D"/>
    <w:multiLevelType w:val="multilevel"/>
    <w:tmpl w:val="FB1E77AC"/>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68071D70"/>
    <w:multiLevelType w:val="hybridMultilevel"/>
    <w:tmpl w:val="855EF874"/>
    <w:lvl w:ilvl="0" w:tplc="2BFA9D3C">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nsid w:val="6CD863C2"/>
    <w:multiLevelType w:val="multilevel"/>
    <w:tmpl w:val="1D162598"/>
    <w:lvl w:ilvl="0">
      <w:start w:val="1"/>
      <w:numFmt w:val="decimal"/>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10641F2"/>
    <w:multiLevelType w:val="hybridMultilevel"/>
    <w:tmpl w:val="80E8C170"/>
    <w:lvl w:ilvl="0" w:tplc="6B1C6C6C">
      <w:start w:val="1"/>
      <w:numFmt w:val="lowerRoman"/>
      <w:lvlText w:val="%1."/>
      <w:lvlJc w:val="left"/>
      <w:pPr>
        <w:tabs>
          <w:tab w:val="num" w:pos="1800"/>
        </w:tabs>
        <w:ind w:left="1800" w:hanging="360"/>
      </w:pPr>
      <w:rPr>
        <w:rFonts w:ascii="Verdana" w:eastAsia="Tunga" w:hAnsi="Verdana" w:cs="Tunga"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7">
    <w:nsid w:val="77984D6A"/>
    <w:multiLevelType w:val="hybridMultilevel"/>
    <w:tmpl w:val="67688D62"/>
    <w:lvl w:ilvl="0" w:tplc="55EE19D0">
      <w:start w:val="1"/>
      <w:numFmt w:val="decimal"/>
      <w:lvlText w:val="%1."/>
      <w:lvlJc w:val="left"/>
      <w:pPr>
        <w:ind w:left="720" w:hanging="360"/>
      </w:pPr>
      <w:rPr>
        <w:rFonts w:cs="Times New Roman" w:hint="default"/>
        <w:b/>
      </w:rPr>
    </w:lvl>
    <w:lvl w:ilvl="1" w:tplc="41281F9A">
      <w:start w:val="1"/>
      <w:numFmt w:val="decimal"/>
      <w:lvlText w:val="%2."/>
      <w:lvlJc w:val="left"/>
      <w:pPr>
        <w:tabs>
          <w:tab w:val="num" w:pos="1440"/>
        </w:tabs>
        <w:ind w:left="1440" w:hanging="360"/>
      </w:pPr>
      <w:rPr>
        <w:rFonts w:hint="default"/>
        <w:b/>
        <w:i/>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nsid w:val="792B2A90"/>
    <w:multiLevelType w:val="hybridMultilevel"/>
    <w:tmpl w:val="8CC2856E"/>
    <w:lvl w:ilvl="0" w:tplc="860E2994">
      <w:start w:val="1"/>
      <w:numFmt w:val="bullet"/>
      <w:pStyle w:val="a"/>
      <w:lvlText w:val="•"/>
      <w:lvlJc w:val="left"/>
      <w:pPr>
        <w:tabs>
          <w:tab w:val="num" w:pos="720"/>
        </w:tabs>
        <w:ind w:left="720" w:hanging="360"/>
      </w:pPr>
      <w:rPr>
        <w:rFonts w:ascii="Times New Roman" w:hAnsi="Times New Roman" w:hint="default"/>
      </w:rPr>
    </w:lvl>
    <w:lvl w:ilvl="1" w:tplc="91226F0A">
      <w:start w:val="1"/>
      <w:numFmt w:val="bullet"/>
      <w:lvlText w:val="•"/>
      <w:lvlJc w:val="left"/>
      <w:pPr>
        <w:tabs>
          <w:tab w:val="num" w:pos="1440"/>
        </w:tabs>
        <w:ind w:left="1440" w:hanging="360"/>
      </w:pPr>
      <w:rPr>
        <w:rFonts w:ascii="Times New Roman" w:hAnsi="Times New Roman" w:hint="default"/>
      </w:rPr>
    </w:lvl>
    <w:lvl w:ilvl="2" w:tplc="6CEC006C">
      <w:start w:val="1"/>
      <w:numFmt w:val="bullet"/>
      <w:lvlText w:val="•"/>
      <w:lvlJc w:val="left"/>
      <w:pPr>
        <w:tabs>
          <w:tab w:val="num" w:pos="2160"/>
        </w:tabs>
        <w:ind w:left="2160" w:hanging="360"/>
      </w:pPr>
      <w:rPr>
        <w:rFonts w:ascii="Times New Roman" w:hAnsi="Times New Roman" w:hint="default"/>
      </w:rPr>
    </w:lvl>
    <w:lvl w:ilvl="3" w:tplc="A6FEF7CA">
      <w:start w:val="1"/>
      <w:numFmt w:val="bullet"/>
      <w:lvlText w:val="•"/>
      <w:lvlJc w:val="left"/>
      <w:pPr>
        <w:tabs>
          <w:tab w:val="num" w:pos="2880"/>
        </w:tabs>
        <w:ind w:left="2880" w:hanging="360"/>
      </w:pPr>
      <w:rPr>
        <w:rFonts w:ascii="Times New Roman" w:hAnsi="Times New Roman" w:hint="default"/>
      </w:rPr>
    </w:lvl>
    <w:lvl w:ilvl="4" w:tplc="9EF4720E">
      <w:start w:val="1"/>
      <w:numFmt w:val="bullet"/>
      <w:lvlText w:val="•"/>
      <w:lvlJc w:val="left"/>
      <w:pPr>
        <w:tabs>
          <w:tab w:val="num" w:pos="3600"/>
        </w:tabs>
        <w:ind w:left="3600" w:hanging="360"/>
      </w:pPr>
      <w:rPr>
        <w:rFonts w:ascii="Times New Roman" w:hAnsi="Times New Roman" w:hint="default"/>
      </w:rPr>
    </w:lvl>
    <w:lvl w:ilvl="5" w:tplc="0952DA58">
      <w:start w:val="1"/>
      <w:numFmt w:val="bullet"/>
      <w:lvlText w:val="•"/>
      <w:lvlJc w:val="left"/>
      <w:pPr>
        <w:tabs>
          <w:tab w:val="num" w:pos="4320"/>
        </w:tabs>
        <w:ind w:left="4320" w:hanging="360"/>
      </w:pPr>
      <w:rPr>
        <w:rFonts w:ascii="Times New Roman" w:hAnsi="Times New Roman" w:hint="default"/>
      </w:rPr>
    </w:lvl>
    <w:lvl w:ilvl="6" w:tplc="1C1EF8B8">
      <w:start w:val="1"/>
      <w:numFmt w:val="bullet"/>
      <w:lvlText w:val="•"/>
      <w:lvlJc w:val="left"/>
      <w:pPr>
        <w:tabs>
          <w:tab w:val="num" w:pos="5040"/>
        </w:tabs>
        <w:ind w:left="5040" w:hanging="360"/>
      </w:pPr>
      <w:rPr>
        <w:rFonts w:ascii="Times New Roman" w:hAnsi="Times New Roman" w:hint="default"/>
      </w:rPr>
    </w:lvl>
    <w:lvl w:ilvl="7" w:tplc="3B94F58E">
      <w:start w:val="1"/>
      <w:numFmt w:val="bullet"/>
      <w:lvlText w:val="•"/>
      <w:lvlJc w:val="left"/>
      <w:pPr>
        <w:tabs>
          <w:tab w:val="num" w:pos="5760"/>
        </w:tabs>
        <w:ind w:left="5760" w:hanging="360"/>
      </w:pPr>
      <w:rPr>
        <w:rFonts w:ascii="Times New Roman" w:hAnsi="Times New Roman" w:hint="default"/>
      </w:rPr>
    </w:lvl>
    <w:lvl w:ilvl="8" w:tplc="D9B23610">
      <w:start w:val="1"/>
      <w:numFmt w:val="bullet"/>
      <w:lvlText w:val="•"/>
      <w:lvlJc w:val="left"/>
      <w:pPr>
        <w:tabs>
          <w:tab w:val="num" w:pos="6480"/>
        </w:tabs>
        <w:ind w:left="6480" w:hanging="360"/>
      </w:pPr>
      <w:rPr>
        <w:rFonts w:ascii="Times New Roman" w:hAnsi="Times New Roman" w:hint="default"/>
      </w:rPr>
    </w:lvl>
  </w:abstractNum>
  <w:abstractNum w:abstractNumId="29">
    <w:nsid w:val="7AB96FC3"/>
    <w:multiLevelType w:val="hybridMultilevel"/>
    <w:tmpl w:val="F5C8805C"/>
    <w:lvl w:ilvl="0" w:tplc="DF04621C">
      <w:start w:val="1"/>
      <w:numFmt w:val="decimal"/>
      <w:lvlText w:val="%1."/>
      <w:lvlJc w:val="left"/>
      <w:pPr>
        <w:tabs>
          <w:tab w:val="num" w:pos="720"/>
        </w:tabs>
        <w:ind w:left="720" w:hanging="360"/>
      </w:pPr>
      <w:rPr>
        <w:rFonts w:ascii="Arial" w:eastAsia="Times New Roman" w:hAnsi="Arial" w:cs="Arial"/>
      </w:rPr>
    </w:lvl>
    <w:lvl w:ilvl="1" w:tplc="F1E68442">
      <w:start w:val="7"/>
      <w:numFmt w:val="decimal"/>
      <w:lvlText w:val="%2."/>
      <w:lvlJc w:val="lef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0">
    <w:nsid w:val="7E66588F"/>
    <w:multiLevelType w:val="singleLevel"/>
    <w:tmpl w:val="0408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9"/>
  </w:num>
  <w:num w:numId="6">
    <w:abstractNumId w:val="10"/>
  </w:num>
  <w:num w:numId="7">
    <w:abstractNumId w:val="21"/>
  </w:num>
  <w:num w:numId="8">
    <w:abstractNumId w:val="14"/>
  </w:num>
  <w:num w:numId="9">
    <w:abstractNumId w:val="12"/>
  </w:num>
  <w:num w:numId="10">
    <w:abstractNumId w:val="20"/>
  </w:num>
  <w:num w:numId="11">
    <w:abstractNumId w:val="8"/>
  </w:num>
  <w:num w:numId="12">
    <w:abstractNumId w:val="28"/>
  </w:num>
  <w:num w:numId="13">
    <w:abstractNumId w:val="18"/>
  </w:num>
  <w:num w:numId="14">
    <w:abstractNumId w:val="11"/>
  </w:num>
  <w:num w:numId="15">
    <w:abstractNumId w:val="29"/>
  </w:num>
  <w:num w:numId="16">
    <w:abstractNumId w:val="15"/>
  </w:num>
  <w:num w:numId="17">
    <w:abstractNumId w:val="19"/>
  </w:num>
  <w:num w:numId="18">
    <w:abstractNumId w:val="30"/>
  </w:num>
  <w:num w:numId="19">
    <w:abstractNumId w:val="6"/>
  </w:num>
  <w:num w:numId="20">
    <w:abstractNumId w:val="13"/>
  </w:num>
  <w:num w:numId="21">
    <w:abstractNumId w:val="17"/>
  </w:num>
  <w:num w:numId="22">
    <w:abstractNumId w:val="4"/>
  </w:num>
  <w:num w:numId="23">
    <w:abstractNumId w:val="22"/>
  </w:num>
  <w:num w:numId="24">
    <w:abstractNumId w:val="16"/>
  </w:num>
  <w:num w:numId="25">
    <w:abstractNumId w:val="7"/>
  </w:num>
  <w:num w:numId="26">
    <w:abstractNumId w:val="24"/>
  </w:num>
  <w:num w:numId="27">
    <w:abstractNumId w:val="27"/>
  </w:num>
  <w:num w:numId="28">
    <w:abstractNumId w:val="5"/>
  </w:num>
  <w:num w:numId="29">
    <w:abstractNumId w:val="26"/>
  </w:num>
  <w:num w:numId="30">
    <w:abstractNumId w:val="25"/>
  </w:num>
  <w:num w:numId="31">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oNotHyphenateCaps/>
  <w:drawingGridHorizontalSpacing w:val="100"/>
  <w:displayHorizontalDrawingGridEvery w:val="2"/>
  <w:characterSpacingControl w:val="doNotCompress"/>
  <w:footnotePr>
    <w:footnote w:id="-1"/>
    <w:footnote w:id="0"/>
  </w:footnotePr>
  <w:endnotePr>
    <w:endnote w:id="-1"/>
    <w:endnote w:id="0"/>
  </w:endnotePr>
  <w:compat/>
  <w:rsids>
    <w:rsidRoot w:val="0044122B"/>
    <w:rsid w:val="00012031"/>
    <w:rsid w:val="00013BBA"/>
    <w:rsid w:val="00015967"/>
    <w:rsid w:val="0002551C"/>
    <w:rsid w:val="0003212F"/>
    <w:rsid w:val="0003412A"/>
    <w:rsid w:val="000375B9"/>
    <w:rsid w:val="0004172A"/>
    <w:rsid w:val="000468E6"/>
    <w:rsid w:val="000555D1"/>
    <w:rsid w:val="00064D20"/>
    <w:rsid w:val="00067EC5"/>
    <w:rsid w:val="00073F48"/>
    <w:rsid w:val="00075144"/>
    <w:rsid w:val="00080E41"/>
    <w:rsid w:val="000910B1"/>
    <w:rsid w:val="000A130C"/>
    <w:rsid w:val="000A7E2C"/>
    <w:rsid w:val="000B2DF2"/>
    <w:rsid w:val="000B3538"/>
    <w:rsid w:val="000B364F"/>
    <w:rsid w:val="000B6678"/>
    <w:rsid w:val="000D57C9"/>
    <w:rsid w:val="000D7241"/>
    <w:rsid w:val="000E7A4B"/>
    <w:rsid w:val="000E7AFC"/>
    <w:rsid w:val="000F044B"/>
    <w:rsid w:val="00102F65"/>
    <w:rsid w:val="00115EA3"/>
    <w:rsid w:val="00120399"/>
    <w:rsid w:val="00122F7B"/>
    <w:rsid w:val="0013228E"/>
    <w:rsid w:val="001325B0"/>
    <w:rsid w:val="001433AA"/>
    <w:rsid w:val="00144FDD"/>
    <w:rsid w:val="001547AC"/>
    <w:rsid w:val="001603D8"/>
    <w:rsid w:val="0016112F"/>
    <w:rsid w:val="00167D8E"/>
    <w:rsid w:val="00192650"/>
    <w:rsid w:val="0019329C"/>
    <w:rsid w:val="001A31F7"/>
    <w:rsid w:val="001B28AB"/>
    <w:rsid w:val="001B5AEB"/>
    <w:rsid w:val="001B72FB"/>
    <w:rsid w:val="001B7332"/>
    <w:rsid w:val="001C0C4A"/>
    <w:rsid w:val="001D0885"/>
    <w:rsid w:val="001D13C2"/>
    <w:rsid w:val="001E24DE"/>
    <w:rsid w:val="001F700F"/>
    <w:rsid w:val="001F7181"/>
    <w:rsid w:val="00200E35"/>
    <w:rsid w:val="002173D3"/>
    <w:rsid w:val="002240ED"/>
    <w:rsid w:val="0022470C"/>
    <w:rsid w:val="00226925"/>
    <w:rsid w:val="002314B7"/>
    <w:rsid w:val="00233042"/>
    <w:rsid w:val="0023429E"/>
    <w:rsid w:val="00236B41"/>
    <w:rsid w:val="00237BCC"/>
    <w:rsid w:val="00243EC3"/>
    <w:rsid w:val="0026364F"/>
    <w:rsid w:val="00263F42"/>
    <w:rsid w:val="00270938"/>
    <w:rsid w:val="00284247"/>
    <w:rsid w:val="00284393"/>
    <w:rsid w:val="00284FC2"/>
    <w:rsid w:val="002930DF"/>
    <w:rsid w:val="00293D1A"/>
    <w:rsid w:val="002A4CBC"/>
    <w:rsid w:val="002D192F"/>
    <w:rsid w:val="002D572E"/>
    <w:rsid w:val="002D5742"/>
    <w:rsid w:val="002E0557"/>
    <w:rsid w:val="002F0393"/>
    <w:rsid w:val="0030276C"/>
    <w:rsid w:val="00322865"/>
    <w:rsid w:val="00331578"/>
    <w:rsid w:val="003437A7"/>
    <w:rsid w:val="00356849"/>
    <w:rsid w:val="0035777D"/>
    <w:rsid w:val="00363D4E"/>
    <w:rsid w:val="00367B3B"/>
    <w:rsid w:val="003746E8"/>
    <w:rsid w:val="003756FC"/>
    <w:rsid w:val="0038141C"/>
    <w:rsid w:val="003857F5"/>
    <w:rsid w:val="0039297F"/>
    <w:rsid w:val="003A1B92"/>
    <w:rsid w:val="003A4A94"/>
    <w:rsid w:val="003A4D5F"/>
    <w:rsid w:val="003B2AF7"/>
    <w:rsid w:val="003B2B23"/>
    <w:rsid w:val="003B526E"/>
    <w:rsid w:val="003C0ECD"/>
    <w:rsid w:val="003E00E5"/>
    <w:rsid w:val="003E6B51"/>
    <w:rsid w:val="0040774D"/>
    <w:rsid w:val="00416376"/>
    <w:rsid w:val="004209B6"/>
    <w:rsid w:val="00423832"/>
    <w:rsid w:val="004306F2"/>
    <w:rsid w:val="004314E8"/>
    <w:rsid w:val="004334DB"/>
    <w:rsid w:val="004342D3"/>
    <w:rsid w:val="0044122B"/>
    <w:rsid w:val="004417FE"/>
    <w:rsid w:val="00441DEA"/>
    <w:rsid w:val="00444CDC"/>
    <w:rsid w:val="004537FD"/>
    <w:rsid w:val="00464097"/>
    <w:rsid w:val="0046426A"/>
    <w:rsid w:val="00464481"/>
    <w:rsid w:val="0046570E"/>
    <w:rsid w:val="0047325D"/>
    <w:rsid w:val="004822AE"/>
    <w:rsid w:val="00494BC8"/>
    <w:rsid w:val="004A3D6D"/>
    <w:rsid w:val="004A42F8"/>
    <w:rsid w:val="004B3F55"/>
    <w:rsid w:val="004E29A9"/>
    <w:rsid w:val="004E5663"/>
    <w:rsid w:val="004F334A"/>
    <w:rsid w:val="004F6A14"/>
    <w:rsid w:val="004F7CE7"/>
    <w:rsid w:val="0050026B"/>
    <w:rsid w:val="005019BE"/>
    <w:rsid w:val="00501AFE"/>
    <w:rsid w:val="005031EB"/>
    <w:rsid w:val="005072AC"/>
    <w:rsid w:val="00510CFB"/>
    <w:rsid w:val="00521CF5"/>
    <w:rsid w:val="0052265C"/>
    <w:rsid w:val="00522B54"/>
    <w:rsid w:val="005231BB"/>
    <w:rsid w:val="0053575F"/>
    <w:rsid w:val="005439CD"/>
    <w:rsid w:val="0055114A"/>
    <w:rsid w:val="00552CD9"/>
    <w:rsid w:val="00553041"/>
    <w:rsid w:val="00563A96"/>
    <w:rsid w:val="005651F0"/>
    <w:rsid w:val="00576570"/>
    <w:rsid w:val="00584541"/>
    <w:rsid w:val="00585D33"/>
    <w:rsid w:val="0059067A"/>
    <w:rsid w:val="0059546E"/>
    <w:rsid w:val="005A3402"/>
    <w:rsid w:val="005A3CA5"/>
    <w:rsid w:val="005A654C"/>
    <w:rsid w:val="005A7B73"/>
    <w:rsid w:val="005B27DA"/>
    <w:rsid w:val="005C22D1"/>
    <w:rsid w:val="005C282D"/>
    <w:rsid w:val="005C327A"/>
    <w:rsid w:val="005C50C4"/>
    <w:rsid w:val="005D052D"/>
    <w:rsid w:val="005D5701"/>
    <w:rsid w:val="005D7149"/>
    <w:rsid w:val="005E0C8C"/>
    <w:rsid w:val="005E1B9D"/>
    <w:rsid w:val="005E4A50"/>
    <w:rsid w:val="005F44CF"/>
    <w:rsid w:val="005F7A43"/>
    <w:rsid w:val="00603246"/>
    <w:rsid w:val="0060396D"/>
    <w:rsid w:val="00605166"/>
    <w:rsid w:val="006107FF"/>
    <w:rsid w:val="00613890"/>
    <w:rsid w:val="0061389C"/>
    <w:rsid w:val="00622BE9"/>
    <w:rsid w:val="00624FD6"/>
    <w:rsid w:val="006362FE"/>
    <w:rsid w:val="00641138"/>
    <w:rsid w:val="00643B89"/>
    <w:rsid w:val="006544C0"/>
    <w:rsid w:val="00655683"/>
    <w:rsid w:val="0065616A"/>
    <w:rsid w:val="00663158"/>
    <w:rsid w:val="00673154"/>
    <w:rsid w:val="00673B7E"/>
    <w:rsid w:val="00677436"/>
    <w:rsid w:val="00681637"/>
    <w:rsid w:val="00693978"/>
    <w:rsid w:val="00695003"/>
    <w:rsid w:val="006A17F5"/>
    <w:rsid w:val="006A506B"/>
    <w:rsid w:val="006A637C"/>
    <w:rsid w:val="006B1BC5"/>
    <w:rsid w:val="006B5F9D"/>
    <w:rsid w:val="006B64B1"/>
    <w:rsid w:val="006C519D"/>
    <w:rsid w:val="006D60EC"/>
    <w:rsid w:val="006E2068"/>
    <w:rsid w:val="006F3773"/>
    <w:rsid w:val="007000C9"/>
    <w:rsid w:val="00704B72"/>
    <w:rsid w:val="00707695"/>
    <w:rsid w:val="0071451D"/>
    <w:rsid w:val="0072257E"/>
    <w:rsid w:val="007227FE"/>
    <w:rsid w:val="00730ADC"/>
    <w:rsid w:val="00731096"/>
    <w:rsid w:val="00731793"/>
    <w:rsid w:val="00732881"/>
    <w:rsid w:val="007358D7"/>
    <w:rsid w:val="00740C9A"/>
    <w:rsid w:val="00743E20"/>
    <w:rsid w:val="00751437"/>
    <w:rsid w:val="00755C88"/>
    <w:rsid w:val="00762944"/>
    <w:rsid w:val="00766FE4"/>
    <w:rsid w:val="00776DD5"/>
    <w:rsid w:val="0078044A"/>
    <w:rsid w:val="007867BC"/>
    <w:rsid w:val="007910E6"/>
    <w:rsid w:val="007A097F"/>
    <w:rsid w:val="007A1021"/>
    <w:rsid w:val="007B008B"/>
    <w:rsid w:val="007B3982"/>
    <w:rsid w:val="007B7E7F"/>
    <w:rsid w:val="007C0029"/>
    <w:rsid w:val="007C463B"/>
    <w:rsid w:val="007C7F0F"/>
    <w:rsid w:val="007D00B5"/>
    <w:rsid w:val="007D66A3"/>
    <w:rsid w:val="007E2D84"/>
    <w:rsid w:val="008222C7"/>
    <w:rsid w:val="00824933"/>
    <w:rsid w:val="00825441"/>
    <w:rsid w:val="0083038E"/>
    <w:rsid w:val="00833D0B"/>
    <w:rsid w:val="0083507C"/>
    <w:rsid w:val="00842429"/>
    <w:rsid w:val="00857696"/>
    <w:rsid w:val="00862672"/>
    <w:rsid w:val="00867592"/>
    <w:rsid w:val="0087192A"/>
    <w:rsid w:val="00881BE3"/>
    <w:rsid w:val="00881F58"/>
    <w:rsid w:val="008905CD"/>
    <w:rsid w:val="00890B91"/>
    <w:rsid w:val="00892330"/>
    <w:rsid w:val="00894E25"/>
    <w:rsid w:val="008A1A31"/>
    <w:rsid w:val="008A65B8"/>
    <w:rsid w:val="008B168C"/>
    <w:rsid w:val="008C0775"/>
    <w:rsid w:val="008C5E27"/>
    <w:rsid w:val="008D2140"/>
    <w:rsid w:val="008D601A"/>
    <w:rsid w:val="008D762D"/>
    <w:rsid w:val="00904F6E"/>
    <w:rsid w:val="0092796F"/>
    <w:rsid w:val="00931EDC"/>
    <w:rsid w:val="00933728"/>
    <w:rsid w:val="00942FF9"/>
    <w:rsid w:val="00943631"/>
    <w:rsid w:val="00945A42"/>
    <w:rsid w:val="00956D0D"/>
    <w:rsid w:val="00962C5B"/>
    <w:rsid w:val="00985414"/>
    <w:rsid w:val="00996526"/>
    <w:rsid w:val="009A2E49"/>
    <w:rsid w:val="009A3AC9"/>
    <w:rsid w:val="009A561F"/>
    <w:rsid w:val="009B2B79"/>
    <w:rsid w:val="009B78C7"/>
    <w:rsid w:val="009C5EFD"/>
    <w:rsid w:val="009C7630"/>
    <w:rsid w:val="009D6257"/>
    <w:rsid w:val="009D7567"/>
    <w:rsid w:val="009E2D2B"/>
    <w:rsid w:val="009E3C62"/>
    <w:rsid w:val="009E57F0"/>
    <w:rsid w:val="009E5FDA"/>
    <w:rsid w:val="009F00CF"/>
    <w:rsid w:val="00A04BA4"/>
    <w:rsid w:val="00A05D76"/>
    <w:rsid w:val="00A06A14"/>
    <w:rsid w:val="00A1433E"/>
    <w:rsid w:val="00A25869"/>
    <w:rsid w:val="00A3681B"/>
    <w:rsid w:val="00A44E31"/>
    <w:rsid w:val="00A44F7B"/>
    <w:rsid w:val="00A4523B"/>
    <w:rsid w:val="00A669A0"/>
    <w:rsid w:val="00A75D5D"/>
    <w:rsid w:val="00A76727"/>
    <w:rsid w:val="00A863ED"/>
    <w:rsid w:val="00A90E68"/>
    <w:rsid w:val="00A92225"/>
    <w:rsid w:val="00AA0F59"/>
    <w:rsid w:val="00AA2B31"/>
    <w:rsid w:val="00AB034A"/>
    <w:rsid w:val="00AB3D8F"/>
    <w:rsid w:val="00AC11C4"/>
    <w:rsid w:val="00AC29E6"/>
    <w:rsid w:val="00AD1A49"/>
    <w:rsid w:val="00AE209B"/>
    <w:rsid w:val="00AE574F"/>
    <w:rsid w:val="00AE5C75"/>
    <w:rsid w:val="00AF0E18"/>
    <w:rsid w:val="00AF5C29"/>
    <w:rsid w:val="00B0464E"/>
    <w:rsid w:val="00B06BDE"/>
    <w:rsid w:val="00B12384"/>
    <w:rsid w:val="00B143E0"/>
    <w:rsid w:val="00B2000D"/>
    <w:rsid w:val="00B24085"/>
    <w:rsid w:val="00B550D9"/>
    <w:rsid w:val="00B716B8"/>
    <w:rsid w:val="00B7700A"/>
    <w:rsid w:val="00B8217E"/>
    <w:rsid w:val="00B8756F"/>
    <w:rsid w:val="00B92B80"/>
    <w:rsid w:val="00BA0D5B"/>
    <w:rsid w:val="00BA502A"/>
    <w:rsid w:val="00BA58C9"/>
    <w:rsid w:val="00BA76E8"/>
    <w:rsid w:val="00BB33BD"/>
    <w:rsid w:val="00BC48A2"/>
    <w:rsid w:val="00BD09F5"/>
    <w:rsid w:val="00BE27CF"/>
    <w:rsid w:val="00BE3B14"/>
    <w:rsid w:val="00BE74FB"/>
    <w:rsid w:val="00BF2075"/>
    <w:rsid w:val="00BF40F8"/>
    <w:rsid w:val="00BF6F92"/>
    <w:rsid w:val="00C0185F"/>
    <w:rsid w:val="00C0391C"/>
    <w:rsid w:val="00C1214E"/>
    <w:rsid w:val="00C250A4"/>
    <w:rsid w:val="00C262ED"/>
    <w:rsid w:val="00C32030"/>
    <w:rsid w:val="00C33364"/>
    <w:rsid w:val="00C4079F"/>
    <w:rsid w:val="00C42E00"/>
    <w:rsid w:val="00C53915"/>
    <w:rsid w:val="00C57AE8"/>
    <w:rsid w:val="00C62273"/>
    <w:rsid w:val="00C6436F"/>
    <w:rsid w:val="00C67C35"/>
    <w:rsid w:val="00C72D27"/>
    <w:rsid w:val="00C815E4"/>
    <w:rsid w:val="00C836DC"/>
    <w:rsid w:val="00C86728"/>
    <w:rsid w:val="00C86E7E"/>
    <w:rsid w:val="00C87E15"/>
    <w:rsid w:val="00C92437"/>
    <w:rsid w:val="00CA4C3D"/>
    <w:rsid w:val="00CB3C8F"/>
    <w:rsid w:val="00CD4713"/>
    <w:rsid w:val="00CD594E"/>
    <w:rsid w:val="00CF4727"/>
    <w:rsid w:val="00CF6DE9"/>
    <w:rsid w:val="00D004A1"/>
    <w:rsid w:val="00D00FB4"/>
    <w:rsid w:val="00D01F30"/>
    <w:rsid w:val="00D05A8D"/>
    <w:rsid w:val="00D13BBD"/>
    <w:rsid w:val="00D15B6C"/>
    <w:rsid w:val="00D20D4A"/>
    <w:rsid w:val="00D2294E"/>
    <w:rsid w:val="00D239FC"/>
    <w:rsid w:val="00D265B3"/>
    <w:rsid w:val="00D31967"/>
    <w:rsid w:val="00D3557B"/>
    <w:rsid w:val="00D3562E"/>
    <w:rsid w:val="00D40D42"/>
    <w:rsid w:val="00D42959"/>
    <w:rsid w:val="00D4302A"/>
    <w:rsid w:val="00D43038"/>
    <w:rsid w:val="00D4363E"/>
    <w:rsid w:val="00D5302C"/>
    <w:rsid w:val="00D56591"/>
    <w:rsid w:val="00D56DE0"/>
    <w:rsid w:val="00D62359"/>
    <w:rsid w:val="00D67F11"/>
    <w:rsid w:val="00D7115D"/>
    <w:rsid w:val="00D85597"/>
    <w:rsid w:val="00D92DA4"/>
    <w:rsid w:val="00DA5D8D"/>
    <w:rsid w:val="00DB4444"/>
    <w:rsid w:val="00DE2A80"/>
    <w:rsid w:val="00DE456D"/>
    <w:rsid w:val="00DE5ECF"/>
    <w:rsid w:val="00DF0168"/>
    <w:rsid w:val="00DF1E0A"/>
    <w:rsid w:val="00DF2BD3"/>
    <w:rsid w:val="00DF4760"/>
    <w:rsid w:val="00DF594F"/>
    <w:rsid w:val="00E012BB"/>
    <w:rsid w:val="00E13F91"/>
    <w:rsid w:val="00E1433C"/>
    <w:rsid w:val="00E1523E"/>
    <w:rsid w:val="00E50BB9"/>
    <w:rsid w:val="00E76782"/>
    <w:rsid w:val="00E80800"/>
    <w:rsid w:val="00E81536"/>
    <w:rsid w:val="00E83A6B"/>
    <w:rsid w:val="00E8465E"/>
    <w:rsid w:val="00E955EA"/>
    <w:rsid w:val="00E97561"/>
    <w:rsid w:val="00EC4390"/>
    <w:rsid w:val="00ED6FA2"/>
    <w:rsid w:val="00EE0750"/>
    <w:rsid w:val="00EE1092"/>
    <w:rsid w:val="00EE1C43"/>
    <w:rsid w:val="00EF108F"/>
    <w:rsid w:val="00F05D1A"/>
    <w:rsid w:val="00F104AC"/>
    <w:rsid w:val="00F152C9"/>
    <w:rsid w:val="00F1789D"/>
    <w:rsid w:val="00F24170"/>
    <w:rsid w:val="00F24B29"/>
    <w:rsid w:val="00F32381"/>
    <w:rsid w:val="00F3576A"/>
    <w:rsid w:val="00F418C2"/>
    <w:rsid w:val="00F431B4"/>
    <w:rsid w:val="00F44FE9"/>
    <w:rsid w:val="00F50FC0"/>
    <w:rsid w:val="00F6455F"/>
    <w:rsid w:val="00F70854"/>
    <w:rsid w:val="00F74634"/>
    <w:rsid w:val="00F80EEC"/>
    <w:rsid w:val="00F86057"/>
    <w:rsid w:val="00F9058B"/>
    <w:rsid w:val="00F95327"/>
    <w:rsid w:val="00F979B0"/>
    <w:rsid w:val="00FA14EC"/>
    <w:rsid w:val="00FA438C"/>
    <w:rsid w:val="00FB1933"/>
    <w:rsid w:val="00FC71AD"/>
    <w:rsid w:val="00FC7245"/>
    <w:rsid w:val="00FD5F7D"/>
    <w:rsid w:val="00FE11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4CBC"/>
  </w:style>
  <w:style w:type="paragraph" w:styleId="1">
    <w:name w:val="heading 1"/>
    <w:basedOn w:val="a0"/>
    <w:next w:val="a0"/>
    <w:qFormat/>
    <w:rsid w:val="002A4CBC"/>
    <w:pPr>
      <w:keepNext/>
      <w:jc w:val="both"/>
      <w:outlineLvl w:val="0"/>
    </w:pPr>
    <w:rPr>
      <w:rFonts w:ascii="Arial" w:hAnsi="Arial" w:cs="Arial"/>
      <w:b/>
      <w:bCs/>
      <w:sz w:val="22"/>
      <w:szCs w:val="22"/>
    </w:rPr>
  </w:style>
  <w:style w:type="paragraph" w:styleId="2">
    <w:name w:val="heading 2"/>
    <w:basedOn w:val="a0"/>
    <w:next w:val="a0"/>
    <w:qFormat/>
    <w:rsid w:val="002A4CBC"/>
    <w:pPr>
      <w:keepNext/>
      <w:jc w:val="both"/>
      <w:outlineLvl w:val="1"/>
    </w:pPr>
    <w:rPr>
      <w:rFonts w:ascii="Arial" w:hAnsi="Arial" w:cs="Arial"/>
      <w:b/>
      <w:bCs/>
      <w:sz w:val="22"/>
      <w:szCs w:val="22"/>
      <w:u w:val="single"/>
    </w:rPr>
  </w:style>
  <w:style w:type="paragraph" w:styleId="3">
    <w:name w:val="heading 3"/>
    <w:basedOn w:val="a0"/>
    <w:next w:val="a0"/>
    <w:qFormat/>
    <w:rsid w:val="009F00CF"/>
    <w:pPr>
      <w:keepNext/>
      <w:numPr>
        <w:ilvl w:val="2"/>
        <w:numId w:val="5"/>
      </w:numPr>
      <w:spacing w:after="240"/>
      <w:ind w:left="1984" w:hanging="782"/>
      <w:jc w:val="both"/>
      <w:outlineLvl w:val="2"/>
    </w:pPr>
    <w:rPr>
      <w:i/>
      <w:sz w:val="24"/>
      <w:lang w:val="fr-FR" w:eastAsia="ko-KR"/>
    </w:rPr>
  </w:style>
  <w:style w:type="paragraph" w:styleId="4">
    <w:name w:val="heading 4"/>
    <w:basedOn w:val="a0"/>
    <w:next w:val="a0"/>
    <w:qFormat/>
    <w:rsid w:val="009F00CF"/>
    <w:pPr>
      <w:keepNext/>
      <w:numPr>
        <w:ilvl w:val="3"/>
        <w:numId w:val="6"/>
      </w:numPr>
      <w:spacing w:after="240"/>
      <w:ind w:left="1984" w:hanging="782"/>
      <w:jc w:val="both"/>
      <w:outlineLvl w:val="3"/>
    </w:pPr>
    <w:rPr>
      <w:sz w:val="24"/>
      <w:lang w:val="fr-FR" w:eastAsia="ko-KR"/>
    </w:rPr>
  </w:style>
  <w:style w:type="paragraph" w:styleId="5">
    <w:name w:val="heading 5"/>
    <w:basedOn w:val="a0"/>
    <w:next w:val="a0"/>
    <w:qFormat/>
    <w:rsid w:val="009F00CF"/>
    <w:pPr>
      <w:numPr>
        <w:ilvl w:val="4"/>
        <w:numId w:val="7"/>
      </w:numPr>
      <w:spacing w:before="240" w:after="60"/>
      <w:jc w:val="both"/>
      <w:outlineLvl w:val="4"/>
    </w:pPr>
    <w:rPr>
      <w:rFonts w:ascii="Arial" w:hAnsi="Arial"/>
      <w:sz w:val="22"/>
      <w:lang w:val="fr-FR" w:eastAsia="ko-KR"/>
    </w:rPr>
  </w:style>
  <w:style w:type="paragraph" w:styleId="6">
    <w:name w:val="heading 6"/>
    <w:basedOn w:val="a0"/>
    <w:next w:val="a0"/>
    <w:qFormat/>
    <w:rsid w:val="009F00CF"/>
    <w:pPr>
      <w:numPr>
        <w:ilvl w:val="5"/>
        <w:numId w:val="8"/>
      </w:numPr>
      <w:spacing w:before="240" w:after="60"/>
      <w:jc w:val="both"/>
      <w:outlineLvl w:val="5"/>
    </w:pPr>
    <w:rPr>
      <w:rFonts w:ascii="Arial" w:hAnsi="Arial"/>
      <w:i/>
      <w:sz w:val="22"/>
      <w:lang w:val="fr-FR" w:eastAsia="ko-KR"/>
    </w:rPr>
  </w:style>
  <w:style w:type="paragraph" w:styleId="7">
    <w:name w:val="heading 7"/>
    <w:basedOn w:val="a0"/>
    <w:next w:val="a0"/>
    <w:qFormat/>
    <w:rsid w:val="009F00CF"/>
    <w:pPr>
      <w:numPr>
        <w:ilvl w:val="6"/>
        <w:numId w:val="9"/>
      </w:numPr>
      <w:spacing w:before="240" w:after="60"/>
      <w:jc w:val="both"/>
      <w:outlineLvl w:val="6"/>
    </w:pPr>
    <w:rPr>
      <w:rFonts w:ascii="Arial" w:hAnsi="Arial"/>
      <w:lang w:val="fr-FR" w:eastAsia="ko-KR"/>
    </w:rPr>
  </w:style>
  <w:style w:type="paragraph" w:styleId="8">
    <w:name w:val="heading 8"/>
    <w:basedOn w:val="a0"/>
    <w:next w:val="a0"/>
    <w:qFormat/>
    <w:rsid w:val="002A4CBC"/>
    <w:pPr>
      <w:keepNext/>
      <w:ind w:firstLine="6379"/>
      <w:jc w:val="both"/>
      <w:outlineLvl w:val="7"/>
    </w:pPr>
    <w:rPr>
      <w:sz w:val="26"/>
    </w:rPr>
  </w:style>
  <w:style w:type="paragraph" w:styleId="9">
    <w:name w:val="heading 9"/>
    <w:basedOn w:val="a0"/>
    <w:next w:val="a0"/>
    <w:qFormat/>
    <w:rsid w:val="009F00CF"/>
    <w:pPr>
      <w:numPr>
        <w:ilvl w:val="8"/>
        <w:numId w:val="10"/>
      </w:numPr>
      <w:spacing w:before="240" w:after="60"/>
      <w:jc w:val="both"/>
      <w:outlineLvl w:val="8"/>
    </w:pPr>
    <w:rPr>
      <w:rFonts w:ascii="Arial" w:hAnsi="Arial"/>
      <w:i/>
      <w:sz w:val="18"/>
      <w:lang w:val="fr-FR" w:eastAsia="ko-K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A4CBC"/>
    <w:pPr>
      <w:jc w:val="both"/>
    </w:pPr>
    <w:rPr>
      <w:sz w:val="24"/>
      <w:szCs w:val="24"/>
    </w:rPr>
  </w:style>
  <w:style w:type="paragraph" w:styleId="20">
    <w:name w:val="Body Text 2"/>
    <w:basedOn w:val="a0"/>
    <w:rsid w:val="002A4CBC"/>
    <w:pPr>
      <w:jc w:val="both"/>
    </w:pPr>
    <w:rPr>
      <w:b/>
      <w:bCs/>
      <w:sz w:val="24"/>
      <w:szCs w:val="24"/>
      <w:u w:val="single"/>
    </w:rPr>
  </w:style>
  <w:style w:type="paragraph" w:styleId="a5">
    <w:name w:val="footer"/>
    <w:basedOn w:val="a0"/>
    <w:rsid w:val="002A4CBC"/>
    <w:pPr>
      <w:tabs>
        <w:tab w:val="center" w:pos="4153"/>
        <w:tab w:val="right" w:pos="8306"/>
      </w:tabs>
    </w:pPr>
  </w:style>
  <w:style w:type="character" w:styleId="a6">
    <w:name w:val="page number"/>
    <w:basedOn w:val="a1"/>
    <w:rsid w:val="002A4CBC"/>
    <w:rPr>
      <w:rFonts w:cs="Times New Roman"/>
    </w:rPr>
  </w:style>
  <w:style w:type="paragraph" w:customStyle="1" w:styleId="Text2">
    <w:name w:val="Text 2"/>
    <w:basedOn w:val="a0"/>
    <w:rsid w:val="009F00CF"/>
    <w:pPr>
      <w:tabs>
        <w:tab w:val="left" w:pos="2161"/>
      </w:tabs>
      <w:spacing w:after="240"/>
      <w:ind w:left="1202"/>
      <w:jc w:val="both"/>
    </w:pPr>
    <w:rPr>
      <w:sz w:val="24"/>
      <w:lang w:val="fr-FR" w:eastAsia="ko-KR"/>
    </w:rPr>
  </w:style>
  <w:style w:type="paragraph" w:styleId="a7">
    <w:name w:val="header"/>
    <w:basedOn w:val="a0"/>
    <w:rsid w:val="002A4CBC"/>
    <w:pPr>
      <w:tabs>
        <w:tab w:val="center" w:pos="4153"/>
        <w:tab w:val="right" w:pos="8306"/>
      </w:tabs>
      <w:jc w:val="both"/>
    </w:pPr>
    <w:rPr>
      <w:rFonts w:ascii="Arial" w:hAnsi="Arial" w:cs="Arial"/>
      <w:sz w:val="22"/>
      <w:szCs w:val="22"/>
    </w:rPr>
  </w:style>
  <w:style w:type="paragraph" w:customStyle="1" w:styleId="Address">
    <w:name w:val="Address"/>
    <w:basedOn w:val="a0"/>
    <w:rsid w:val="009F00CF"/>
    <w:rPr>
      <w:sz w:val="24"/>
      <w:lang w:val="fr-FR" w:eastAsia="ko-KR"/>
    </w:rPr>
  </w:style>
  <w:style w:type="paragraph" w:customStyle="1" w:styleId="ZCom">
    <w:name w:val="Z_Com"/>
    <w:basedOn w:val="a0"/>
    <w:next w:val="ZDGName"/>
    <w:rsid w:val="009F00CF"/>
    <w:pPr>
      <w:widowControl w:val="0"/>
      <w:ind w:right="85"/>
      <w:jc w:val="both"/>
    </w:pPr>
    <w:rPr>
      <w:rFonts w:ascii="Arial" w:hAnsi="Arial"/>
      <w:sz w:val="24"/>
      <w:lang w:val="fr-FR" w:eastAsia="ko-KR"/>
    </w:rPr>
  </w:style>
  <w:style w:type="paragraph" w:customStyle="1" w:styleId="ZDGName">
    <w:name w:val="Z_DGName"/>
    <w:basedOn w:val="a0"/>
    <w:rsid w:val="009F00CF"/>
    <w:pPr>
      <w:widowControl w:val="0"/>
      <w:ind w:right="85"/>
      <w:jc w:val="both"/>
    </w:pPr>
    <w:rPr>
      <w:rFonts w:ascii="Arial" w:hAnsi="Arial"/>
      <w:sz w:val="16"/>
      <w:lang w:val="fr-FR" w:eastAsia="ko-KR"/>
    </w:rPr>
  </w:style>
  <w:style w:type="paragraph" w:customStyle="1" w:styleId="Text1">
    <w:name w:val="Text 1"/>
    <w:basedOn w:val="a0"/>
    <w:rsid w:val="009F00CF"/>
    <w:pPr>
      <w:spacing w:after="240"/>
      <w:ind w:left="482"/>
      <w:jc w:val="both"/>
    </w:pPr>
    <w:rPr>
      <w:sz w:val="24"/>
      <w:lang w:val="fr-FR" w:eastAsia="ko-KR"/>
    </w:rPr>
  </w:style>
  <w:style w:type="paragraph" w:styleId="a8">
    <w:name w:val="Date"/>
    <w:basedOn w:val="a0"/>
    <w:next w:val="References"/>
    <w:rsid w:val="009F00CF"/>
    <w:pPr>
      <w:ind w:left="5103" w:right="-567"/>
    </w:pPr>
    <w:rPr>
      <w:sz w:val="24"/>
      <w:lang w:val="en-GB" w:eastAsia="ko-KR"/>
    </w:rPr>
  </w:style>
  <w:style w:type="paragraph" w:customStyle="1" w:styleId="References">
    <w:name w:val="References"/>
    <w:basedOn w:val="a0"/>
    <w:next w:val="a0"/>
    <w:rsid w:val="009F00CF"/>
    <w:pPr>
      <w:spacing w:after="240"/>
      <w:ind w:left="5103"/>
    </w:pPr>
    <w:rPr>
      <w:lang w:val="en-GB" w:eastAsia="ko-KR"/>
    </w:rPr>
  </w:style>
  <w:style w:type="character" w:styleId="-">
    <w:name w:val="Hyperlink"/>
    <w:basedOn w:val="a1"/>
    <w:rsid w:val="009F00CF"/>
    <w:rPr>
      <w:rFonts w:cs="Times New Roman"/>
      <w:color w:val="0000FF"/>
      <w:u w:val="single"/>
    </w:rPr>
  </w:style>
  <w:style w:type="character" w:styleId="-0">
    <w:name w:val="FollowedHyperlink"/>
    <w:basedOn w:val="a1"/>
    <w:rsid w:val="009F00CF"/>
    <w:rPr>
      <w:rFonts w:cs="Times New Roman"/>
      <w:color w:val="800080"/>
      <w:u w:val="single"/>
    </w:rPr>
  </w:style>
  <w:style w:type="paragraph" w:customStyle="1" w:styleId="AddressTR">
    <w:name w:val="AddressTR"/>
    <w:basedOn w:val="a0"/>
    <w:next w:val="a0"/>
    <w:rsid w:val="009F00CF"/>
    <w:pPr>
      <w:spacing w:after="720"/>
      <w:ind w:left="5103"/>
    </w:pPr>
    <w:rPr>
      <w:sz w:val="24"/>
      <w:lang w:val="en-GB" w:eastAsia="ko-KR"/>
    </w:rPr>
  </w:style>
  <w:style w:type="paragraph" w:customStyle="1" w:styleId="NoteHead">
    <w:name w:val="NoteHead"/>
    <w:basedOn w:val="a0"/>
    <w:next w:val="a0"/>
    <w:rsid w:val="009F00CF"/>
    <w:pPr>
      <w:spacing w:before="720" w:after="720"/>
      <w:jc w:val="center"/>
    </w:pPr>
    <w:rPr>
      <w:b/>
      <w:smallCaps/>
      <w:sz w:val="24"/>
      <w:lang w:val="en-GB" w:eastAsia="ko-KR"/>
    </w:rPr>
  </w:style>
  <w:style w:type="paragraph" w:customStyle="1" w:styleId="Subject">
    <w:name w:val="Subject"/>
    <w:basedOn w:val="a0"/>
    <w:next w:val="a0"/>
    <w:rsid w:val="009F00CF"/>
    <w:pPr>
      <w:spacing w:after="480"/>
      <w:ind w:left="1191" w:hanging="1191"/>
    </w:pPr>
    <w:rPr>
      <w:b/>
      <w:sz w:val="24"/>
      <w:lang w:val="en-GB" w:eastAsia="en-US"/>
    </w:rPr>
  </w:style>
  <w:style w:type="paragraph" w:styleId="a9">
    <w:name w:val="List Number"/>
    <w:basedOn w:val="a0"/>
    <w:rsid w:val="009F00CF"/>
    <w:pPr>
      <w:spacing w:after="240"/>
      <w:jc w:val="both"/>
    </w:pPr>
    <w:rPr>
      <w:sz w:val="24"/>
      <w:lang w:val="en-GB" w:eastAsia="en-US"/>
    </w:rPr>
  </w:style>
  <w:style w:type="paragraph" w:customStyle="1" w:styleId="ListNumberLevel2">
    <w:name w:val="List Number (Level 2)"/>
    <w:basedOn w:val="a0"/>
    <w:rsid w:val="009F00CF"/>
    <w:pPr>
      <w:numPr>
        <w:ilvl w:val="1"/>
        <w:numId w:val="11"/>
      </w:numPr>
      <w:spacing w:after="240"/>
      <w:jc w:val="both"/>
    </w:pPr>
    <w:rPr>
      <w:sz w:val="24"/>
      <w:lang w:val="en-GB" w:eastAsia="en-US"/>
    </w:rPr>
  </w:style>
  <w:style w:type="paragraph" w:customStyle="1" w:styleId="ListNumberLevel3">
    <w:name w:val="List Number (Level 3)"/>
    <w:basedOn w:val="a0"/>
    <w:rsid w:val="009F00CF"/>
    <w:pPr>
      <w:numPr>
        <w:ilvl w:val="2"/>
        <w:numId w:val="11"/>
      </w:numPr>
      <w:spacing w:after="240"/>
      <w:jc w:val="both"/>
    </w:pPr>
    <w:rPr>
      <w:sz w:val="24"/>
      <w:lang w:val="en-GB" w:eastAsia="en-US"/>
    </w:rPr>
  </w:style>
  <w:style w:type="paragraph" w:customStyle="1" w:styleId="ListNumberLevel4">
    <w:name w:val="List Number (Level 4)"/>
    <w:basedOn w:val="a0"/>
    <w:rsid w:val="009F00CF"/>
    <w:pPr>
      <w:numPr>
        <w:ilvl w:val="3"/>
        <w:numId w:val="11"/>
      </w:numPr>
      <w:spacing w:after="240"/>
      <w:jc w:val="both"/>
    </w:pPr>
    <w:rPr>
      <w:sz w:val="24"/>
      <w:lang w:val="en-GB" w:eastAsia="en-US"/>
    </w:rPr>
  </w:style>
  <w:style w:type="paragraph" w:styleId="a">
    <w:name w:val="List Bullet"/>
    <w:basedOn w:val="a0"/>
    <w:rsid w:val="009F00CF"/>
    <w:pPr>
      <w:numPr>
        <w:numId w:val="12"/>
      </w:numPr>
      <w:spacing w:after="240"/>
      <w:jc w:val="both"/>
    </w:pPr>
    <w:rPr>
      <w:sz w:val="24"/>
      <w:lang w:val="en-GB" w:eastAsia="ko-KR"/>
    </w:rPr>
  </w:style>
  <w:style w:type="paragraph" w:customStyle="1" w:styleId="NormalWeb3">
    <w:name w:val="Normal (Web)3"/>
    <w:basedOn w:val="a0"/>
    <w:rsid w:val="009F00CF"/>
    <w:pPr>
      <w:spacing w:before="90" w:after="45" w:line="288" w:lineRule="atLeast"/>
      <w:ind w:right="45"/>
    </w:pPr>
    <w:rPr>
      <w:rFonts w:ascii="Verdana" w:hAnsi="Verdana"/>
      <w:color w:val="000000"/>
      <w:sz w:val="23"/>
      <w:szCs w:val="23"/>
      <w:lang w:val="en-GB" w:eastAsia="en-GB"/>
    </w:rPr>
  </w:style>
  <w:style w:type="paragraph" w:styleId="21">
    <w:name w:val="List Bullet 2"/>
    <w:basedOn w:val="Text2"/>
    <w:rsid w:val="009F00CF"/>
    <w:pPr>
      <w:tabs>
        <w:tab w:val="clear" w:pos="2161"/>
      </w:tabs>
      <w:ind w:left="0"/>
    </w:pPr>
    <w:rPr>
      <w:lang w:val="en-GB"/>
    </w:rPr>
  </w:style>
  <w:style w:type="paragraph" w:customStyle="1" w:styleId="ListBullet1">
    <w:name w:val="List Bullet 1"/>
    <w:basedOn w:val="Text1"/>
    <w:rsid w:val="009F00CF"/>
    <w:pPr>
      <w:ind w:left="0"/>
    </w:pPr>
    <w:rPr>
      <w:lang w:val="en-GB"/>
    </w:rPr>
  </w:style>
  <w:style w:type="paragraph" w:styleId="30">
    <w:name w:val="List Bullet 3"/>
    <w:basedOn w:val="a0"/>
    <w:rsid w:val="009F00CF"/>
    <w:pPr>
      <w:numPr>
        <w:numId w:val="13"/>
      </w:numPr>
      <w:spacing w:after="240"/>
      <w:jc w:val="both"/>
    </w:pPr>
    <w:rPr>
      <w:sz w:val="24"/>
      <w:lang w:val="en-GB" w:eastAsia="ko-KR"/>
    </w:rPr>
  </w:style>
  <w:style w:type="paragraph" w:styleId="Web">
    <w:name w:val="Normal (Web)"/>
    <w:basedOn w:val="a0"/>
    <w:rsid w:val="009F00CF"/>
    <w:pPr>
      <w:spacing w:before="100" w:beforeAutospacing="1" w:after="100" w:afterAutospacing="1"/>
    </w:pPr>
    <w:rPr>
      <w:sz w:val="24"/>
      <w:szCs w:val="24"/>
      <w:lang w:val="en-GB" w:eastAsia="en-GB"/>
    </w:rPr>
  </w:style>
  <w:style w:type="character" w:styleId="aa">
    <w:name w:val="Strong"/>
    <w:basedOn w:val="a1"/>
    <w:qFormat/>
    <w:rsid w:val="009F00CF"/>
    <w:rPr>
      <w:rFonts w:cs="Times New Roman"/>
      <w:b/>
      <w:bCs/>
    </w:rPr>
  </w:style>
  <w:style w:type="paragraph" w:styleId="ab">
    <w:name w:val="footnote text"/>
    <w:basedOn w:val="a0"/>
    <w:semiHidden/>
    <w:rsid w:val="009F00CF"/>
    <w:rPr>
      <w:lang w:val="en-GB" w:eastAsia="en-GB"/>
    </w:rPr>
  </w:style>
  <w:style w:type="paragraph" w:customStyle="1" w:styleId="Format-Heading1">
    <w:name w:val="Format - Heading 1"/>
    <w:basedOn w:val="a0"/>
    <w:rsid w:val="009F00CF"/>
    <w:pPr>
      <w:numPr>
        <w:numId w:val="14"/>
      </w:numPr>
    </w:pPr>
    <w:rPr>
      <w:sz w:val="24"/>
      <w:szCs w:val="24"/>
      <w:lang w:val="en-GB" w:eastAsia="en-GB"/>
    </w:rPr>
  </w:style>
  <w:style w:type="table" w:styleId="ac">
    <w:name w:val="Table Grid"/>
    <w:basedOn w:val="a2"/>
    <w:rsid w:val="00423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1"/>
    <w:basedOn w:val="ad"/>
    <w:rsid w:val="00996526"/>
    <w:pPr>
      <w:outlineLvl w:val="0"/>
    </w:pPr>
    <w:rPr>
      <w:b/>
      <w:u w:val="single"/>
    </w:rPr>
  </w:style>
  <w:style w:type="paragraph" w:customStyle="1" w:styleId="ad">
    <w:name w:val="ΠΑΡΑΓΡΑΦΟΥ"/>
    <w:basedOn w:val="a0"/>
    <w:rsid w:val="00996526"/>
    <w:pPr>
      <w:spacing w:before="20" w:after="60"/>
      <w:jc w:val="both"/>
    </w:pPr>
    <w:rPr>
      <w:rFonts w:ascii="Arial" w:hAnsi="Arial"/>
      <w:kern w:val="22"/>
      <w:sz w:val="22"/>
      <w:szCs w:val="24"/>
    </w:rPr>
  </w:style>
  <w:style w:type="paragraph" w:customStyle="1" w:styleId="ListParagraph1">
    <w:name w:val="List Paragraph1"/>
    <w:basedOn w:val="a0"/>
    <w:rsid w:val="00284FC2"/>
    <w:pPr>
      <w:ind w:left="720"/>
    </w:pPr>
  </w:style>
  <w:style w:type="paragraph" w:styleId="ae">
    <w:name w:val="Balloon Text"/>
    <w:basedOn w:val="a0"/>
    <w:link w:val="Char"/>
    <w:semiHidden/>
    <w:rsid w:val="0022470C"/>
    <w:rPr>
      <w:rFonts w:ascii="Tahoma" w:hAnsi="Tahoma" w:cs="Tahoma"/>
      <w:sz w:val="16"/>
      <w:szCs w:val="16"/>
    </w:rPr>
  </w:style>
  <w:style w:type="character" w:customStyle="1" w:styleId="Char">
    <w:name w:val="Κείμενο πλαισίου Char"/>
    <w:basedOn w:val="a1"/>
    <w:link w:val="ae"/>
    <w:semiHidden/>
    <w:locked/>
    <w:rsid w:val="0022470C"/>
    <w:rPr>
      <w:rFonts w:ascii="Tahoma" w:hAnsi="Tahoma" w:cs="Tahoma"/>
      <w:sz w:val="16"/>
      <w:szCs w:val="16"/>
    </w:rPr>
  </w:style>
  <w:style w:type="character" w:styleId="af">
    <w:name w:val="annotation reference"/>
    <w:basedOn w:val="a1"/>
    <w:rsid w:val="00BB33BD"/>
    <w:rPr>
      <w:sz w:val="16"/>
      <w:szCs w:val="16"/>
    </w:rPr>
  </w:style>
  <w:style w:type="paragraph" w:styleId="af0">
    <w:name w:val="annotation text"/>
    <w:basedOn w:val="a0"/>
    <w:link w:val="Char0"/>
    <w:rsid w:val="00BB33BD"/>
  </w:style>
  <w:style w:type="character" w:customStyle="1" w:styleId="Char0">
    <w:name w:val="Κείμενο σχολίου Char"/>
    <w:basedOn w:val="a1"/>
    <w:link w:val="af0"/>
    <w:rsid w:val="00BB33BD"/>
  </w:style>
  <w:style w:type="paragraph" w:styleId="af1">
    <w:name w:val="annotation subject"/>
    <w:basedOn w:val="af0"/>
    <w:next w:val="af0"/>
    <w:link w:val="Char1"/>
    <w:rsid w:val="00BB33BD"/>
    <w:rPr>
      <w:b/>
      <w:bCs/>
    </w:rPr>
  </w:style>
  <w:style w:type="character" w:customStyle="1" w:styleId="Char1">
    <w:name w:val="Θέμα σχολίου Char"/>
    <w:basedOn w:val="Char0"/>
    <w:link w:val="af1"/>
    <w:rsid w:val="00BB33BD"/>
    <w:rPr>
      <w:b/>
      <w:bCs/>
    </w:rPr>
  </w:style>
  <w:style w:type="paragraph" w:styleId="af2">
    <w:name w:val="List Paragraph"/>
    <w:basedOn w:val="a0"/>
    <w:uiPriority w:val="34"/>
    <w:qFormat/>
    <w:rsid w:val="00A44E31"/>
    <w:pPr>
      <w:ind w:left="720"/>
      <w:contextualSpacing/>
    </w:p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7DBB3-4044-4004-A384-C8356CD7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2475</Words>
  <Characters>13367</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ΠΡΟΤΥΠΟ_ΕΞΕΡΧΟΜΕΝΩΝ</vt:lpstr>
    </vt:vector>
  </TitlesOfParts>
  <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ΠΡΟΤΥΠΟ_ΕΞΕΡΧΟΜΕΝΩΝ</dc:title>
  <dc:subject/>
  <dc:creator>19ΗΔΙΕΥΘΥΝΣΗ</dc:creator>
  <cp:keywords/>
  <cp:lastModifiedBy>koumaniaa</cp:lastModifiedBy>
  <cp:revision>13</cp:revision>
  <cp:lastPrinted>2013-08-30T16:09:00Z</cp:lastPrinted>
  <dcterms:created xsi:type="dcterms:W3CDTF">2013-08-30T14:31:00Z</dcterms:created>
  <dcterms:modified xsi:type="dcterms:W3CDTF">2013-08-30T17:06:00Z</dcterms:modified>
</cp:coreProperties>
</file>