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8D8" w:rsidRDefault="00B638D8" w:rsidP="007B5305">
      <w:pPr>
        <w:rPr>
          <w:szCs w:val="24"/>
        </w:rPr>
      </w:pPr>
    </w:p>
    <w:p w:rsidR="00B638D8" w:rsidRDefault="00B638D8" w:rsidP="007B5305">
      <w:pPr>
        <w:rPr>
          <w:szCs w:val="24"/>
        </w:rPr>
      </w:pPr>
    </w:p>
    <w:p w:rsidR="00B638D8" w:rsidRDefault="00B638D8" w:rsidP="007B5305">
      <w:pPr>
        <w:rPr>
          <w:szCs w:val="24"/>
        </w:rPr>
      </w:pPr>
    </w:p>
    <w:p w:rsidR="00B638D8" w:rsidRDefault="00B638D8" w:rsidP="007B5305">
      <w:pPr>
        <w:rPr>
          <w:szCs w:val="24"/>
        </w:rPr>
      </w:pPr>
    </w:p>
    <w:p w:rsidR="00B638D8" w:rsidRPr="007A3C75" w:rsidRDefault="00B638D8" w:rsidP="008C4EE2">
      <w:pPr>
        <w:pStyle w:val="Heading4"/>
        <w:spacing w:line="240" w:lineRule="auto"/>
        <w:ind w:left="-540" w:right="-720"/>
        <w:jc w:val="center"/>
        <w:rPr>
          <w:rFonts w:ascii="Calibri" w:hAnsi="Calibri" w:cs="Tahoma"/>
          <w:b w:val="0"/>
          <w:sz w:val="22"/>
          <w:szCs w:val="22"/>
        </w:rPr>
      </w:pPr>
      <w:r>
        <w:rPr>
          <w:rFonts w:ascii="Calibri" w:hAnsi="Calibri" w:cs="Tahoma"/>
          <w:b w:val="0"/>
          <w:sz w:val="22"/>
          <w:szCs w:val="22"/>
        </w:rPr>
        <w:t>«</w:t>
      </w:r>
      <w:r w:rsidRPr="007A3C75">
        <w:rPr>
          <w:rFonts w:ascii="Calibri" w:hAnsi="Calibri" w:cs="Tahoma"/>
          <w:b w:val="0"/>
          <w:sz w:val="22"/>
          <w:szCs w:val="22"/>
        </w:rPr>
        <w:t>ΠΡΟΣΚΛΗΣΗ</w:t>
      </w:r>
    </w:p>
    <w:p w:rsidR="00B638D8" w:rsidRPr="007A3C75" w:rsidRDefault="00B638D8" w:rsidP="008C4EE2">
      <w:pPr>
        <w:pStyle w:val="Heading6"/>
        <w:spacing w:line="240" w:lineRule="auto"/>
        <w:ind w:left="-540" w:right="-720"/>
        <w:jc w:val="center"/>
        <w:rPr>
          <w:rFonts w:ascii="Calibri" w:hAnsi="Calibri" w:cs="Tahoma"/>
          <w:bCs w:val="0"/>
          <w:i/>
          <w:iCs/>
        </w:rPr>
      </w:pPr>
      <w:r w:rsidRPr="007A3C75">
        <w:rPr>
          <w:rFonts w:ascii="Calibri" w:hAnsi="Calibri" w:cs="Tahoma"/>
          <w:bCs w:val="0"/>
          <w:i/>
          <w:iCs/>
        </w:rPr>
        <w:t>ΤΩΝ ΜΕΤΟΧΩΝ ΤΗΣ ΑΝΩΝΥΜΗΣ ΕΤΑΙΡΕΙΑΣ ΜΕ ΤΗΝ ΕΠΩΝΥΜΙΑ</w:t>
      </w:r>
    </w:p>
    <w:p w:rsidR="00B638D8" w:rsidRPr="007A3C75" w:rsidRDefault="00B638D8" w:rsidP="008C4EE2">
      <w:pPr>
        <w:spacing w:line="240" w:lineRule="auto"/>
        <w:ind w:left="-540" w:right="-720"/>
        <w:jc w:val="center"/>
        <w:rPr>
          <w:rFonts w:cs="Tahoma"/>
          <w:b/>
        </w:rPr>
      </w:pPr>
      <w:r>
        <w:rPr>
          <w:rFonts w:cs="Tahoma"/>
          <w:b/>
        </w:rPr>
        <w:t>«</w:t>
      </w:r>
      <w:r w:rsidRPr="007A3C75">
        <w:rPr>
          <w:rFonts w:cs="Tahoma"/>
          <w:b/>
        </w:rPr>
        <w:t>ΑΝΩΝΥΜΟΣ ΒΙΟΜΗΧΑΝΙΚΗ ΚΑΙ ΕΜΠΟΡΙΚΗ ΕΤΑΙΡΕΙΑ ΠΑΡΑΓΩΓΗΣ ΚΑΙ ΕΚΜΕΤΑΛΛΕΥΣΗΣ ΙΧΘΥΟΚΑΛΛΙΕΡΓΕΙΩΝ</w:t>
      </w:r>
      <w:r>
        <w:rPr>
          <w:rFonts w:cs="Tahoma"/>
          <w:b/>
        </w:rPr>
        <w:t>»</w:t>
      </w:r>
      <w:r w:rsidRPr="007A3C75">
        <w:rPr>
          <w:rFonts w:cs="Tahoma"/>
          <w:b/>
        </w:rPr>
        <w:t>,</w:t>
      </w:r>
    </w:p>
    <w:p w:rsidR="00B638D8" w:rsidRPr="007A3C75" w:rsidRDefault="00B638D8" w:rsidP="008C4EE2">
      <w:pPr>
        <w:spacing w:line="240" w:lineRule="auto"/>
        <w:ind w:left="-540" w:right="-720"/>
        <w:jc w:val="center"/>
        <w:rPr>
          <w:rFonts w:cs="Tahoma"/>
          <w:b/>
        </w:rPr>
      </w:pPr>
      <w:r>
        <w:rPr>
          <w:rFonts w:cs="Tahoma"/>
          <w:b/>
        </w:rPr>
        <w:t>με διακριτικό τίτλο «ΔΙΑΣ ΙΧΘΥΟΚΑΛΛΙΕΡΓΕΙΕΣ Α.Β.Ε.Ε.»</w:t>
      </w:r>
      <w:r w:rsidRPr="007A3C75">
        <w:rPr>
          <w:rFonts w:cs="Tahoma"/>
          <w:b/>
        </w:rPr>
        <w:t>,</w:t>
      </w:r>
    </w:p>
    <w:p w:rsidR="00B638D8" w:rsidRPr="007A3C75" w:rsidRDefault="00B638D8" w:rsidP="008C4EE2">
      <w:pPr>
        <w:pStyle w:val="Heading6"/>
        <w:spacing w:line="240" w:lineRule="auto"/>
        <w:ind w:left="-540" w:right="-720"/>
        <w:jc w:val="center"/>
        <w:rPr>
          <w:rFonts w:ascii="Calibri" w:hAnsi="Calibri" w:cs="Tahoma"/>
          <w:bCs w:val="0"/>
          <w:i/>
          <w:iCs/>
        </w:rPr>
      </w:pPr>
      <w:r w:rsidRPr="007A3C75">
        <w:rPr>
          <w:rFonts w:ascii="Calibri" w:hAnsi="Calibri" w:cs="Tahoma"/>
          <w:bCs w:val="0"/>
          <w:i/>
          <w:iCs/>
        </w:rPr>
        <w:t>ΑΡ.ΓΕΜΗ: 121570407000</w:t>
      </w:r>
    </w:p>
    <w:p w:rsidR="00B638D8" w:rsidRPr="007A3C75" w:rsidRDefault="00B638D8" w:rsidP="008C4EE2">
      <w:pPr>
        <w:spacing w:line="240" w:lineRule="auto"/>
        <w:ind w:left="-540" w:right="-720"/>
        <w:jc w:val="center"/>
        <w:rPr>
          <w:rFonts w:cs="Tahoma"/>
          <w:b/>
        </w:rPr>
      </w:pPr>
      <w:r w:rsidRPr="007A3C75">
        <w:rPr>
          <w:rFonts w:cs="Tahoma"/>
          <w:b/>
        </w:rPr>
        <w:t>ΣΕ ΤΑΚΤΙΚΗ ΓΕΝΙΚΗ ΣΥΝΕΛΕΥΣΗ</w:t>
      </w:r>
    </w:p>
    <w:p w:rsidR="00B638D8" w:rsidRDefault="00B638D8" w:rsidP="008C4EE2">
      <w:pPr>
        <w:spacing w:line="240" w:lineRule="auto"/>
        <w:ind w:left="-540" w:right="-720"/>
        <w:jc w:val="center"/>
        <w:rPr>
          <w:rFonts w:cs="Tahoma"/>
          <w:b/>
        </w:rPr>
      </w:pPr>
      <w:r w:rsidRPr="007A3C75">
        <w:rPr>
          <w:rFonts w:cs="Tahoma"/>
          <w:b/>
        </w:rPr>
        <w:t xml:space="preserve">την </w:t>
      </w:r>
      <w:r w:rsidRPr="00CF086B">
        <w:rPr>
          <w:rFonts w:cs="Tahoma"/>
          <w:b/>
        </w:rPr>
        <w:t>Δευτέρα, 12 Ιανουαρίου 2015 και ώρα 14:00 μ.μ.</w:t>
      </w:r>
    </w:p>
    <w:p w:rsidR="00B638D8" w:rsidRPr="007A3C75" w:rsidRDefault="00B638D8" w:rsidP="000465B7">
      <w:pPr>
        <w:ind w:left="-540" w:right="-720"/>
        <w:jc w:val="center"/>
        <w:rPr>
          <w:rFonts w:cs="Tahoma"/>
          <w:b/>
        </w:rPr>
      </w:pPr>
    </w:p>
    <w:p w:rsidR="00B638D8" w:rsidRPr="007A3C75" w:rsidRDefault="00B638D8" w:rsidP="000465B7">
      <w:pPr>
        <w:widowControl w:val="0"/>
        <w:spacing w:line="240" w:lineRule="atLeast"/>
        <w:ind w:left="-540" w:right="-720"/>
        <w:jc w:val="both"/>
        <w:rPr>
          <w:rFonts w:cs="Tahoma"/>
        </w:rPr>
      </w:pPr>
      <w:r w:rsidRPr="007A3C75">
        <w:rPr>
          <w:rFonts w:cs="Tahoma"/>
        </w:rPr>
        <w:t xml:space="preserve">Σύμφωνα με τις διατάξεις του κ.ν. 2190/1920 και τo Καταστατικό της Εταιρείας και μετά </w:t>
      </w:r>
      <w:r w:rsidRPr="008C4EE2">
        <w:rPr>
          <w:rFonts w:cs="Tahoma"/>
        </w:rPr>
        <w:t>από απόφαση της 19.12.2014 του Διοικητικού Συμβουλίου</w:t>
      </w:r>
      <w:r w:rsidRPr="007A3C75">
        <w:rPr>
          <w:rFonts w:cs="Tahoma"/>
        </w:rPr>
        <w:t xml:space="preserve"> της, καλούνται οι κ.κ. Μέτοχοι της ανώνυμης εταιρείας με την επωνυμία ΑΝΩΝΥΜΟΣ ΒΙΟΜΗΧΑΝΙΚΗ ΚΑΙ ΕΜΠΟΡΙΚΗ ΕΤΑΙΡΕΙΑ ΠΑΡΑΓΩΓΗΣ ΚΑΙ ΕΚΜΕΤΑΛΛΕΥΣΗΣ ΙΧΘΥΟΚΑΛΛΙΕΡΓΕΙΩΝ, με διακριτικό τίτλο "ΔΙΑΣ ΙΧΘΥΟΚΑΛΛΙΕΡΓΕΙΕΣ Α.Β.Ε.Ε." να συμμετάσχουν στην Τακτική Γενική Συνέλευση, που θα πραγματοποιηθεί </w:t>
      </w:r>
      <w:r>
        <w:rPr>
          <w:rFonts w:cs="Tahoma"/>
        </w:rPr>
        <w:t>στις</w:t>
      </w:r>
      <w:r w:rsidRPr="007A3C75">
        <w:rPr>
          <w:rFonts w:cs="Tahoma"/>
        </w:rPr>
        <w:t xml:space="preserve"> </w:t>
      </w:r>
      <w:r w:rsidRPr="00E84CC3">
        <w:rPr>
          <w:rFonts w:cs="Tahoma"/>
          <w:b/>
          <w:u w:val="single"/>
        </w:rPr>
        <w:t>12 Ιανουαρίου 2015, ημέρα Δευτέρα και ώρα 14:00 μ.μ</w:t>
      </w:r>
      <w:r w:rsidRPr="00CF086B">
        <w:rPr>
          <w:rFonts w:cs="Tahoma"/>
          <w:b/>
        </w:rPr>
        <w:t>.</w:t>
      </w:r>
      <w:r w:rsidRPr="007A3C75">
        <w:rPr>
          <w:rFonts w:cs="Tahoma"/>
        </w:rPr>
        <w:t xml:space="preserve"> στα γραφεία της έδρας της Εταιρείας, στο 1</w:t>
      </w:r>
      <w:r w:rsidRPr="007A3C75">
        <w:rPr>
          <w:rFonts w:cs="Tahoma"/>
          <w:vertAlign w:val="superscript"/>
        </w:rPr>
        <w:t>ο</w:t>
      </w:r>
      <w:r w:rsidRPr="007A3C75">
        <w:rPr>
          <w:rFonts w:cs="Tahoma"/>
        </w:rPr>
        <w:t xml:space="preserve"> χλμ Αττικής Οδού, Θέση Τρύπιο Λιθάρι, στην Μάνδρα Αττικής με τα κατωτέρω θέματα ημερησίας διατάξεως:</w:t>
      </w:r>
    </w:p>
    <w:p w:rsidR="00B638D8" w:rsidRPr="007A3C75" w:rsidRDefault="00B638D8" w:rsidP="000465B7">
      <w:pPr>
        <w:widowControl w:val="0"/>
        <w:spacing w:line="240" w:lineRule="atLeast"/>
        <w:ind w:left="-540" w:right="-720"/>
        <w:jc w:val="both"/>
        <w:rPr>
          <w:rFonts w:cs="Tahoma"/>
        </w:rPr>
      </w:pPr>
    </w:p>
    <w:p w:rsidR="00B638D8" w:rsidRPr="007A3C75" w:rsidRDefault="00B638D8" w:rsidP="000465B7">
      <w:pPr>
        <w:widowControl w:val="0"/>
        <w:spacing w:line="240" w:lineRule="atLeast"/>
        <w:ind w:left="-540" w:right="-720"/>
        <w:jc w:val="both"/>
        <w:rPr>
          <w:rFonts w:cs="Tahoma"/>
          <w:i/>
        </w:rPr>
      </w:pPr>
      <w:r w:rsidRPr="007A3C75">
        <w:rPr>
          <w:rFonts w:cs="Tahoma"/>
          <w:i/>
        </w:rPr>
        <w:t>1.         Υποβολή και έγκριση των Ετήσιων ενοποιημένων και μη Οικονομικών Καταστάσεων της εταιρικής χρήσης 1/1/201</w:t>
      </w:r>
      <w:r>
        <w:rPr>
          <w:rFonts w:cs="Tahoma"/>
          <w:i/>
        </w:rPr>
        <w:t>3</w:t>
      </w:r>
      <w:r w:rsidRPr="007A3C75">
        <w:rPr>
          <w:rFonts w:cs="Tahoma"/>
          <w:i/>
        </w:rPr>
        <w:t xml:space="preserve"> – 31/12/201</w:t>
      </w:r>
      <w:r>
        <w:rPr>
          <w:rFonts w:cs="Tahoma"/>
          <w:i/>
        </w:rPr>
        <w:t>3</w:t>
      </w:r>
      <w:r w:rsidRPr="007A3C75">
        <w:rPr>
          <w:rFonts w:cs="Tahoma"/>
          <w:i/>
        </w:rPr>
        <w:t xml:space="preserve"> μετά των σχετικών εκθέσεων του Διοικητικού Συμβουλίου και του Ορκωτού Ελεγκτή.</w:t>
      </w:r>
    </w:p>
    <w:p w:rsidR="00B638D8" w:rsidRPr="007A3C75" w:rsidRDefault="00B638D8" w:rsidP="000465B7">
      <w:pPr>
        <w:widowControl w:val="0"/>
        <w:spacing w:line="240" w:lineRule="atLeast"/>
        <w:ind w:left="-540" w:right="-720"/>
        <w:jc w:val="both"/>
        <w:rPr>
          <w:rFonts w:cs="Tahoma"/>
          <w:i/>
        </w:rPr>
      </w:pPr>
      <w:r w:rsidRPr="007A3C75">
        <w:rPr>
          <w:rFonts w:cs="Tahoma"/>
          <w:i/>
        </w:rPr>
        <w:t>2.         Λήψη απόφασης για την διάθεση κερδών της εταιρικής χρήσης 201</w:t>
      </w:r>
      <w:r>
        <w:rPr>
          <w:rFonts w:cs="Tahoma"/>
          <w:i/>
        </w:rPr>
        <w:t>3</w:t>
      </w:r>
      <w:r w:rsidRPr="007A3C75">
        <w:rPr>
          <w:rFonts w:cs="Tahoma"/>
          <w:i/>
        </w:rPr>
        <w:t xml:space="preserve"> και την μη καταβολή μερίσματος. </w:t>
      </w:r>
    </w:p>
    <w:p w:rsidR="00B638D8" w:rsidRPr="007A3C75" w:rsidRDefault="00B638D8" w:rsidP="000465B7">
      <w:pPr>
        <w:widowControl w:val="0"/>
        <w:spacing w:line="240" w:lineRule="atLeast"/>
        <w:ind w:left="-540" w:right="-720"/>
        <w:jc w:val="both"/>
        <w:rPr>
          <w:rFonts w:cs="Tahoma"/>
          <w:i/>
        </w:rPr>
      </w:pPr>
      <w:r w:rsidRPr="007A3C75">
        <w:rPr>
          <w:rFonts w:cs="Tahoma"/>
          <w:i/>
        </w:rPr>
        <w:t>3.         Έγκριση των πεπραγμένων του Διοικητικού Συμβουλίου για τη χρήση 201</w:t>
      </w:r>
      <w:r>
        <w:rPr>
          <w:rFonts w:cs="Tahoma"/>
          <w:i/>
        </w:rPr>
        <w:t>3</w:t>
      </w:r>
      <w:r w:rsidRPr="007A3C75">
        <w:rPr>
          <w:rFonts w:cs="Tahoma"/>
          <w:i/>
        </w:rPr>
        <w:t xml:space="preserve"> και απαλλαγή των μελών του Διοικητικού Συμβουλίου και των Ελεγκτών από κάθε ευθύνη αποζημιώσεως για την χρήση του έτους 201</w:t>
      </w:r>
      <w:r w:rsidRPr="00E84CC3">
        <w:rPr>
          <w:rFonts w:cs="Tahoma"/>
          <w:i/>
        </w:rPr>
        <w:t>3</w:t>
      </w:r>
      <w:r w:rsidRPr="007A3C75">
        <w:rPr>
          <w:rFonts w:cs="Tahoma"/>
          <w:i/>
        </w:rPr>
        <w:t>.</w:t>
      </w:r>
    </w:p>
    <w:p w:rsidR="00B638D8" w:rsidRPr="007A3C75" w:rsidRDefault="00B638D8" w:rsidP="000465B7">
      <w:pPr>
        <w:widowControl w:val="0"/>
        <w:spacing w:line="240" w:lineRule="atLeast"/>
        <w:ind w:left="-540" w:right="-720"/>
        <w:jc w:val="both"/>
        <w:rPr>
          <w:rFonts w:cs="Tahoma"/>
          <w:i/>
        </w:rPr>
      </w:pPr>
      <w:r w:rsidRPr="007A3C75">
        <w:rPr>
          <w:rFonts w:cs="Tahoma"/>
          <w:i/>
        </w:rPr>
        <w:t>4.         Διορισμός τακτικών και αναπληρωματικών Ορκωτών Ελεγκτών για τη χρήση 201</w:t>
      </w:r>
      <w:r>
        <w:rPr>
          <w:rFonts w:cs="Tahoma"/>
          <w:i/>
        </w:rPr>
        <w:t>4</w:t>
      </w:r>
      <w:r w:rsidRPr="007A3C75">
        <w:rPr>
          <w:rFonts w:cs="Tahoma"/>
          <w:i/>
        </w:rPr>
        <w:t xml:space="preserve"> και καθορισμός αμοιβής τους.</w:t>
      </w:r>
    </w:p>
    <w:p w:rsidR="00B638D8" w:rsidRPr="007A3C75" w:rsidRDefault="00B638D8" w:rsidP="000465B7">
      <w:pPr>
        <w:widowControl w:val="0"/>
        <w:spacing w:line="240" w:lineRule="atLeast"/>
        <w:ind w:left="-540" w:right="-720"/>
        <w:jc w:val="both"/>
        <w:rPr>
          <w:rFonts w:cs="Tahoma"/>
          <w:i/>
        </w:rPr>
      </w:pPr>
      <w:r w:rsidRPr="007A3C75">
        <w:rPr>
          <w:rFonts w:cs="Tahoma"/>
          <w:i/>
        </w:rPr>
        <w:t>5.         Ανακοίνωση και Επικύρωση εκλογής νέων εκτελεστικών και μη εκτελεστικών μελών από το Διοικητικό Συμβούλιο σε αντικατάσταση παραιτηθέντων σύμφωνα με το Καταστατικό της Εταιρείας και την παράγραφο 7 του άρθρου 18 του Ν. 2190/1920  – Έγκριση και Επικύρωση ορισμού ανεξάρτητων μη εκτελεστικών μελών σύμφωνα με το άρθρο 3 του Ν.3016/2003 εις αντικατάσταση παραιτηθέντων.</w:t>
      </w:r>
    </w:p>
    <w:p w:rsidR="00B638D8" w:rsidRPr="009C4F61" w:rsidRDefault="00B638D8" w:rsidP="000465B7">
      <w:pPr>
        <w:widowControl w:val="0"/>
        <w:spacing w:line="240" w:lineRule="atLeast"/>
        <w:ind w:left="-540" w:right="-720"/>
        <w:jc w:val="both"/>
        <w:rPr>
          <w:rFonts w:cs="Tahoma"/>
          <w:i/>
        </w:rPr>
      </w:pPr>
      <w:r w:rsidRPr="007A3C75">
        <w:rPr>
          <w:rFonts w:cs="Tahoma"/>
          <w:i/>
        </w:rPr>
        <w:t>6.         Έγκριση και Επικύρωση ορισμού μελών της Επιτροπής Ελέγχου σε αντικατάσταση παραιτηθέντων.</w:t>
      </w:r>
    </w:p>
    <w:p w:rsidR="00B638D8" w:rsidRPr="009C4F61" w:rsidRDefault="00B638D8" w:rsidP="000465B7">
      <w:pPr>
        <w:widowControl w:val="0"/>
        <w:spacing w:line="240" w:lineRule="atLeast"/>
        <w:ind w:left="-540" w:right="-720"/>
        <w:jc w:val="both"/>
        <w:rPr>
          <w:rFonts w:cs="Tahoma"/>
          <w:i/>
        </w:rPr>
      </w:pPr>
    </w:p>
    <w:p w:rsidR="00B638D8" w:rsidRPr="009C4F61" w:rsidRDefault="00B638D8" w:rsidP="000465B7">
      <w:pPr>
        <w:widowControl w:val="0"/>
        <w:spacing w:line="240" w:lineRule="atLeast"/>
        <w:ind w:left="-540" w:right="-720"/>
        <w:jc w:val="both"/>
        <w:rPr>
          <w:rFonts w:cs="Tahoma"/>
          <w:i/>
        </w:rPr>
      </w:pPr>
    </w:p>
    <w:p w:rsidR="00B638D8" w:rsidRPr="009C4F61" w:rsidRDefault="00B638D8" w:rsidP="000465B7">
      <w:pPr>
        <w:widowControl w:val="0"/>
        <w:spacing w:line="240" w:lineRule="atLeast"/>
        <w:ind w:left="-540" w:right="-720"/>
        <w:jc w:val="both"/>
        <w:rPr>
          <w:rFonts w:cs="Tahoma"/>
          <w:i/>
        </w:rPr>
      </w:pPr>
    </w:p>
    <w:p w:rsidR="00B638D8" w:rsidRPr="007A3C75" w:rsidRDefault="00B638D8" w:rsidP="000465B7">
      <w:pPr>
        <w:widowControl w:val="0"/>
        <w:spacing w:line="240" w:lineRule="atLeast"/>
        <w:ind w:left="-540" w:right="-720"/>
        <w:jc w:val="both"/>
        <w:rPr>
          <w:rFonts w:cs="Tahoma"/>
          <w:i/>
        </w:rPr>
      </w:pPr>
      <w:r w:rsidRPr="007A3C75">
        <w:rPr>
          <w:rFonts w:cs="Tahoma"/>
          <w:i/>
        </w:rPr>
        <w:t>7.         Έγκριση αμοιβών μελών Διοικητικού Συμβουλίου για την οικονομική χρήση 1/1/201</w:t>
      </w:r>
      <w:r>
        <w:rPr>
          <w:rFonts w:cs="Tahoma"/>
          <w:i/>
        </w:rPr>
        <w:t>3</w:t>
      </w:r>
      <w:r w:rsidRPr="007A3C75">
        <w:rPr>
          <w:rFonts w:cs="Tahoma"/>
          <w:i/>
        </w:rPr>
        <w:t xml:space="preserve"> – 31/12/201</w:t>
      </w:r>
      <w:r>
        <w:rPr>
          <w:rFonts w:cs="Tahoma"/>
          <w:i/>
        </w:rPr>
        <w:t>3</w:t>
      </w:r>
      <w:r w:rsidRPr="007A3C75">
        <w:rPr>
          <w:rFonts w:cs="Tahoma"/>
          <w:i/>
        </w:rPr>
        <w:t xml:space="preserve"> και προέγκριση αυτών για την οικονομική χρήση 1/1/2013 – 31/12/2013. </w:t>
      </w:r>
    </w:p>
    <w:p w:rsidR="00B638D8" w:rsidRPr="007A3C75" w:rsidRDefault="00B638D8" w:rsidP="000465B7">
      <w:pPr>
        <w:widowControl w:val="0"/>
        <w:spacing w:line="240" w:lineRule="atLeast"/>
        <w:ind w:left="-540" w:right="-720"/>
        <w:jc w:val="both"/>
        <w:rPr>
          <w:rFonts w:cs="Tahoma"/>
          <w:i/>
        </w:rPr>
      </w:pPr>
      <w:r w:rsidRPr="007A3C75">
        <w:rPr>
          <w:rFonts w:cs="Tahoma"/>
          <w:i/>
        </w:rPr>
        <w:t>8.         Παροχή άδειας, σύμφωνα με την παρ.1 του άρθρου 23 του Κ.Ν 2190/20 σε μέλη του Διοικητικού Συμβουλίου και σε Διευθυντικά Στελέχη για τη συμμετοχή τους σε Διοικητικά Συμβούλια ή στη Διοίκηση εταιρειών που επιδιώκουν όμοιους, συναφείς ή παρεμφερείς σκοπούς</w:t>
      </w:r>
    </w:p>
    <w:p w:rsidR="00B638D8" w:rsidRPr="0042777F" w:rsidRDefault="00B638D8" w:rsidP="000465B7">
      <w:pPr>
        <w:widowControl w:val="0"/>
        <w:spacing w:line="240" w:lineRule="atLeast"/>
        <w:ind w:left="-540" w:right="-720"/>
        <w:jc w:val="both"/>
        <w:rPr>
          <w:rFonts w:cs="Tahoma"/>
          <w:i/>
        </w:rPr>
      </w:pPr>
      <w:r w:rsidRPr="007A3C75">
        <w:rPr>
          <w:rFonts w:cs="Tahoma"/>
          <w:i/>
        </w:rPr>
        <w:t>9.         Έγκριση συμβάσεων κατ’ άρθρο 23</w:t>
      </w:r>
      <w:r w:rsidRPr="007A3C75">
        <w:rPr>
          <w:rFonts w:cs="Tahoma"/>
          <w:i/>
          <w:vertAlign w:val="superscript"/>
        </w:rPr>
        <w:t>α</w:t>
      </w:r>
      <w:r w:rsidRPr="007A3C75">
        <w:rPr>
          <w:rFonts w:cs="Tahoma"/>
          <w:i/>
        </w:rPr>
        <w:t xml:space="preserve"> του Κ.Ν 2190/20.</w:t>
      </w:r>
    </w:p>
    <w:p w:rsidR="00B638D8" w:rsidRPr="0042777F" w:rsidRDefault="00B638D8" w:rsidP="000465B7">
      <w:pPr>
        <w:widowControl w:val="0"/>
        <w:spacing w:line="240" w:lineRule="atLeast"/>
        <w:ind w:left="-540" w:right="-720"/>
        <w:jc w:val="both"/>
        <w:rPr>
          <w:rFonts w:cs="Tahoma"/>
          <w:i/>
        </w:rPr>
      </w:pPr>
      <w:r>
        <w:rPr>
          <w:rFonts w:cs="Tahoma"/>
          <w:i/>
        </w:rPr>
        <w:t xml:space="preserve">10. </w:t>
      </w:r>
      <w:r>
        <w:rPr>
          <w:rFonts w:cs="Tahoma"/>
          <w:i/>
        </w:rPr>
        <w:tab/>
        <w:t>Διανομή, κεφαλαιοποίηση ή συμψηφισμός ζημιών από αφορολόγητα αποθεματικά σύμφωνα με τις διατάξεις του άρθρου 72 του Ν.4172/2013</w:t>
      </w:r>
    </w:p>
    <w:p w:rsidR="00B638D8" w:rsidRDefault="00B638D8" w:rsidP="000465B7">
      <w:pPr>
        <w:widowControl w:val="0"/>
        <w:spacing w:line="240" w:lineRule="atLeast"/>
        <w:ind w:left="-540" w:right="-720"/>
        <w:jc w:val="both"/>
        <w:rPr>
          <w:rFonts w:cs="Tahoma"/>
          <w:i/>
        </w:rPr>
      </w:pPr>
      <w:r w:rsidRPr="00EE3550">
        <w:rPr>
          <w:rFonts w:cs="Tahoma"/>
          <w:i/>
        </w:rPr>
        <w:t xml:space="preserve">11. </w:t>
      </w:r>
      <w:r w:rsidRPr="00EE3550">
        <w:rPr>
          <w:rFonts w:cs="Tahoma"/>
          <w:i/>
        </w:rPr>
        <w:tab/>
        <w:t xml:space="preserve">Έγκριση υποβολής υπ’ αριθμ. 63921/800/10.06.2014 αίτησης άρθρου 99 του Ν.3588/2007 </w:t>
      </w:r>
    </w:p>
    <w:p w:rsidR="00B638D8" w:rsidRPr="006F6F71" w:rsidRDefault="00B638D8" w:rsidP="000465B7">
      <w:pPr>
        <w:widowControl w:val="0"/>
        <w:spacing w:line="240" w:lineRule="atLeast"/>
        <w:ind w:left="-540" w:right="-720"/>
        <w:jc w:val="both"/>
        <w:rPr>
          <w:rFonts w:cs="Tahoma"/>
          <w:i/>
        </w:rPr>
      </w:pPr>
      <w:r w:rsidRPr="007A3C75">
        <w:rPr>
          <w:rFonts w:cs="Tahoma"/>
          <w:i/>
        </w:rPr>
        <w:t>1</w:t>
      </w:r>
      <w:r>
        <w:rPr>
          <w:rFonts w:cs="Tahoma"/>
          <w:i/>
        </w:rPr>
        <w:t>2</w:t>
      </w:r>
      <w:r w:rsidRPr="007A3C75">
        <w:rPr>
          <w:rFonts w:cs="Tahoma"/>
          <w:i/>
        </w:rPr>
        <w:t xml:space="preserve">.      Τροποποίηση </w:t>
      </w:r>
      <w:r>
        <w:rPr>
          <w:rFonts w:cs="Tahoma"/>
          <w:i/>
        </w:rPr>
        <w:t>των άρθρων 1 και 10 του Καταστατικού</w:t>
      </w:r>
    </w:p>
    <w:p w:rsidR="00B638D8" w:rsidRPr="006F6F71" w:rsidRDefault="00B638D8" w:rsidP="000465B7">
      <w:pPr>
        <w:widowControl w:val="0"/>
        <w:spacing w:line="240" w:lineRule="atLeast"/>
        <w:ind w:left="-540" w:right="-720"/>
        <w:jc w:val="both"/>
        <w:rPr>
          <w:rFonts w:cs="Tahoma"/>
          <w:i/>
        </w:rPr>
      </w:pPr>
      <w:r>
        <w:rPr>
          <w:rFonts w:cs="Tahoma"/>
          <w:i/>
          <w:lang w:val="en-US"/>
        </w:rPr>
        <w:t xml:space="preserve">13. </w:t>
      </w:r>
      <w:r>
        <w:rPr>
          <w:rFonts w:cs="Tahoma"/>
          <w:i/>
          <w:lang w:val="en-US"/>
        </w:rPr>
        <w:tab/>
      </w:r>
      <w:r>
        <w:rPr>
          <w:rFonts w:cs="Tahoma"/>
          <w:i/>
        </w:rPr>
        <w:t>Εκλογή νέου Διοικητικού Συμβουλίου</w:t>
      </w:r>
    </w:p>
    <w:p w:rsidR="00B638D8" w:rsidRPr="007A3C75" w:rsidRDefault="00B638D8" w:rsidP="000465B7">
      <w:pPr>
        <w:widowControl w:val="0"/>
        <w:spacing w:line="240" w:lineRule="atLeast"/>
        <w:ind w:left="-540" w:right="-720"/>
        <w:jc w:val="both"/>
        <w:rPr>
          <w:rFonts w:cs="Tahoma"/>
          <w:i/>
        </w:rPr>
      </w:pPr>
      <w:r w:rsidRPr="007A3C75">
        <w:rPr>
          <w:rFonts w:cs="Tahoma"/>
          <w:i/>
        </w:rPr>
        <w:t>1</w:t>
      </w:r>
      <w:r>
        <w:rPr>
          <w:rFonts w:cs="Tahoma"/>
          <w:i/>
        </w:rPr>
        <w:t>4</w:t>
      </w:r>
      <w:r w:rsidRPr="007A3C75">
        <w:rPr>
          <w:rFonts w:cs="Tahoma"/>
          <w:i/>
        </w:rPr>
        <w:t>.      Διάφορα θέματα - ανακοινώσεις – λοιπές εγκρίσεις</w:t>
      </w:r>
    </w:p>
    <w:p w:rsidR="00B638D8" w:rsidRPr="007A3C75" w:rsidRDefault="00B638D8" w:rsidP="000465B7">
      <w:pPr>
        <w:widowControl w:val="0"/>
        <w:spacing w:line="240" w:lineRule="atLeast"/>
        <w:ind w:left="-540" w:right="-720"/>
        <w:jc w:val="both"/>
        <w:rPr>
          <w:rFonts w:cs="Tahoma"/>
        </w:rPr>
      </w:pPr>
    </w:p>
    <w:p w:rsidR="00B638D8" w:rsidRPr="007A3C75" w:rsidRDefault="00B638D8" w:rsidP="000465B7">
      <w:pPr>
        <w:widowControl w:val="0"/>
        <w:spacing w:line="240" w:lineRule="atLeast"/>
        <w:ind w:left="-540" w:right="-720"/>
        <w:jc w:val="both"/>
        <w:rPr>
          <w:rFonts w:cs="Tahoma"/>
        </w:rPr>
      </w:pPr>
      <w:r w:rsidRPr="007A3C75">
        <w:rPr>
          <w:rFonts w:cs="Tahoma"/>
        </w:rPr>
        <w:t xml:space="preserve">Σε περίπτωση μη επίτευξης της απαιτούμενης εκ του Νόμου απαρτίας για την λήψη απόφασης επί των θεμάτων της ημερησίας διάταξης, </w:t>
      </w:r>
      <w:r w:rsidRPr="00CF086B">
        <w:rPr>
          <w:rFonts w:cs="Tahoma"/>
        </w:rPr>
        <w:t xml:space="preserve">η </w:t>
      </w:r>
      <w:r w:rsidRPr="00E84CC3">
        <w:rPr>
          <w:rFonts w:cs="Tahoma"/>
          <w:u w:val="single"/>
        </w:rPr>
        <w:t xml:space="preserve">Α΄ Επαναληπτική </w:t>
      </w:r>
      <w:r w:rsidRPr="00A159DF">
        <w:rPr>
          <w:rFonts w:cs="Tahoma"/>
        </w:rPr>
        <w:t>Γενική Συνέλευση των μετόχων της Εταιρείας θα συνέλθει στις</w:t>
      </w:r>
      <w:r w:rsidRPr="00E84CC3">
        <w:rPr>
          <w:rFonts w:cs="Tahoma"/>
          <w:u w:val="single"/>
        </w:rPr>
        <w:t xml:space="preserve"> 23 Ιανουαρίου 2015, ημέρα Παρασκευή και ώρα 14:00 μ.μ.</w:t>
      </w:r>
      <w:r w:rsidRPr="00CF086B">
        <w:rPr>
          <w:rFonts w:cs="Tahoma"/>
        </w:rPr>
        <w:t xml:space="preserve"> στον ίδιο χώρο, και η τυχόν </w:t>
      </w:r>
      <w:r w:rsidRPr="00E84CC3">
        <w:rPr>
          <w:rFonts w:cs="Tahoma"/>
          <w:u w:val="single"/>
        </w:rPr>
        <w:t xml:space="preserve">Β΄ Επαναληπτική </w:t>
      </w:r>
      <w:r w:rsidRPr="00A159DF">
        <w:rPr>
          <w:rFonts w:cs="Tahoma"/>
        </w:rPr>
        <w:t>Γενική Συνέλευση θα συνέλθει</w:t>
      </w:r>
      <w:r w:rsidRPr="00E84CC3">
        <w:rPr>
          <w:rFonts w:cs="Tahoma"/>
          <w:u w:val="single"/>
        </w:rPr>
        <w:t xml:space="preserve"> στις 4 Φεβρουαρίου 2015, ημέρα Τετάρτη και ώρα 14:00 μ.μ. στον ίδιο χώρο</w:t>
      </w:r>
      <w:r w:rsidRPr="007A3C75">
        <w:rPr>
          <w:rFonts w:cs="Tahoma"/>
        </w:rPr>
        <w:t>, με τα ίδια θέματα ημερήσιας διάταξης, χωρίς δημοσίευση νεότερης πρόσκλησης.</w:t>
      </w:r>
    </w:p>
    <w:p w:rsidR="00B638D8" w:rsidRDefault="00B638D8" w:rsidP="000465B7">
      <w:pPr>
        <w:widowControl w:val="0"/>
        <w:spacing w:line="240" w:lineRule="atLeast"/>
        <w:ind w:left="-540" w:right="-720"/>
        <w:jc w:val="both"/>
        <w:rPr>
          <w:rFonts w:cs="Tahoma"/>
        </w:rPr>
      </w:pPr>
      <w:r w:rsidRPr="007A3C75">
        <w:rPr>
          <w:rFonts w:cs="Tahoma"/>
        </w:rPr>
        <w:t>Σύμφωνα με το άρθρο 26 παρ. 2β του Κ.Ν. 2190/1920, όπως ισχύει μετά την τροποποίησή του από το άρθρο 3 του Ν. 3884/2010, η εταιρεία ενημερώνει τους μετόχους για τα ακόλουθα:</w:t>
      </w:r>
    </w:p>
    <w:p w:rsidR="00B638D8" w:rsidRPr="007A3C75" w:rsidRDefault="00B638D8" w:rsidP="000465B7">
      <w:pPr>
        <w:widowControl w:val="0"/>
        <w:spacing w:line="240" w:lineRule="atLeast"/>
        <w:ind w:left="-540" w:right="-720"/>
        <w:jc w:val="both"/>
        <w:rPr>
          <w:rFonts w:cs="Tahoma"/>
        </w:rPr>
      </w:pPr>
    </w:p>
    <w:p w:rsidR="00B638D8" w:rsidRPr="007A3C75" w:rsidRDefault="00B638D8" w:rsidP="000465B7">
      <w:pPr>
        <w:widowControl w:val="0"/>
        <w:spacing w:line="240" w:lineRule="atLeast"/>
        <w:ind w:left="-540" w:right="-720"/>
        <w:jc w:val="both"/>
        <w:rPr>
          <w:rFonts w:cs="Tahoma"/>
          <w:b/>
        </w:rPr>
      </w:pPr>
      <w:r w:rsidRPr="007A3C75">
        <w:rPr>
          <w:rFonts w:cs="Tahoma"/>
          <w:b/>
        </w:rPr>
        <w:t>Α. ΔΙΚΑΙΩΜΑ ΣΥΜΜΕΤΟΧΗΣ ΚΑΙ ΨΗΦΟΥ</w:t>
      </w:r>
    </w:p>
    <w:p w:rsidR="00B638D8" w:rsidRPr="007A3C75" w:rsidRDefault="00B638D8" w:rsidP="000465B7">
      <w:pPr>
        <w:widowControl w:val="0"/>
        <w:spacing w:line="240" w:lineRule="atLeast"/>
        <w:ind w:left="-540" w:right="-720"/>
        <w:jc w:val="both"/>
        <w:rPr>
          <w:rFonts w:cs="Tahoma"/>
        </w:rPr>
      </w:pPr>
      <w:r w:rsidRPr="00CF086B">
        <w:rPr>
          <w:rFonts w:cs="Tahoma"/>
        </w:rPr>
        <w:t>Στην Τακτική Γενική Συνέλευση των μετόχων της Εταιρείας της 12.01.2015,</w:t>
      </w:r>
      <w:r w:rsidRPr="007A3C75">
        <w:rPr>
          <w:rFonts w:cs="Tahoma"/>
        </w:rPr>
        <w:t xml:space="preserve"> δικαιούται να συμμετάσχει όποιος εμφανίζεται ως μέτοχος στα αρχεία του Συστήματος Άϋλων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του εν λόγω φορέα. Η ιδιότητα του μετόχου πρέπει να υφίσταται κατά την </w:t>
      </w:r>
      <w:r w:rsidRPr="00CF086B">
        <w:rPr>
          <w:rFonts w:cs="Tahoma"/>
        </w:rPr>
        <w:t>07.01.2015</w:t>
      </w:r>
      <w:r w:rsidRPr="007A3C75">
        <w:rPr>
          <w:rFonts w:cs="Tahoma"/>
        </w:rPr>
        <w:t xml:space="preserve"> (ημερομηνία καταγραφής), ήτοι κατά την έναρξη της πέμπτης (5ης) ημέρας πριν από την ημέρα συνεδρίασης της Γενικής Συνέλευσης της </w:t>
      </w:r>
      <w:r w:rsidRPr="00CF086B">
        <w:rPr>
          <w:rFonts w:cs="Tahoma"/>
        </w:rPr>
        <w:t>12.01.2015</w:t>
      </w:r>
      <w:r w:rsidRPr="007A3C75">
        <w:rPr>
          <w:rFonts w:cs="Tahoma"/>
        </w:rPr>
        <w:t xml:space="preserve">, και η σχετική έγγραφη βεβαίωση ή η ηλεκτρονική πιστοποίηση σχετικά με την μετοχική ιδιότητα πρέπει να περιέλθει στην Εταιρεία το αργότερο την </w:t>
      </w:r>
      <w:r w:rsidRPr="00CF086B">
        <w:rPr>
          <w:rFonts w:cs="Tahoma"/>
        </w:rPr>
        <w:t>09.01.2015, ήτοι την τρίτη (3η) ημέρα πριν από τη συνεδρίαση της Γενικής Συνέλευσης.</w:t>
      </w:r>
      <w:r w:rsidRPr="007A3C75">
        <w:rPr>
          <w:rFonts w:cs="Tahoma"/>
        </w:rPr>
        <w:t xml:space="preserve"> </w:t>
      </w:r>
    </w:p>
    <w:p w:rsidR="00B638D8" w:rsidRDefault="00B638D8" w:rsidP="000465B7">
      <w:pPr>
        <w:widowControl w:val="0"/>
        <w:spacing w:line="240" w:lineRule="atLeast"/>
        <w:ind w:left="-540" w:right="-720"/>
        <w:jc w:val="both"/>
        <w:rPr>
          <w:rFonts w:cs="Tahoma"/>
        </w:rPr>
      </w:pPr>
      <w:r w:rsidRPr="007A3C75">
        <w:rPr>
          <w:rFonts w:cs="Tahoma"/>
        </w:rPr>
        <w:t xml:space="preserve">Για την </w:t>
      </w:r>
      <w:r w:rsidRPr="00CF086B">
        <w:rPr>
          <w:rFonts w:cs="Tahoma"/>
        </w:rPr>
        <w:t xml:space="preserve">Α΄ Επαναληπτική Τακτική Γενική Συνέλευση της 23.01.2015, η ιδιότητα του μετόχου πρέπει να υφίσταται </w:t>
      </w:r>
    </w:p>
    <w:p w:rsidR="00B638D8" w:rsidRDefault="00B638D8" w:rsidP="000465B7">
      <w:pPr>
        <w:widowControl w:val="0"/>
        <w:spacing w:line="240" w:lineRule="atLeast"/>
        <w:ind w:left="-540" w:right="-720"/>
        <w:jc w:val="both"/>
        <w:rPr>
          <w:rFonts w:cs="Tahoma"/>
        </w:rPr>
      </w:pPr>
    </w:p>
    <w:p w:rsidR="00B638D8" w:rsidRDefault="00B638D8" w:rsidP="000465B7">
      <w:pPr>
        <w:widowControl w:val="0"/>
        <w:spacing w:line="240" w:lineRule="atLeast"/>
        <w:ind w:left="-540" w:right="-720"/>
        <w:jc w:val="both"/>
        <w:rPr>
          <w:rFonts w:cs="Tahoma"/>
        </w:rPr>
      </w:pPr>
    </w:p>
    <w:p w:rsidR="00B638D8" w:rsidRDefault="00B638D8" w:rsidP="000465B7">
      <w:pPr>
        <w:widowControl w:val="0"/>
        <w:spacing w:line="240" w:lineRule="atLeast"/>
        <w:ind w:left="-540" w:right="-720"/>
        <w:jc w:val="both"/>
        <w:rPr>
          <w:rFonts w:cs="Tahoma"/>
        </w:rPr>
      </w:pPr>
    </w:p>
    <w:p w:rsidR="00B638D8" w:rsidRPr="00CF086B" w:rsidRDefault="00B638D8" w:rsidP="000465B7">
      <w:pPr>
        <w:widowControl w:val="0"/>
        <w:spacing w:line="240" w:lineRule="atLeast"/>
        <w:ind w:left="-540" w:right="-720"/>
        <w:jc w:val="both"/>
        <w:rPr>
          <w:rFonts w:cs="Tahoma"/>
        </w:rPr>
      </w:pPr>
      <w:r w:rsidRPr="00CF086B">
        <w:rPr>
          <w:rFonts w:cs="Tahoma"/>
        </w:rPr>
        <w:t>κατά την έναρξη της 19.01.2015, ήτοι της τέταρτης ημέρας πριν από την ημερομηνία συνεδρίασης της Α΄ Επαναληπτικής Γενικής Συνέλευσης (ημερομηνία καταγραφής Α΄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20.01.2015, ήτοι την τρίτη (3</w:t>
      </w:r>
      <w:r w:rsidRPr="00CF086B">
        <w:rPr>
          <w:rFonts w:cs="Tahoma"/>
          <w:vertAlign w:val="superscript"/>
        </w:rPr>
        <w:t>η</w:t>
      </w:r>
      <w:r w:rsidRPr="00CF086B">
        <w:rPr>
          <w:rFonts w:cs="Tahoma"/>
        </w:rPr>
        <w:t xml:space="preserve">) ημέρα πριν από τη συνεδρίαση της ως άνω Γενικής Συνέλευσης. </w:t>
      </w:r>
    </w:p>
    <w:p w:rsidR="00B638D8" w:rsidRPr="00CF086B" w:rsidRDefault="00B638D8" w:rsidP="000465B7">
      <w:pPr>
        <w:widowControl w:val="0"/>
        <w:spacing w:line="240" w:lineRule="atLeast"/>
        <w:ind w:left="-540" w:right="-720"/>
        <w:jc w:val="both"/>
        <w:rPr>
          <w:rFonts w:cs="Tahoma"/>
        </w:rPr>
      </w:pPr>
      <w:r w:rsidRPr="00CF086B">
        <w:rPr>
          <w:rFonts w:cs="Tahoma"/>
        </w:rPr>
        <w:t>Για την Β’ Επαναληπτική Τακτική Γενική Συνέλευση της 04.02.2015, η ιδιότητα του μετόχου πρέπει να υφίσταται κατά την έναρξη της 31.01.2015, ήτοι της τέταρτης ημέρας πριν από την ημερομηνία συνεδρίασης της Β΄ Επαναληπτικής Γενικής Συνέλευσης (ημερομηνία καταγραφής Β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01.02.2015, ήτοι την τρίτη (3η) ημέρα πριν από τη συνεδρίαση της ως άνω Γενικής Συνέλευσης.</w:t>
      </w:r>
    </w:p>
    <w:p w:rsidR="00B638D8" w:rsidRPr="007A3C75" w:rsidRDefault="00B638D8" w:rsidP="000465B7">
      <w:pPr>
        <w:widowControl w:val="0"/>
        <w:spacing w:line="240" w:lineRule="atLeast"/>
        <w:ind w:left="-540" w:right="-720"/>
        <w:jc w:val="both"/>
        <w:rPr>
          <w:rFonts w:cs="Tahoma"/>
        </w:rPr>
      </w:pPr>
      <w:r w:rsidRPr="007A3C75">
        <w:rPr>
          <w:rFonts w:cs="Tahoma"/>
        </w:rPr>
        <w:t>Έναντι της Εταιρείας θεωρείται ότι έχει δικαίωμα συμμετοχής και ψήφου στη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 Σημειώνεται ότι η άσκηση των εν λόγω δικαιωμάτων (συμμετοχής και ψήφου) 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στην ημερομηνία της Γενικής Συνέλευσης.</w:t>
      </w:r>
    </w:p>
    <w:p w:rsidR="00B638D8" w:rsidRPr="007A3C75" w:rsidRDefault="00B638D8" w:rsidP="000465B7">
      <w:pPr>
        <w:widowControl w:val="0"/>
        <w:spacing w:line="240" w:lineRule="atLeast"/>
        <w:ind w:left="-540" w:right="-720"/>
        <w:jc w:val="both"/>
        <w:rPr>
          <w:rFonts w:cs="Tahoma"/>
          <w:b/>
        </w:rPr>
      </w:pPr>
      <w:r w:rsidRPr="007A3C75">
        <w:rPr>
          <w:rFonts w:cs="Tahoma"/>
          <w:b/>
        </w:rPr>
        <w:t>Β. ΔΙΚΑΙΩΜΑΤΑ ΜΕΙΟΨΗΦΙΑΣ ΤΩΝ ΜΕΤΟΧΩΝ</w:t>
      </w:r>
    </w:p>
    <w:p w:rsidR="00B638D8" w:rsidRPr="007A3C75" w:rsidRDefault="00B638D8" w:rsidP="000465B7">
      <w:pPr>
        <w:widowControl w:val="0"/>
        <w:spacing w:line="240" w:lineRule="atLeast"/>
        <w:ind w:left="-567" w:right="-720"/>
        <w:jc w:val="both"/>
        <w:rPr>
          <w:rFonts w:cs="Tahoma"/>
        </w:rPr>
      </w:pPr>
      <w:r w:rsidRPr="007A3C75">
        <w:rPr>
          <w:rFonts w:cs="Tahoma"/>
        </w:rPr>
        <w:t xml:space="preserve">(α) Με αίτηση μετόχων που εκπροσωπούν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 Διοικητικό Συμβούλιο μέχρι την </w:t>
      </w:r>
      <w:r w:rsidRPr="00CF086B">
        <w:rPr>
          <w:rFonts w:cs="Tahoma"/>
        </w:rPr>
        <w:t>27.12.2014, δηλ. δεκαπέντε (15) τουλάχιστον ημέρες πριν από τη Τακτική Γενική Συνέλευση. Η αίτηση για τη</w:t>
      </w:r>
      <w:r w:rsidRPr="007A3C75">
        <w:rPr>
          <w:rFonts w:cs="Tahoma"/>
        </w:rPr>
        <w:t xml:space="preserve">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το αργότερο στις </w:t>
      </w:r>
      <w:r w:rsidRPr="00CF086B">
        <w:rPr>
          <w:rFonts w:cs="Tahoma"/>
        </w:rPr>
        <w:t>29.12.2014, δηλ. δεκατρείς (13) τουλάχιστον ημέρες πριν από την ημερομηνία της Τακτικής Γενικής Συνέλευσης και</w:t>
      </w:r>
      <w:r w:rsidRPr="007A3C75">
        <w:rPr>
          <w:rFonts w:cs="Tahoma"/>
        </w:rPr>
        <w:t xml:space="preserve"> ταυτόχρονα τίθεται στη διάθεση των μετόχων στην ιστοσελίδα της Εταιρείας (www.</w:t>
      </w:r>
      <w:r w:rsidRPr="007A3C75">
        <w:rPr>
          <w:rFonts w:cs="Tahoma"/>
          <w:lang w:val="en-US"/>
        </w:rPr>
        <w:t>diassa</w:t>
      </w:r>
      <w:r w:rsidRPr="007A3C75">
        <w:rPr>
          <w:rFonts w:cs="Tahoma"/>
        </w:rPr>
        <w:t>.gr), μαζί με την αιτιολόγηση ή το σχέδιο απόφασης που έχει υποβληθεί από τους μετόχους κατά τα προβλεπόμενα στο άρθρο 27 παρ. 3 του Κ.Ν. 2190/1920.</w:t>
      </w:r>
    </w:p>
    <w:p w:rsidR="00B638D8" w:rsidRPr="007A3C75" w:rsidRDefault="00B638D8" w:rsidP="000465B7">
      <w:pPr>
        <w:widowControl w:val="0"/>
        <w:spacing w:line="240" w:lineRule="atLeast"/>
        <w:ind w:left="-540" w:right="-720"/>
        <w:jc w:val="both"/>
        <w:rPr>
          <w:rFonts w:cs="Tahoma"/>
        </w:rPr>
      </w:pPr>
      <w:r w:rsidRPr="007A3C75">
        <w:rPr>
          <w:rFonts w:cs="Tahoma"/>
        </w:rPr>
        <w:t xml:space="preserve">(β)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27 παρ. 3 του Κ.Ν. 2190/1920, το αργότερο μέχρι την </w:t>
      </w:r>
      <w:r w:rsidRPr="00CF086B">
        <w:rPr>
          <w:rFonts w:cs="Tahoma"/>
        </w:rPr>
        <w:t>05.01.2015, δηλ. έξι (6) τουλάχιστον ημέρες πριν από την ημερομηνία της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 Συμβούλιο μέχρι την 04.01.2015, δηλ</w:t>
      </w:r>
      <w:r w:rsidRPr="007A3C75">
        <w:rPr>
          <w:rFonts w:cs="Tahoma"/>
        </w:rPr>
        <w:t>. επτά (7) τουλάχιστον ημέρες πριν από την ημερομηνία της Γενικής Συνέλευσης.</w:t>
      </w:r>
    </w:p>
    <w:p w:rsidR="00B638D8" w:rsidRDefault="00B638D8" w:rsidP="000465B7">
      <w:pPr>
        <w:widowControl w:val="0"/>
        <w:spacing w:line="240" w:lineRule="atLeast"/>
        <w:ind w:left="-540" w:right="-720"/>
        <w:jc w:val="both"/>
        <w:rPr>
          <w:rFonts w:cs="Tahoma"/>
        </w:rPr>
      </w:pPr>
      <w:r w:rsidRPr="007A3C75">
        <w:rPr>
          <w:rFonts w:cs="Tahoma"/>
        </w:rPr>
        <w:t xml:space="preserve">(γ) Μετά από αίτηση οποιουδήποτε μετόχου που υποβάλλεται στην εταιρεία μέχρι </w:t>
      </w:r>
      <w:r w:rsidRPr="00CF086B">
        <w:rPr>
          <w:rFonts w:cs="Tahoma"/>
        </w:rPr>
        <w:t>τις 06.01.2015, δηλ. πέντε (5) τουλάχιστον πλήρεις ημέρες πριν από τη Γενική Συνέλευση,</w:t>
      </w:r>
      <w:r w:rsidRPr="007A3C75">
        <w:rPr>
          <w:rFonts w:cs="Tahoma"/>
        </w:rPr>
        <w:t xml:space="preserve">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w:t>
      </w:r>
    </w:p>
    <w:p w:rsidR="00B638D8" w:rsidRDefault="00B638D8" w:rsidP="000465B7">
      <w:pPr>
        <w:widowControl w:val="0"/>
        <w:spacing w:line="240" w:lineRule="atLeast"/>
        <w:ind w:left="-540" w:right="-720"/>
        <w:jc w:val="both"/>
        <w:rPr>
          <w:rFonts w:cs="Tahoma"/>
        </w:rPr>
      </w:pPr>
    </w:p>
    <w:p w:rsidR="00B638D8" w:rsidRDefault="00B638D8" w:rsidP="000465B7">
      <w:pPr>
        <w:widowControl w:val="0"/>
        <w:spacing w:line="240" w:lineRule="atLeast"/>
        <w:ind w:left="-540" w:right="-720"/>
        <w:jc w:val="both"/>
        <w:rPr>
          <w:rFonts w:cs="Tahoma"/>
        </w:rPr>
      </w:pPr>
    </w:p>
    <w:p w:rsidR="00B638D8" w:rsidRDefault="00B638D8" w:rsidP="000465B7">
      <w:pPr>
        <w:widowControl w:val="0"/>
        <w:spacing w:line="240" w:lineRule="atLeast"/>
        <w:ind w:left="-540" w:right="-720"/>
        <w:jc w:val="both"/>
        <w:rPr>
          <w:rFonts w:cs="Tahoma"/>
        </w:rPr>
      </w:pPr>
    </w:p>
    <w:p w:rsidR="00B638D8" w:rsidRPr="007A3C75" w:rsidRDefault="00B638D8" w:rsidP="000465B7">
      <w:pPr>
        <w:widowControl w:val="0"/>
        <w:spacing w:line="240" w:lineRule="atLeast"/>
        <w:ind w:left="-540" w:right="-720"/>
        <w:jc w:val="both"/>
        <w:rPr>
          <w:rFonts w:cs="Tahoma"/>
        </w:rPr>
      </w:pPr>
      <w:r w:rsidRPr="007A3C75">
        <w:rPr>
          <w:rFonts w:cs="Tahoma"/>
        </w:rPr>
        <w:t>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w:t>
      </w:r>
      <w:r>
        <w:rPr>
          <w:rFonts w:cs="Tahoma"/>
        </w:rPr>
        <w:t xml:space="preserve"> </w:t>
      </w:r>
      <w:r w:rsidRPr="007A3C75">
        <w:rPr>
          <w:rFonts w:cs="Tahoma"/>
        </w:rPr>
        <w:t xml:space="preserve">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 </w:t>
      </w:r>
    </w:p>
    <w:p w:rsidR="00B638D8" w:rsidRPr="007A3C75" w:rsidRDefault="00B638D8" w:rsidP="000465B7">
      <w:pPr>
        <w:widowControl w:val="0"/>
        <w:spacing w:line="240" w:lineRule="atLeast"/>
        <w:ind w:left="-540" w:right="-720"/>
        <w:jc w:val="both"/>
        <w:rPr>
          <w:rFonts w:cs="Tahoma"/>
        </w:rPr>
      </w:pPr>
      <w:r w:rsidRPr="007A3C75">
        <w:rPr>
          <w:rFonts w:cs="Tahoma"/>
        </w:rPr>
        <w:t xml:space="preserve">(δ) Με αίτηση μετόχων που εκπροσωπούν το 1/20 του καταβεβλημένου μετοχικού κεφαλαίου, το Διοικητικό Συμβούλιο υποχρεούται το αργότερο μέχρι την </w:t>
      </w:r>
      <w:r w:rsidRPr="00CF086B">
        <w:rPr>
          <w:rFonts w:cs="Tahoma"/>
        </w:rPr>
        <w:t>06.01.2015, δηλ. πέντε (5) τουλάχιστον πλήρεις ημέρες πριν από τη Γενική Συνέλευση στη Γενική Συνέλευση, να</w:t>
      </w:r>
      <w:r w:rsidRPr="007A3C75">
        <w:rPr>
          <w:rFonts w:cs="Tahoma"/>
        </w:rPr>
        <w:t xml:space="preserve">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Σημειώνεται ότι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τις παρ. 3 ή 6 του άρθρου 18 του κ.ν. 2190/20.</w:t>
      </w:r>
    </w:p>
    <w:p w:rsidR="00B638D8" w:rsidRPr="007A3C75" w:rsidRDefault="00B638D8" w:rsidP="000465B7">
      <w:pPr>
        <w:widowControl w:val="0"/>
        <w:spacing w:line="240" w:lineRule="atLeast"/>
        <w:ind w:left="-540" w:right="-720"/>
        <w:jc w:val="both"/>
        <w:rPr>
          <w:rFonts w:cs="Tahoma"/>
        </w:rPr>
      </w:pPr>
      <w:r w:rsidRPr="007A3C75">
        <w:rPr>
          <w:rFonts w:cs="Tahoma"/>
        </w:rPr>
        <w:t xml:space="preserve">(ε) Μετά από αίτηση μετόχων που εκπροσωπούν το ένα πέμπτο (1/5) του καταβεβλημένου μετοχικού κεφαλαίου, η οποία υποβάλλεται στην εταιρεία μέχρι τις </w:t>
      </w:r>
      <w:r w:rsidRPr="00CF086B">
        <w:rPr>
          <w:rFonts w:cs="Tahoma"/>
        </w:rPr>
        <w:t>06.01.2015, δηλ. πέντε (5) τουλάχιστον πλήρεις ημέρες πριν από τη Γενική Συνέλευση, το Διοικητικό Συμβού</w:t>
      </w:r>
      <w:r w:rsidRPr="007A3C75">
        <w:rPr>
          <w:rFonts w:cs="Tahoma"/>
        </w:rPr>
        <w:t xml:space="preserve">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w:t>
      </w:r>
    </w:p>
    <w:p w:rsidR="00B638D8" w:rsidRPr="007A3C75" w:rsidRDefault="00B638D8" w:rsidP="000465B7">
      <w:pPr>
        <w:widowControl w:val="0"/>
        <w:spacing w:line="240" w:lineRule="atLeast"/>
        <w:ind w:left="-540" w:right="-720"/>
        <w:jc w:val="both"/>
        <w:rPr>
          <w:rFonts w:cs="Tahoma"/>
        </w:rPr>
      </w:pPr>
      <w:r w:rsidRPr="007A3C75">
        <w:rPr>
          <w:rFonts w:cs="Tahoma"/>
        </w:rPr>
        <w:t xml:space="preserve">Αντίστοιχες προθεσμίες για τυχόν άσκηση δικαιωμάτων μειοψηφίας των μετόχων ισχύουν και στην περίπτωση των Επαναληπτικών Γενικών Συνελεύσεων. </w:t>
      </w:r>
    </w:p>
    <w:p w:rsidR="00B638D8" w:rsidRPr="007A3C75" w:rsidRDefault="00B638D8" w:rsidP="000465B7">
      <w:pPr>
        <w:widowControl w:val="0"/>
        <w:spacing w:line="240" w:lineRule="atLeast"/>
        <w:ind w:left="-540" w:right="-720"/>
        <w:jc w:val="both"/>
        <w:rPr>
          <w:rFonts w:cs="Tahoma"/>
        </w:rPr>
      </w:pPr>
      <w:r w:rsidRPr="007A3C75">
        <w:rPr>
          <w:rFonts w:cs="Tahoma"/>
        </w:rPr>
        <w:t xml:space="preserve">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 </w:t>
      </w:r>
    </w:p>
    <w:p w:rsidR="00B638D8" w:rsidRPr="007A3C75" w:rsidRDefault="00B638D8" w:rsidP="000465B7">
      <w:pPr>
        <w:widowControl w:val="0"/>
        <w:spacing w:line="240" w:lineRule="atLeast"/>
        <w:ind w:left="-540" w:right="-720"/>
        <w:jc w:val="both"/>
        <w:rPr>
          <w:rFonts w:cs="Tahoma"/>
          <w:b/>
        </w:rPr>
      </w:pPr>
      <w:r w:rsidRPr="007A3C75">
        <w:rPr>
          <w:rFonts w:cs="Tahoma"/>
          <w:b/>
        </w:rPr>
        <w:t>Γ. ΔΙΑΔΙΚΑΣΙΑ ΓΙΑ ΤΗΝ ΑΣΚΗΣΗ ΔΙΚΑΙΩΜΑΤΟΣ ΨΗΦΟΥ ΜΕΣΩ ΑΝΤΙΠΡΟΣΩΠΟΥ</w:t>
      </w:r>
    </w:p>
    <w:p w:rsidR="00B638D8" w:rsidRPr="007A3C75" w:rsidRDefault="00B638D8" w:rsidP="000465B7">
      <w:pPr>
        <w:widowControl w:val="0"/>
        <w:spacing w:line="240" w:lineRule="atLeast"/>
        <w:ind w:left="-540" w:right="-720"/>
        <w:jc w:val="both"/>
        <w:rPr>
          <w:rFonts w:cs="Tahoma"/>
        </w:rPr>
      </w:pPr>
      <w:r w:rsidRPr="007A3C75">
        <w:rPr>
          <w:rFonts w:cs="Tahoma"/>
        </w:rPr>
        <w:t>Ο μέτοχος συμμετέχει στη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 Γενική Συνέλευση ορίζοντας ως εκπροσώπους τους μέχρι τρία (3) φυσικά πρόσωπα.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 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αντιπροσωπευομένου μετόχου. Κατά την έννοια της παρούσας παραγράφου, μπορεί να προκύπτει σύγκρουση συμφερόντων ιδίως όταν ο αντιπρόσωπος:</w:t>
      </w:r>
    </w:p>
    <w:p w:rsidR="00B638D8" w:rsidRDefault="00B638D8" w:rsidP="000465B7">
      <w:pPr>
        <w:widowControl w:val="0"/>
        <w:spacing w:line="240" w:lineRule="atLeast"/>
        <w:ind w:left="-540" w:right="-720"/>
        <w:jc w:val="both"/>
        <w:rPr>
          <w:rFonts w:cs="Tahoma"/>
        </w:rPr>
      </w:pPr>
    </w:p>
    <w:p w:rsidR="00B638D8" w:rsidRDefault="00B638D8" w:rsidP="000465B7">
      <w:pPr>
        <w:widowControl w:val="0"/>
        <w:spacing w:line="240" w:lineRule="atLeast"/>
        <w:ind w:left="-540" w:right="-720"/>
        <w:jc w:val="both"/>
        <w:rPr>
          <w:rFonts w:cs="Tahoma"/>
        </w:rPr>
      </w:pPr>
    </w:p>
    <w:p w:rsidR="00B638D8" w:rsidRDefault="00B638D8" w:rsidP="000465B7">
      <w:pPr>
        <w:widowControl w:val="0"/>
        <w:spacing w:line="240" w:lineRule="atLeast"/>
        <w:ind w:left="-540" w:right="-720"/>
        <w:jc w:val="both"/>
        <w:rPr>
          <w:rFonts w:cs="Tahoma"/>
        </w:rPr>
      </w:pPr>
    </w:p>
    <w:p w:rsidR="00B638D8" w:rsidRPr="007A3C75" w:rsidRDefault="00B638D8" w:rsidP="000465B7">
      <w:pPr>
        <w:widowControl w:val="0"/>
        <w:spacing w:line="240" w:lineRule="atLeast"/>
        <w:ind w:left="-540" w:right="-720"/>
        <w:jc w:val="both"/>
        <w:rPr>
          <w:rFonts w:cs="Tahoma"/>
        </w:rPr>
      </w:pPr>
      <w:r w:rsidRPr="007A3C75">
        <w:rPr>
          <w:rFonts w:cs="Tahoma"/>
        </w:rPr>
        <w:t xml:space="preserve">(α) είναι μέτοχος που ασκεί τον έλεγχο της Εταιρείας ή είναι άλλο νομικό πρόσωπο ή οντότητα η οποία ελέγχεται από το μέτοχο αυτόν, </w:t>
      </w:r>
    </w:p>
    <w:p w:rsidR="00B638D8" w:rsidRPr="007A3C75" w:rsidRDefault="00B638D8" w:rsidP="000465B7">
      <w:pPr>
        <w:widowControl w:val="0"/>
        <w:spacing w:line="240" w:lineRule="atLeast"/>
        <w:ind w:left="-540" w:right="-720"/>
        <w:jc w:val="both"/>
        <w:rPr>
          <w:rFonts w:cs="Tahoma"/>
        </w:rPr>
      </w:pPr>
      <w:r w:rsidRPr="007A3C75">
        <w:rPr>
          <w:rFonts w:cs="Tahoma"/>
        </w:rPr>
        <w:t xml:space="preserve">(β)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00B638D8" w:rsidRPr="007A3C75" w:rsidRDefault="00B638D8" w:rsidP="000465B7">
      <w:pPr>
        <w:widowControl w:val="0"/>
        <w:spacing w:line="240" w:lineRule="atLeast"/>
        <w:ind w:left="-540" w:right="-720"/>
        <w:jc w:val="both"/>
        <w:rPr>
          <w:rFonts w:cs="Tahoma"/>
        </w:rPr>
      </w:pPr>
      <w:r w:rsidRPr="007A3C75">
        <w:rPr>
          <w:rFonts w:cs="Tahoma"/>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B638D8" w:rsidRPr="007A3C75" w:rsidRDefault="00B638D8" w:rsidP="000465B7">
      <w:pPr>
        <w:widowControl w:val="0"/>
        <w:spacing w:line="240" w:lineRule="atLeast"/>
        <w:ind w:left="-540" w:right="-720"/>
        <w:jc w:val="both"/>
        <w:rPr>
          <w:rFonts w:cs="Tahoma"/>
        </w:rPr>
      </w:pPr>
      <w:r w:rsidRPr="007A3C75">
        <w:rPr>
          <w:rFonts w:cs="Tahoma"/>
        </w:rPr>
        <w:t xml:space="preserve">(δ) είναι σύζυγος ή συγγενής πρώτου βαθμού με ένα από τα φυσικά πρόσωπα που αναφέρονται στις ως άνω περιπτώσεις (α) έως (γ). </w:t>
      </w:r>
    </w:p>
    <w:p w:rsidR="00B638D8" w:rsidRPr="007A3C75" w:rsidRDefault="00B638D8" w:rsidP="000465B7">
      <w:pPr>
        <w:widowControl w:val="0"/>
        <w:spacing w:line="240" w:lineRule="atLeast"/>
        <w:ind w:left="-540" w:right="-720"/>
        <w:jc w:val="both"/>
        <w:rPr>
          <w:rFonts w:cs="Tahoma"/>
        </w:rPr>
      </w:pPr>
      <w:r w:rsidRPr="007A3C75">
        <w:rPr>
          <w:rFonts w:cs="Tahoma"/>
        </w:rPr>
        <w:t>Ο διορισμός και η ανάκληση αντιπροσώπου του μετόχου γίνεται εγγράφως και κοινοποιείται στην Εταιρεία με τον ίδιο τύπο, τουλάχιστον τρεις (3) ημέρες πριν από την ημερομηνία συνεδρίασης της Γενικής Συνέλευσης (1ο χλμ Αττικής Οδού, Θέση Τρύπιο Λιθάρι, Μάνδρα Ειδυλλία, Αττική). Η Εταιρεία διαθέτει στην ιστοσελίδα της (www.</w:t>
      </w:r>
      <w:r w:rsidRPr="007A3C75">
        <w:rPr>
          <w:rFonts w:cs="Tahoma"/>
          <w:lang w:val="en-US"/>
        </w:rPr>
        <w:t>diassa</w:t>
      </w:r>
      <w:r w:rsidRPr="007A3C75">
        <w:rPr>
          <w:rFonts w:cs="Tahoma"/>
        </w:rPr>
        <w:t xml:space="preserve">.gr) το έντυπο που πρέπει να χρησιμοποιηθεί για τον διορισμό αντιπροσώπου. Το έντυπο αυτό κατατίθεται συμπληρωμένο και υπογεγραμμένο από τον μέτοχο στο Τμήμα Εξυπηρέτησης Μετόχων της Εταιρείας στη διεύθυνση: 1ο χλμ Αττικής Οδού, Θέση Τρύπιο Λιθάρι, Μάνδρα Ειδυλλία, Αττική ή αποστέλλεται στο fax: 2105517902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2105553256. </w:t>
      </w:r>
    </w:p>
    <w:p w:rsidR="00B638D8" w:rsidRPr="007A3C75" w:rsidRDefault="00B638D8" w:rsidP="000465B7">
      <w:pPr>
        <w:widowControl w:val="0"/>
        <w:spacing w:line="240" w:lineRule="atLeast"/>
        <w:ind w:left="-540" w:right="-720"/>
        <w:jc w:val="both"/>
        <w:rPr>
          <w:rFonts w:cs="Tahoma"/>
        </w:rPr>
      </w:pPr>
      <w:r w:rsidRPr="007A3C75">
        <w:rPr>
          <w:rFonts w:cs="Tahoma"/>
        </w:rPr>
        <w:t>Το καταστατικό της Εταιρείας δεν προβλέπει τη δυνατότητα συμμετοχής στη Γενική Συνέλευση με ηλεκτρονικά μέσα χωρίς τη φυσική παρουσία των μετόχων στον τόπο διεξαγωγής της ή τη δυνατότητα εξ αποστάσεως συμμετοχής των μετόχων στην ψηφοφορία.</w:t>
      </w:r>
    </w:p>
    <w:p w:rsidR="00B638D8" w:rsidRPr="007A3C75" w:rsidRDefault="00B638D8" w:rsidP="000465B7">
      <w:pPr>
        <w:widowControl w:val="0"/>
        <w:spacing w:line="240" w:lineRule="atLeast"/>
        <w:ind w:left="-540" w:right="-720"/>
        <w:jc w:val="both"/>
        <w:rPr>
          <w:rFonts w:cs="Tahoma"/>
          <w:b/>
        </w:rPr>
      </w:pPr>
      <w:r w:rsidRPr="007A3C75">
        <w:rPr>
          <w:rFonts w:cs="Tahoma"/>
          <w:b/>
        </w:rPr>
        <w:t>Δ. ΔΙΑΘΕΣΙΜΑ ΕΓΓΡΑΦΑ &amp; ΠΛΗΡΟΦΟΡΙΕΣ</w:t>
      </w:r>
    </w:p>
    <w:p w:rsidR="00B638D8" w:rsidRPr="007A3C75" w:rsidRDefault="00B638D8" w:rsidP="000465B7">
      <w:pPr>
        <w:widowControl w:val="0"/>
        <w:spacing w:line="240" w:lineRule="atLeast"/>
        <w:ind w:left="-540" w:right="-720"/>
        <w:jc w:val="both"/>
        <w:rPr>
          <w:rFonts w:cs="Tahoma"/>
        </w:rPr>
      </w:pPr>
      <w:r w:rsidRPr="007A3C75">
        <w:rPr>
          <w:rFonts w:cs="Tahoma"/>
        </w:rPr>
        <w:t>Οι πληροφορίες του άρθρου 27 παρ. 3 του Κ.Ν. 2190/1920 συμπεριλαμβανομένης της πρόσκλησης για την σύγκληση της Γενικής Συνέλευσης, του εντύπου διορισμού αντιπροσώπου, και των σχολίων του ΔΣ για τα θέματα της ημερήσιας διάταξης, καθώς και πληρέστερες πληροφορίες σχετικά με την άσκηση των δικαιωμάτων μειοψηφίας των παραγράφων 2, 2α, 4, και 5 του άρθρου 39 του κ.ν 2190/1920 διατίθενται σε ηλεκτρονική μορφή στην ιστοσελίδα της Εταιρείας (www.</w:t>
      </w:r>
      <w:r w:rsidRPr="007A3C75">
        <w:rPr>
          <w:rFonts w:cs="Tahoma"/>
          <w:lang w:val="en-US"/>
        </w:rPr>
        <w:t>diassa</w:t>
      </w:r>
      <w:r w:rsidRPr="007A3C75">
        <w:rPr>
          <w:rFonts w:cs="Tahoma"/>
        </w:rPr>
        <w:t>.gr). Το πλήρες κείμενο των τυχόν εγγράφων και σχεδίων αποφάσεων που προβλέπονται στο άρθρο 27 παρ. 3 περιπτώσεις γ’ και δ’ του K.N. 2190/1920 θα διατίθενται επίσης σε έγχαρτη μορφή στα γραφεία του Τμήματος Εξυπηρέτησης Μετόχων της Εταιρείας στη διεύθυνση 1ο χλμ Αττικής Οδού, Θέση Τρύπιο Λιθάρι, Μάνδρα Ειδυλλία, Αττική.</w:t>
      </w:r>
    </w:p>
    <w:p w:rsidR="00B638D8" w:rsidRPr="007A3C75" w:rsidRDefault="00B638D8" w:rsidP="000465B7">
      <w:pPr>
        <w:widowControl w:val="0"/>
        <w:spacing w:line="240" w:lineRule="atLeast"/>
        <w:ind w:left="-540" w:right="-720"/>
        <w:jc w:val="center"/>
        <w:rPr>
          <w:rFonts w:cs="Tahoma"/>
          <w:b/>
        </w:rPr>
      </w:pPr>
    </w:p>
    <w:p w:rsidR="00B638D8" w:rsidRPr="007A3C75" w:rsidRDefault="00B638D8" w:rsidP="000465B7">
      <w:pPr>
        <w:widowControl w:val="0"/>
        <w:spacing w:line="240" w:lineRule="atLeast"/>
        <w:ind w:left="-540" w:right="-720"/>
        <w:jc w:val="center"/>
        <w:rPr>
          <w:rFonts w:cs="Tahoma"/>
          <w:b/>
        </w:rPr>
      </w:pPr>
      <w:r w:rsidRPr="007A3C75">
        <w:rPr>
          <w:rFonts w:cs="Tahoma"/>
          <w:b/>
        </w:rPr>
        <w:t xml:space="preserve">Μάνδρα Ειδυλλία , Αττική </w:t>
      </w:r>
      <w:r w:rsidRPr="008C4EE2">
        <w:rPr>
          <w:rFonts w:cs="Tahoma"/>
          <w:b/>
        </w:rPr>
        <w:t>19.12.2014</w:t>
      </w:r>
    </w:p>
    <w:p w:rsidR="00B638D8" w:rsidRPr="007A3C75" w:rsidRDefault="00B638D8" w:rsidP="000465B7">
      <w:pPr>
        <w:widowControl w:val="0"/>
        <w:spacing w:line="240" w:lineRule="atLeast"/>
        <w:ind w:left="-540" w:right="-720"/>
        <w:jc w:val="center"/>
      </w:pPr>
      <w:r w:rsidRPr="007A3C75">
        <w:rPr>
          <w:rFonts w:cs="Tahoma"/>
          <w:b/>
        </w:rPr>
        <w:t>ΤΟ ΔΙΟΙΚΗΤΙΚΟ ΣΥΜΒΟΥΛΙΟ</w:t>
      </w:r>
    </w:p>
    <w:p w:rsidR="00B638D8" w:rsidRPr="007B5305" w:rsidRDefault="00B638D8" w:rsidP="000465B7">
      <w:pPr>
        <w:pStyle w:val="Heading4"/>
        <w:ind w:left="-540" w:right="-720"/>
        <w:jc w:val="center"/>
        <w:rPr>
          <w:szCs w:val="24"/>
        </w:rPr>
      </w:pPr>
      <w:r>
        <w:t xml:space="preserve"> </w:t>
      </w:r>
    </w:p>
    <w:sectPr w:rsidR="00B638D8" w:rsidRPr="007B5305" w:rsidSect="00A346C0">
      <w:headerReference w:type="default" r:id="rId6"/>
      <w:pgSz w:w="12240" w:h="15840"/>
      <w:pgMar w:top="144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8D8" w:rsidRDefault="00B638D8" w:rsidP="00775AB5">
      <w:pPr>
        <w:spacing w:after="0" w:line="240" w:lineRule="auto"/>
      </w:pPr>
      <w:r>
        <w:separator/>
      </w:r>
    </w:p>
  </w:endnote>
  <w:endnote w:type="continuationSeparator" w:id="0">
    <w:p w:rsidR="00B638D8" w:rsidRDefault="00B638D8" w:rsidP="00775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GR-S_Times">
    <w:panose1 w:val="00000000000000000000"/>
    <w:charset w:val="A1"/>
    <w:family w:val="roman"/>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8D8" w:rsidRDefault="00B638D8" w:rsidP="00775AB5">
      <w:pPr>
        <w:spacing w:after="0" w:line="240" w:lineRule="auto"/>
      </w:pPr>
      <w:r>
        <w:separator/>
      </w:r>
    </w:p>
  </w:footnote>
  <w:footnote w:type="continuationSeparator" w:id="0">
    <w:p w:rsidR="00B638D8" w:rsidRDefault="00B638D8" w:rsidP="00775A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D8" w:rsidRPr="00120968" w:rsidRDefault="00B638D8" w:rsidP="00152B90">
    <w:pPr>
      <w:pStyle w:val="Header"/>
      <w:tabs>
        <w:tab w:val="left" w:pos="6654"/>
      </w:tabs>
      <w:rPr>
        <w:lang w:val="en-US"/>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alt="PROFORMA - GR copy.jpg" style="position:absolute;margin-left:-27.05pt;margin-top:-23.9pt;width:531.05pt;height:767.85pt;z-index:-251656192;visibility:visible">
          <v:imagedata r:id="rId1" o:title=""/>
        </v:shape>
      </w:pict>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AB5"/>
    <w:rsid w:val="000043D2"/>
    <w:rsid w:val="0000768C"/>
    <w:rsid w:val="00033C27"/>
    <w:rsid w:val="000465B7"/>
    <w:rsid w:val="0004741D"/>
    <w:rsid w:val="0005692E"/>
    <w:rsid w:val="00063223"/>
    <w:rsid w:val="0007141B"/>
    <w:rsid w:val="00074790"/>
    <w:rsid w:val="000B4AB1"/>
    <w:rsid w:val="000B5D75"/>
    <w:rsid w:val="000C5E9F"/>
    <w:rsid w:val="000E54C5"/>
    <w:rsid w:val="00120968"/>
    <w:rsid w:val="00152B90"/>
    <w:rsid w:val="001E2D93"/>
    <w:rsid w:val="00214C1C"/>
    <w:rsid w:val="00247F74"/>
    <w:rsid w:val="00270166"/>
    <w:rsid w:val="002813EE"/>
    <w:rsid w:val="00281F0D"/>
    <w:rsid w:val="0028338C"/>
    <w:rsid w:val="00295F9A"/>
    <w:rsid w:val="002B436D"/>
    <w:rsid w:val="002D69C4"/>
    <w:rsid w:val="002E2E4D"/>
    <w:rsid w:val="00307984"/>
    <w:rsid w:val="003327DB"/>
    <w:rsid w:val="0034058F"/>
    <w:rsid w:val="00354816"/>
    <w:rsid w:val="00360018"/>
    <w:rsid w:val="003B2477"/>
    <w:rsid w:val="003D75A6"/>
    <w:rsid w:val="0041020B"/>
    <w:rsid w:val="004153EA"/>
    <w:rsid w:val="00416050"/>
    <w:rsid w:val="0042777F"/>
    <w:rsid w:val="00427F0F"/>
    <w:rsid w:val="0044057D"/>
    <w:rsid w:val="004649D7"/>
    <w:rsid w:val="0049572F"/>
    <w:rsid w:val="004A207B"/>
    <w:rsid w:val="004A724D"/>
    <w:rsid w:val="004C45C0"/>
    <w:rsid w:val="004F4933"/>
    <w:rsid w:val="00567D19"/>
    <w:rsid w:val="00570A3E"/>
    <w:rsid w:val="0058046D"/>
    <w:rsid w:val="005A1F9D"/>
    <w:rsid w:val="005A6DA3"/>
    <w:rsid w:val="005C5F75"/>
    <w:rsid w:val="00611241"/>
    <w:rsid w:val="006263DF"/>
    <w:rsid w:val="00683573"/>
    <w:rsid w:val="006B57EB"/>
    <w:rsid w:val="006D58FD"/>
    <w:rsid w:val="006E2FC5"/>
    <w:rsid w:val="006F0137"/>
    <w:rsid w:val="006F6F71"/>
    <w:rsid w:val="00725844"/>
    <w:rsid w:val="007630DB"/>
    <w:rsid w:val="00763FFA"/>
    <w:rsid w:val="00775AB5"/>
    <w:rsid w:val="00780DD3"/>
    <w:rsid w:val="00781F4E"/>
    <w:rsid w:val="00784716"/>
    <w:rsid w:val="007904AD"/>
    <w:rsid w:val="00790D4F"/>
    <w:rsid w:val="00793C0F"/>
    <w:rsid w:val="007A3C75"/>
    <w:rsid w:val="007B5305"/>
    <w:rsid w:val="007C06CF"/>
    <w:rsid w:val="007C7754"/>
    <w:rsid w:val="007D2E37"/>
    <w:rsid w:val="007F46AC"/>
    <w:rsid w:val="008100DD"/>
    <w:rsid w:val="00855D7F"/>
    <w:rsid w:val="00862A95"/>
    <w:rsid w:val="00874B12"/>
    <w:rsid w:val="00886E37"/>
    <w:rsid w:val="00891205"/>
    <w:rsid w:val="008929FE"/>
    <w:rsid w:val="008A17B3"/>
    <w:rsid w:val="008A2088"/>
    <w:rsid w:val="008C4EE2"/>
    <w:rsid w:val="00904ABF"/>
    <w:rsid w:val="0090602E"/>
    <w:rsid w:val="00937AA5"/>
    <w:rsid w:val="0097159B"/>
    <w:rsid w:val="00972328"/>
    <w:rsid w:val="00973B77"/>
    <w:rsid w:val="00981ED7"/>
    <w:rsid w:val="00994639"/>
    <w:rsid w:val="009A3F26"/>
    <w:rsid w:val="009B1D8E"/>
    <w:rsid w:val="009C041B"/>
    <w:rsid w:val="009C47AA"/>
    <w:rsid w:val="009C4F61"/>
    <w:rsid w:val="009E7EBF"/>
    <w:rsid w:val="00A1541D"/>
    <w:rsid w:val="00A159DF"/>
    <w:rsid w:val="00A15F23"/>
    <w:rsid w:val="00A24623"/>
    <w:rsid w:val="00A346C0"/>
    <w:rsid w:val="00A3792D"/>
    <w:rsid w:val="00A515C6"/>
    <w:rsid w:val="00A74C96"/>
    <w:rsid w:val="00A75D84"/>
    <w:rsid w:val="00AB10D0"/>
    <w:rsid w:val="00AB1C0F"/>
    <w:rsid w:val="00AC10E5"/>
    <w:rsid w:val="00AE72FF"/>
    <w:rsid w:val="00AF1462"/>
    <w:rsid w:val="00AF73BB"/>
    <w:rsid w:val="00B106A4"/>
    <w:rsid w:val="00B61711"/>
    <w:rsid w:val="00B628DC"/>
    <w:rsid w:val="00B638D8"/>
    <w:rsid w:val="00B63C63"/>
    <w:rsid w:val="00B679F8"/>
    <w:rsid w:val="00B86C2F"/>
    <w:rsid w:val="00BA4E6B"/>
    <w:rsid w:val="00BD1834"/>
    <w:rsid w:val="00C645B3"/>
    <w:rsid w:val="00C7088B"/>
    <w:rsid w:val="00C728D7"/>
    <w:rsid w:val="00CF086B"/>
    <w:rsid w:val="00D133AF"/>
    <w:rsid w:val="00D80831"/>
    <w:rsid w:val="00D959DA"/>
    <w:rsid w:val="00DA0C04"/>
    <w:rsid w:val="00DD794F"/>
    <w:rsid w:val="00DE08CA"/>
    <w:rsid w:val="00DF15A1"/>
    <w:rsid w:val="00E262F2"/>
    <w:rsid w:val="00E45792"/>
    <w:rsid w:val="00E50637"/>
    <w:rsid w:val="00E7355A"/>
    <w:rsid w:val="00E84CC3"/>
    <w:rsid w:val="00EE3550"/>
    <w:rsid w:val="00F137E9"/>
    <w:rsid w:val="00F26F83"/>
    <w:rsid w:val="00F27C15"/>
    <w:rsid w:val="00F76CAB"/>
    <w:rsid w:val="00F828D8"/>
    <w:rsid w:val="00F83AD9"/>
    <w:rsid w:val="00FF43A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0F"/>
    <w:pPr>
      <w:spacing w:after="200" w:line="276" w:lineRule="auto"/>
    </w:pPr>
    <w:rPr>
      <w:lang w:eastAsia="en-US"/>
    </w:rPr>
  </w:style>
  <w:style w:type="paragraph" w:styleId="Heading1">
    <w:name w:val="heading 1"/>
    <w:basedOn w:val="Normal"/>
    <w:next w:val="Normal"/>
    <w:link w:val="Heading1Char"/>
    <w:uiPriority w:val="99"/>
    <w:qFormat/>
    <w:locked/>
    <w:rsid w:val="00F26F83"/>
    <w:pPr>
      <w:keepNext/>
      <w:spacing w:after="0" w:line="240" w:lineRule="auto"/>
      <w:jc w:val="right"/>
      <w:outlineLvl w:val="0"/>
    </w:pPr>
    <w:rPr>
      <w:rFonts w:ascii="Times New Roman" w:hAnsi="Times New Roman"/>
      <w:i/>
      <w:sz w:val="24"/>
      <w:szCs w:val="20"/>
      <w:u w:val="single"/>
      <w:lang w:val="en-GB" w:eastAsia="el-GR"/>
    </w:rPr>
  </w:style>
  <w:style w:type="paragraph" w:styleId="Heading4">
    <w:name w:val="heading 4"/>
    <w:basedOn w:val="Normal"/>
    <w:next w:val="Normal"/>
    <w:link w:val="Heading4Char"/>
    <w:uiPriority w:val="99"/>
    <w:qFormat/>
    <w:locked/>
    <w:rsid w:val="0007141B"/>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locked/>
    <w:rsid w:val="0007141B"/>
    <w:pPr>
      <w:spacing w:before="240" w:after="60"/>
      <w:outlineLvl w:val="5"/>
    </w:pPr>
    <w:rPr>
      <w:rFonts w:ascii="Times New Roman" w:hAnsi="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06A4"/>
    <w:rPr>
      <w:rFonts w:ascii="Cambria" w:hAnsi="Cambria" w:cs="Times New Roman"/>
      <w:b/>
      <w:bCs/>
      <w:kern w:val="32"/>
      <w:sz w:val="32"/>
      <w:szCs w:val="32"/>
      <w:lang w:eastAsia="en-US"/>
    </w:rPr>
  </w:style>
  <w:style w:type="character" w:customStyle="1" w:styleId="Heading4Char">
    <w:name w:val="Heading 4 Char"/>
    <w:basedOn w:val="DefaultParagraphFont"/>
    <w:link w:val="Heading4"/>
    <w:uiPriority w:val="99"/>
    <w:semiHidden/>
    <w:locked/>
    <w:rsid w:val="007C7754"/>
    <w:rPr>
      <w:rFonts w:ascii="Calibri" w:hAnsi="Calibri" w:cs="Times New Roman"/>
      <w:b/>
      <w:bCs/>
      <w:sz w:val="28"/>
      <w:szCs w:val="28"/>
      <w:lang w:eastAsia="en-US"/>
    </w:rPr>
  </w:style>
  <w:style w:type="character" w:customStyle="1" w:styleId="Heading6Char">
    <w:name w:val="Heading 6 Char"/>
    <w:basedOn w:val="DefaultParagraphFont"/>
    <w:link w:val="Heading6"/>
    <w:uiPriority w:val="99"/>
    <w:semiHidden/>
    <w:locked/>
    <w:rsid w:val="007C7754"/>
    <w:rPr>
      <w:rFonts w:ascii="Calibri" w:hAnsi="Calibri" w:cs="Times New Roman"/>
      <w:b/>
      <w:bCs/>
      <w:lang w:eastAsia="en-US"/>
    </w:rPr>
  </w:style>
  <w:style w:type="paragraph" w:styleId="BalloonText">
    <w:name w:val="Balloon Text"/>
    <w:basedOn w:val="Normal"/>
    <w:link w:val="BalloonTextChar"/>
    <w:uiPriority w:val="99"/>
    <w:semiHidden/>
    <w:rsid w:val="00775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5AB5"/>
    <w:rPr>
      <w:rFonts w:ascii="Tahoma" w:hAnsi="Tahoma" w:cs="Tahoma"/>
      <w:sz w:val="16"/>
      <w:szCs w:val="16"/>
      <w:lang w:val="el-GR"/>
    </w:rPr>
  </w:style>
  <w:style w:type="paragraph" w:styleId="Header">
    <w:name w:val="header"/>
    <w:basedOn w:val="Normal"/>
    <w:link w:val="HeaderChar"/>
    <w:uiPriority w:val="99"/>
    <w:semiHidden/>
    <w:rsid w:val="00775AB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775AB5"/>
    <w:rPr>
      <w:rFonts w:cs="Times New Roman"/>
      <w:lang w:val="el-GR"/>
    </w:rPr>
  </w:style>
  <w:style w:type="paragraph" w:styleId="Footer">
    <w:name w:val="footer"/>
    <w:basedOn w:val="Normal"/>
    <w:link w:val="FooterChar"/>
    <w:uiPriority w:val="99"/>
    <w:semiHidden/>
    <w:rsid w:val="00775AB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775AB5"/>
    <w:rPr>
      <w:rFonts w:cs="Times New Roman"/>
      <w:lang w:val="el-GR"/>
    </w:rPr>
  </w:style>
  <w:style w:type="character" w:styleId="Emphasis">
    <w:name w:val="Emphasis"/>
    <w:basedOn w:val="DefaultParagraphFont"/>
    <w:uiPriority w:val="99"/>
    <w:qFormat/>
    <w:rsid w:val="00AF1462"/>
    <w:rPr>
      <w:rFonts w:ascii="Arial" w:hAnsi="Arial" w:cs="Times New Roman"/>
      <w:b/>
      <w:spacing w:val="-10"/>
      <w:sz w:val="18"/>
    </w:rPr>
  </w:style>
  <w:style w:type="paragraph" w:customStyle="1" w:styleId="Checkboxes">
    <w:name w:val="Checkboxes"/>
    <w:basedOn w:val="Normal"/>
    <w:uiPriority w:val="99"/>
    <w:rsid w:val="00AF1462"/>
    <w:pPr>
      <w:spacing w:before="360" w:after="360" w:line="240" w:lineRule="auto"/>
    </w:pPr>
    <w:rPr>
      <w:rFonts w:ascii="Times New Roman" w:eastAsia="Times New Roman" w:hAnsi="Times New Roman"/>
      <w:sz w:val="20"/>
      <w:szCs w:val="20"/>
      <w:lang w:val="en-US"/>
    </w:rPr>
  </w:style>
  <w:style w:type="paragraph" w:customStyle="1" w:styleId="FaxHeader">
    <w:name w:val="Fax Header"/>
    <w:basedOn w:val="Normal"/>
    <w:uiPriority w:val="99"/>
    <w:rsid w:val="00AF1462"/>
    <w:pPr>
      <w:spacing w:before="240" w:after="60" w:line="240" w:lineRule="auto"/>
    </w:pPr>
    <w:rPr>
      <w:rFonts w:ascii="Times New Roman" w:eastAsia="Times New Roman" w:hAnsi="Times New Roman"/>
      <w:sz w:val="20"/>
      <w:szCs w:val="20"/>
      <w:lang w:val="en-US"/>
    </w:rPr>
  </w:style>
  <w:style w:type="character" w:customStyle="1" w:styleId="MessageHeaderLabel">
    <w:name w:val="Message Header Label"/>
    <w:uiPriority w:val="99"/>
    <w:rsid w:val="00AF1462"/>
    <w:rPr>
      <w:rFonts w:ascii="Arial" w:hAnsi="Arial"/>
      <w:b/>
      <w:spacing w:val="-4"/>
      <w:sz w:val="18"/>
    </w:rPr>
  </w:style>
  <w:style w:type="paragraph" w:customStyle="1" w:styleId="DocumentLabel">
    <w:name w:val="Document Label"/>
    <w:next w:val="Normal"/>
    <w:uiPriority w:val="99"/>
    <w:rsid w:val="000B4AB1"/>
    <w:pPr>
      <w:spacing w:before="100" w:after="720" w:line="600" w:lineRule="exact"/>
      <w:ind w:left="840"/>
    </w:pPr>
    <w:rPr>
      <w:rFonts w:ascii="Times New Roman" w:eastAsia="Times New Roman" w:hAnsi="Times New Roman"/>
      <w:spacing w:val="-34"/>
      <w:sz w:val="60"/>
      <w:szCs w:val="20"/>
      <w:lang w:val="en-US" w:eastAsia="en-US"/>
    </w:rPr>
  </w:style>
  <w:style w:type="paragraph" w:customStyle="1" w:styleId="XRISTOS">
    <w:name w:val="XRISTOS"/>
    <w:basedOn w:val="Normal"/>
    <w:uiPriority w:val="99"/>
    <w:rsid w:val="00F26F83"/>
    <w:pPr>
      <w:tabs>
        <w:tab w:val="left" w:pos="255"/>
        <w:tab w:val="left" w:pos="425"/>
        <w:tab w:val="left" w:pos="595"/>
        <w:tab w:val="left" w:pos="907"/>
        <w:tab w:val="left" w:pos="1134"/>
      </w:tabs>
      <w:autoSpaceDE w:val="0"/>
      <w:autoSpaceDN w:val="0"/>
      <w:adjustRightInd w:val="0"/>
      <w:spacing w:after="0" w:line="250" w:lineRule="atLeast"/>
      <w:jc w:val="both"/>
    </w:pPr>
    <w:rPr>
      <w:rFonts w:ascii="GR-S_Times" w:hAnsi="GR-S_Times"/>
      <w:b/>
      <w:bCs/>
      <w:i/>
      <w:iCs/>
      <w:sz w:val="23"/>
      <w:szCs w:val="23"/>
      <w:lang w:eastAsia="el-GR"/>
    </w:rPr>
  </w:style>
  <w:style w:type="paragraph" w:styleId="BodyText">
    <w:name w:val="Body Text"/>
    <w:basedOn w:val="Normal"/>
    <w:link w:val="BodyTextChar"/>
    <w:uiPriority w:val="99"/>
    <w:rsid w:val="00F26F83"/>
    <w:pPr>
      <w:tabs>
        <w:tab w:val="left" w:pos="5812"/>
      </w:tabs>
      <w:spacing w:after="0" w:line="240" w:lineRule="atLeast"/>
      <w:jc w:val="both"/>
    </w:pPr>
    <w:rPr>
      <w:rFonts w:ascii="Times New Roman" w:hAnsi="Times New Roman"/>
      <w:sz w:val="23"/>
      <w:szCs w:val="23"/>
      <w:lang w:eastAsia="el-GR"/>
    </w:rPr>
  </w:style>
  <w:style w:type="character" w:customStyle="1" w:styleId="BodyTextChar">
    <w:name w:val="Body Text Char"/>
    <w:basedOn w:val="DefaultParagraphFont"/>
    <w:link w:val="BodyText"/>
    <w:uiPriority w:val="99"/>
    <w:semiHidden/>
    <w:locked/>
    <w:rsid w:val="00B106A4"/>
    <w:rPr>
      <w:rFonts w:cs="Times New Roman"/>
      <w:lang w:eastAsia="en-US"/>
    </w:rPr>
  </w:style>
  <w:style w:type="paragraph" w:styleId="BodyTextIndent2">
    <w:name w:val="Body Text Indent 2"/>
    <w:basedOn w:val="Normal"/>
    <w:link w:val="BodyTextIndent2Char"/>
    <w:uiPriority w:val="99"/>
    <w:rsid w:val="00F26F83"/>
    <w:pPr>
      <w:tabs>
        <w:tab w:val="left" w:pos="5812"/>
      </w:tabs>
      <w:autoSpaceDE w:val="0"/>
      <w:autoSpaceDN w:val="0"/>
      <w:adjustRightInd w:val="0"/>
      <w:spacing w:before="120" w:after="0" w:line="240" w:lineRule="atLeast"/>
      <w:ind w:left="360" w:hanging="360"/>
      <w:jc w:val="both"/>
    </w:pPr>
    <w:rPr>
      <w:rFonts w:ascii="GR-S_Times" w:hAnsi="GR-S_Times"/>
      <w:sz w:val="23"/>
      <w:szCs w:val="23"/>
      <w:lang w:eastAsia="el-GR"/>
    </w:rPr>
  </w:style>
  <w:style w:type="character" w:customStyle="1" w:styleId="BodyTextIndent2Char">
    <w:name w:val="Body Text Indent 2 Char"/>
    <w:basedOn w:val="DefaultParagraphFont"/>
    <w:link w:val="BodyTextIndent2"/>
    <w:uiPriority w:val="99"/>
    <w:semiHidden/>
    <w:locked/>
    <w:rsid w:val="00B106A4"/>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5</Pages>
  <Words>2272</Words>
  <Characters>12270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agiannopapas</cp:lastModifiedBy>
  <cp:revision>25</cp:revision>
  <cp:lastPrinted>2009-09-30T10:38:00Z</cp:lastPrinted>
  <dcterms:created xsi:type="dcterms:W3CDTF">2014-07-03T14:38:00Z</dcterms:created>
  <dcterms:modified xsi:type="dcterms:W3CDTF">2014-12-18T11:21:00Z</dcterms:modified>
</cp:coreProperties>
</file>