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E9" w:rsidRPr="00E230FC" w:rsidRDefault="007302E9" w:rsidP="007302E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l-GR"/>
        </w:rPr>
      </w:pPr>
      <w:bookmarkStart w:id="0" w:name="_GoBack"/>
      <w:r w:rsidRPr="00E230FC">
        <w:rPr>
          <w:rFonts w:ascii="Arial" w:eastAsia="Times New Roman" w:hAnsi="Arial" w:cs="Arial"/>
          <w:b/>
          <w:sz w:val="24"/>
          <w:szCs w:val="24"/>
          <w:lang w:val="el-GR"/>
        </w:rPr>
        <w:t>Άρθρο 3</w:t>
      </w:r>
    </w:p>
    <w:p w:rsidR="007302E9" w:rsidRPr="00E230FC" w:rsidRDefault="007302E9" w:rsidP="007302E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E230FC">
        <w:rPr>
          <w:rFonts w:ascii="Arial" w:eastAsia="Times New Roman" w:hAnsi="Arial" w:cs="Arial"/>
          <w:b/>
          <w:sz w:val="24"/>
          <w:szCs w:val="24"/>
          <w:lang w:val="el-GR"/>
        </w:rPr>
        <w:t>Σκοπός</w:t>
      </w:r>
    </w:p>
    <w:p w:rsidR="007302E9" w:rsidRPr="00E230FC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:rsidR="007302E9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E230FC">
        <w:rPr>
          <w:rFonts w:ascii="Arial" w:eastAsia="Times New Roman" w:hAnsi="Arial" w:cs="Arial"/>
          <w:sz w:val="24"/>
          <w:szCs w:val="24"/>
          <w:lang w:val="el-GR"/>
        </w:rPr>
        <w:t xml:space="preserve">Η εταιρεία έχει σαν σκοπό: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 μελέτη, ανάπτυξη, ανάλυση, σχεδιασμό, προγραμματισμό παραγωγή, εγκατάσταση, εισαγωγή, εξαγωγή και εμπορία οποιουδήποτε είδους, μεγέθους και κατηγορίας λογισμικού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sz w:val="24"/>
          <w:szCs w:val="24"/>
          <w:lang w:val="el-GR"/>
        </w:rPr>
        <w:t>την πώληση, διάθεση, συντήρηση, επισκευή, εγκατάσταση,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εισαγωγή, εξαγωγή</w:t>
      </w:r>
      <w:r w:rsidRPr="00C31BBD">
        <w:rPr>
          <w:rFonts w:ascii="Arial" w:eastAsia="Times New Roman" w:hAnsi="Arial" w:cs="Arial"/>
          <w:sz w:val="24"/>
          <w:szCs w:val="24"/>
          <w:lang w:val="el-GR"/>
        </w:rPr>
        <w:t xml:space="preserve"> και εν γένει εμπορία 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υλικού ηλεκτρονικού εξοπλισμού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Πληροφορικής και Επικοινωνιών 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(</w:t>
      </w:r>
      <w:r w:rsidRPr="00C31BBD">
        <w:rPr>
          <w:rFonts w:ascii="Arial" w:eastAsia="Times New Roman" w:hAnsi="Arial" w:cs="Arial"/>
          <w:color w:val="000000"/>
          <w:sz w:val="24"/>
          <w:szCs w:val="24"/>
        </w:rPr>
        <w:t>Hardware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 </w:t>
      </w:r>
      <w:r w:rsidRPr="00C31BBD">
        <w:rPr>
          <w:rFonts w:ascii="Arial" w:eastAsia="Times New Roman" w:hAnsi="Arial" w:cs="Arial"/>
          <w:sz w:val="24"/>
          <w:szCs w:val="24"/>
          <w:lang w:val="el-GR"/>
        </w:rPr>
        <w:t>και γενικά ειδών και συστημάτων υψηλής τεχνολογίας,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sz w:val="24"/>
          <w:szCs w:val="24"/>
          <w:lang w:val="el-GR"/>
        </w:rPr>
        <w:t xml:space="preserve">τη σύνθεση και ενοποίηση προϊόντων και υπηρεσιών για τη δημιουργία Ολοκληρωμένων Συστημάτων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Την αντιπροσώπευση προϊόντων Λογισμικού (</w:t>
      </w:r>
      <w:r w:rsidRPr="00C31BBD">
        <w:rPr>
          <w:rFonts w:ascii="Arial" w:eastAsia="Times New Roman" w:hAnsi="Arial" w:cs="Arial"/>
          <w:color w:val="000000"/>
          <w:sz w:val="24"/>
          <w:szCs w:val="24"/>
        </w:rPr>
        <w:t>Software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) και υλικού ηλεκτρονικού εξοπλισμού (</w:t>
      </w:r>
      <w:r w:rsidRPr="00C31BBD">
        <w:rPr>
          <w:rFonts w:ascii="Arial" w:eastAsia="Times New Roman" w:hAnsi="Arial" w:cs="Arial"/>
          <w:color w:val="000000"/>
          <w:sz w:val="24"/>
          <w:szCs w:val="24"/>
        </w:rPr>
        <w:t>Hardware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και Υπηρεσιών (</w:t>
      </w:r>
      <w:r>
        <w:rPr>
          <w:rFonts w:ascii="Arial" w:eastAsia="Times New Roman" w:hAnsi="Arial" w:cs="Arial"/>
          <w:color w:val="000000"/>
          <w:sz w:val="24"/>
          <w:szCs w:val="24"/>
        </w:rPr>
        <w:t>Services</w:t>
      </w:r>
      <w:r w:rsidRPr="00844D82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 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οίκ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ων 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της ημεδαπής ή αλλοδαπής.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sz w:val="24"/>
          <w:szCs w:val="24"/>
          <w:lang w:val="el-GR"/>
        </w:rPr>
        <w:t xml:space="preserve">την διδασκαλία και εκπαίδευση στην </w:t>
      </w:r>
      <w:r>
        <w:rPr>
          <w:rFonts w:ascii="Arial" w:eastAsia="Times New Roman" w:hAnsi="Arial" w:cs="Arial"/>
          <w:sz w:val="24"/>
          <w:szCs w:val="24"/>
          <w:lang w:val="el-GR"/>
        </w:rPr>
        <w:t>πληροφορική και τις επικοινωνίες</w:t>
      </w:r>
      <w:r w:rsidRPr="00C31BBD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sz w:val="24"/>
          <w:szCs w:val="24"/>
          <w:lang w:val="el-GR"/>
        </w:rPr>
        <w:t>Την παροχή τεχνικής βοήθειας, συμβουλευτικών υπηρεσιών και μελετών σε τρίτους εν σχέση με την εφαρμογή των προγραμμάτων και συστημάτων ηλεκτρονικών υπολογιστών και των συστημάτων αυτοματισμού επιχειρήσεων.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 διευκόλυνση παροχής υπηρεσιών από απόσταση, από φυσικά ή νομικά πρόσωπα που παρέχουν ιατρικές υπηρεσίες οποιασδήποτε φύσης (ιατρικούς φορείς), προς πρόσωπα που έχουν ανάγκη τέτοιων υπηρεσιών (συνδρομητές), με τη χρήση της πληροφορικής και των τηλεπικοινωνιών (τηλεμετρία)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Τη δημιουργία και λειτουργία Αρχείου Δεδομένων Υγείας,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Την ανάπτυξη, σχεδιασμό, εμπορία και διαχείριση εφαρμογών  ολοκληρωμένων συστημάτων </w:t>
      </w:r>
      <w:proofErr w:type="spellStart"/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διαδραστικών</w:t>
      </w:r>
      <w:proofErr w:type="spellEnd"/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τυχερών παιγνίων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Την παροχή υπηρεσιών ελέγχου ευπαθειών ασφάλειας και παρείσδυσης σε πληροφοριακά συστήματα.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Τήρηση και φιλοξενία </w:t>
      </w:r>
      <w:proofErr w:type="spellStart"/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υλισμικού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λογισμικού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καθώς και 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εξοπλισμού για λογαριασμό τρίτων (</w:t>
      </w:r>
      <w:r w:rsidRPr="00C31BBD">
        <w:rPr>
          <w:rFonts w:ascii="Arial" w:eastAsia="Times New Roman" w:hAnsi="Arial" w:cs="Arial"/>
          <w:color w:val="000000"/>
          <w:sz w:val="24"/>
          <w:szCs w:val="24"/>
        </w:rPr>
        <w:t>Data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Pr="00C31BBD">
        <w:rPr>
          <w:rFonts w:ascii="Arial" w:eastAsia="Times New Roman" w:hAnsi="Arial" w:cs="Arial"/>
          <w:color w:val="000000"/>
          <w:sz w:val="24"/>
          <w:szCs w:val="24"/>
        </w:rPr>
        <w:t>Center</w:t>
      </w: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).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lastRenderedPageBreak/>
        <w:t>Τη διαχείριση και εκμετάλλευση δικτύου συνδρομητών που αφορά στην παροχή από απόσταση προς συνδρομητές  των άνω υπηρεσιών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Την κτήση και εκμετάλλευση κάθε δικαιώματος ευρεσιτεχνίας ή προνομίου αναγκαίου ή χρήσιμου για τον επιδιωκόμενο από την Εταιρία σκοπό. </w:t>
      </w:r>
    </w:p>
    <w:p w:rsidR="007302E9" w:rsidRPr="00E230FC" w:rsidRDefault="007302E9" w:rsidP="007302E9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lang w:val="el-GR"/>
        </w:rPr>
      </w:pPr>
      <w:r w:rsidRPr="00E230FC">
        <w:rPr>
          <w:lang w:val="el-GR"/>
        </w:rPr>
        <w:t xml:space="preserve">Την  ανάληψη και εκτέλεση στο εσωτερικό και εξωτερικό πάσης φύσεως και μορφής  τεχνικών έργων (ενδεικτικά αναφέρονται </w:t>
      </w:r>
      <w:r>
        <w:rPr>
          <w:lang w:val="el-GR"/>
        </w:rPr>
        <w:t xml:space="preserve">καλωδιώσεις, κατασκευές, </w:t>
      </w:r>
      <w:r w:rsidRPr="00E230FC">
        <w:rPr>
          <w:lang w:val="el-GR"/>
        </w:rPr>
        <w:t xml:space="preserve">οικοδομικά έργα, ηλεκτρολογικά, ηλεκτρομηχανολογικά, υδραυλικά, ενεργειακά κλπ) καθώς και την ανάληψη και εκπόνηση πάσης φύσεως  σχετικών με αυτά μελετών, επιβλέψεων και ερευνών. </w:t>
      </w:r>
    </w:p>
    <w:p w:rsidR="007302E9" w:rsidRPr="00E230FC" w:rsidRDefault="007302E9" w:rsidP="007302E9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lang w:val="el-GR"/>
        </w:rPr>
      </w:pPr>
      <w:r w:rsidRPr="00E230FC">
        <w:rPr>
          <w:lang w:val="el-GR"/>
        </w:rPr>
        <w:t xml:space="preserve">Την εισαγωγή και  εμπορία πάσης φύσεως συναφούς εξοπλισμού, υλικών μηχανημάτων και ειδών που χρησιμοποιούνται στις δραστηριότητες που αναφέρονται παραπάνω για την εξυπηρέτηση του σκοπού της Εταιρείας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Την κτήση και εκμετάλλευση κάθε δικαιώματος ευρεσιτεχνίας ή προνομίου αναγκαίου ή χρήσιμου για τον επιδιωκόμενο από την Εταιρία σκοπό. 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Την εκμετάλλευση ακινήτων ιδιοκτησίας της ή τρίτων με οποιονδήποτε τρόπο όπως ενδεικτικά μίσθωση, εκμίσθωση, υπεκμίσθωση κλπ</w:t>
      </w:r>
    </w:p>
    <w:p w:rsidR="007302E9" w:rsidRPr="00C31BBD" w:rsidRDefault="007302E9" w:rsidP="007302E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right="-81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C31BBD">
        <w:rPr>
          <w:rFonts w:ascii="Arial" w:eastAsia="Times New Roman" w:hAnsi="Arial" w:cs="Arial"/>
          <w:color w:val="000000"/>
          <w:sz w:val="24"/>
          <w:szCs w:val="24"/>
          <w:lang w:val="el-GR"/>
        </w:rPr>
        <w:t>Την ενέργεια κάθε πράξης η οποία κατά τις περιστάσεις θα μπορούσε να σχετίζεται συνολικά ή μερικά με την πραγματοποίηση των παραπάνω σκοπών της Εταιρίας.</w:t>
      </w:r>
    </w:p>
    <w:p w:rsidR="007302E9" w:rsidRPr="00E230FC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:rsidR="007302E9" w:rsidRPr="00E230FC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E230FC">
        <w:rPr>
          <w:rFonts w:ascii="Arial" w:eastAsia="Times New Roman" w:hAnsi="Arial" w:cs="Arial"/>
          <w:sz w:val="24"/>
          <w:szCs w:val="24"/>
          <w:lang w:val="el-GR"/>
        </w:rPr>
        <w:t xml:space="preserve">Για να επιτύχει τον παραπάνω σκοπό της η εταιρεία, μπορεί: </w:t>
      </w:r>
    </w:p>
    <w:p w:rsidR="007302E9" w:rsidRPr="00E230FC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E230FC">
        <w:rPr>
          <w:rFonts w:ascii="Arial" w:eastAsia="Times New Roman" w:hAnsi="Arial" w:cs="Arial"/>
          <w:sz w:val="24"/>
          <w:szCs w:val="24"/>
          <w:lang w:val="el-GR"/>
        </w:rPr>
        <w:t>α) να ιδρύει, συμμετέχει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, αποκτά εν 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όλω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ή εν μέρει </w:t>
      </w:r>
      <w:r w:rsidRPr="00E230FC">
        <w:rPr>
          <w:rFonts w:ascii="Arial" w:eastAsia="Times New Roman" w:hAnsi="Arial" w:cs="Arial"/>
          <w:sz w:val="24"/>
          <w:szCs w:val="24"/>
          <w:lang w:val="el-GR"/>
        </w:rPr>
        <w:t xml:space="preserve"> και αντιπροσωπεύει εταιρείες ημεδαπές και αλλοδαπές, συναφούς σκοπού και </w:t>
      </w:r>
    </w:p>
    <w:p w:rsidR="007302E9" w:rsidRPr="00E230FC" w:rsidRDefault="007302E9" w:rsidP="007302E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E230FC">
        <w:rPr>
          <w:rFonts w:ascii="Arial" w:eastAsia="Times New Roman" w:hAnsi="Arial" w:cs="Arial"/>
          <w:sz w:val="24"/>
          <w:szCs w:val="24"/>
          <w:lang w:val="el-GR"/>
        </w:rPr>
        <w:t xml:space="preserve">β) να ιδρύει υποκαταστήματα </w:t>
      </w:r>
      <w:r w:rsidRPr="00E230FC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ή πρακτορεία ή γραφεία </w:t>
      </w:r>
      <w:r w:rsidRPr="00E230FC">
        <w:rPr>
          <w:rFonts w:ascii="Arial" w:eastAsia="Times New Roman" w:hAnsi="Arial" w:cs="Arial"/>
          <w:sz w:val="24"/>
          <w:szCs w:val="24"/>
          <w:lang w:val="el-GR"/>
        </w:rPr>
        <w:t>οπουδήποτε στην ημεδαπή ή αλλοδαπή με απόφαση του Διοικητικού Συμβουλίου.</w:t>
      </w:r>
    </w:p>
    <w:p w:rsidR="007302E9" w:rsidRPr="00E230FC" w:rsidRDefault="007302E9" w:rsidP="007302E9">
      <w:pPr>
        <w:pStyle w:val="Default"/>
        <w:spacing w:line="360" w:lineRule="auto"/>
        <w:jc w:val="both"/>
        <w:rPr>
          <w:lang w:val="el-GR"/>
        </w:rPr>
      </w:pPr>
      <w:r w:rsidRPr="00E230FC">
        <w:rPr>
          <w:rFonts w:eastAsia="Times New Roman"/>
          <w:lang w:val="el-GR"/>
        </w:rPr>
        <w:t>γ)</w:t>
      </w:r>
      <w:r>
        <w:rPr>
          <w:rFonts w:eastAsia="Times New Roman"/>
          <w:lang w:val="el-GR"/>
        </w:rPr>
        <w:t xml:space="preserve"> </w:t>
      </w:r>
      <w:r w:rsidRPr="00E230FC">
        <w:rPr>
          <w:rFonts w:eastAsia="Times New Roman"/>
          <w:lang w:val="el-GR"/>
        </w:rPr>
        <w:t xml:space="preserve">να συμμετέχει </w:t>
      </w:r>
      <w:r>
        <w:rPr>
          <w:rFonts w:eastAsia="Times New Roman"/>
          <w:lang w:val="el-GR"/>
        </w:rPr>
        <w:t xml:space="preserve">σε </w:t>
      </w:r>
      <w:r w:rsidRPr="00E230FC">
        <w:rPr>
          <w:rFonts w:eastAsia="Times New Roman"/>
          <w:lang w:val="el-GR"/>
        </w:rPr>
        <w:t xml:space="preserve"> </w:t>
      </w:r>
      <w:r w:rsidRPr="00E230FC">
        <w:rPr>
          <w:lang w:val="el-GR"/>
        </w:rPr>
        <w:t>διαγωνισμούς για την ανάληψη  έργων  με το αντικείμενο του παρόντος άρθρου</w:t>
      </w:r>
    </w:p>
    <w:p w:rsidR="007302E9" w:rsidRPr="00E230FC" w:rsidRDefault="007302E9" w:rsidP="007302E9">
      <w:pPr>
        <w:spacing w:after="0" w:line="360" w:lineRule="auto"/>
        <w:jc w:val="both"/>
        <w:rPr>
          <w:sz w:val="24"/>
          <w:szCs w:val="24"/>
          <w:lang w:val="el-GR"/>
        </w:rPr>
      </w:pPr>
    </w:p>
    <w:bookmarkEnd w:id="0"/>
    <w:p w:rsidR="007302E9" w:rsidRPr="00D2182B" w:rsidRDefault="007302E9" w:rsidP="007302E9">
      <w:pPr>
        <w:spacing w:line="360" w:lineRule="auto"/>
        <w:rPr>
          <w:lang w:val="el-GR"/>
        </w:rPr>
      </w:pPr>
    </w:p>
    <w:p w:rsidR="00443F5A" w:rsidRPr="007302E9" w:rsidRDefault="00443F5A">
      <w:pPr>
        <w:rPr>
          <w:lang w:val="el-GR"/>
        </w:rPr>
      </w:pPr>
    </w:p>
    <w:sectPr w:rsidR="00443F5A" w:rsidRPr="007302E9" w:rsidSect="00EA0866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2B" w:rsidRPr="00D2182B" w:rsidRDefault="007302E9">
    <w:pPr>
      <w:pStyle w:val="Header"/>
      <w:rPr>
        <w:lang w:val="el-GR"/>
      </w:rPr>
    </w:pPr>
    <w:r>
      <w:rPr>
        <w:lang w:val="el-GR"/>
      </w:rPr>
      <w:t>Έκτακτη Γενική Συνέλευση 4</w:t>
    </w:r>
    <w:r>
      <w:rPr>
        <w:lang w:val="el-GR"/>
      </w:rPr>
      <w:t>/10</w:t>
    </w:r>
    <w:r>
      <w:rPr>
        <w:lang w:val="el-GR"/>
      </w:rPr>
      <w:t>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4DD9"/>
    <w:multiLevelType w:val="hybridMultilevel"/>
    <w:tmpl w:val="8A0C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302E9"/>
    <w:rsid w:val="00443F5A"/>
    <w:rsid w:val="0073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E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E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302E9"/>
    <w:pPr>
      <w:ind w:left="720"/>
      <w:contextualSpacing/>
    </w:pPr>
  </w:style>
  <w:style w:type="paragraph" w:customStyle="1" w:styleId="Default">
    <w:name w:val="Default"/>
    <w:rsid w:val="007302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2697</Characters>
  <Application>Microsoft Office Word</Application>
  <DocSecurity>0</DocSecurity>
  <Lines>22</Lines>
  <Paragraphs>6</Paragraphs>
  <ScaleCrop>false</ScaleCrop>
  <Company>PC Systems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smaragda.dimou</dc:creator>
  <cp:keywords/>
  <dc:description/>
  <cp:lastModifiedBy>smaragda.dimou</cp:lastModifiedBy>
  <cp:revision>1</cp:revision>
  <dcterms:created xsi:type="dcterms:W3CDTF">2013-09-13T08:22:00Z</dcterms:created>
  <dcterms:modified xsi:type="dcterms:W3CDTF">2013-09-13T08:22:00Z</dcterms:modified>
</cp:coreProperties>
</file>