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E7" w:rsidRPr="00CB6D91" w:rsidRDefault="00362CE7" w:rsidP="00362CE7"/>
    <w:p w:rsidR="00362CE7" w:rsidRPr="00CB6D91" w:rsidRDefault="00362CE7" w:rsidP="00362CE7"/>
    <w:p w:rsidR="00362CE7" w:rsidRPr="00521CB3" w:rsidRDefault="00362CE7" w:rsidP="00362CE7">
      <w:pPr>
        <w:rPr>
          <w:rFonts w:ascii="Arial" w:hAnsi="Arial" w:cs="Arial"/>
        </w:rPr>
      </w:pPr>
      <w:r>
        <w:rPr>
          <w:rFonts w:ascii="Arial" w:hAnsi="Arial" w:cs="Arial"/>
          <w:noProof/>
        </w:rPr>
        <w:drawing>
          <wp:inline distT="0" distB="0" distL="0" distR="0">
            <wp:extent cx="1765300" cy="437515"/>
            <wp:effectExtent l="19050" t="0" r="6350" b="0"/>
            <wp:docPr id="1" name="Picture 1" descr="EUROBANK-E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EFG"/>
                    <pic:cNvPicPr>
                      <a:picLocks noChangeAspect="1" noChangeArrowheads="1"/>
                    </pic:cNvPicPr>
                  </pic:nvPicPr>
                  <pic:blipFill>
                    <a:blip r:embed="rId4" cstate="print"/>
                    <a:srcRect/>
                    <a:stretch>
                      <a:fillRect/>
                    </a:stretch>
                  </pic:blipFill>
                  <pic:spPr bwMode="auto">
                    <a:xfrm>
                      <a:off x="0" y="0"/>
                      <a:ext cx="1765300" cy="437515"/>
                    </a:xfrm>
                    <a:prstGeom prst="rect">
                      <a:avLst/>
                    </a:prstGeom>
                    <a:noFill/>
                    <a:ln w="9525">
                      <a:noFill/>
                      <a:miter lim="800000"/>
                      <a:headEnd/>
                      <a:tailEnd/>
                    </a:ln>
                  </pic:spPr>
                </pic:pic>
              </a:graphicData>
            </a:graphic>
          </wp:inline>
        </w:drawing>
      </w:r>
    </w:p>
    <w:p w:rsidR="00362CE7" w:rsidRPr="00521CB3" w:rsidRDefault="00362CE7" w:rsidP="00362CE7">
      <w:pPr>
        <w:jc w:val="right"/>
        <w:rPr>
          <w:rFonts w:ascii="Arial" w:hAnsi="Arial" w:cs="Arial"/>
        </w:rPr>
      </w:pPr>
    </w:p>
    <w:p w:rsidR="00362CE7" w:rsidRDefault="00362CE7" w:rsidP="00362CE7">
      <w:pPr>
        <w:jc w:val="right"/>
        <w:rPr>
          <w:rFonts w:ascii="Arial" w:hAnsi="Arial" w:cs="Arial"/>
          <w:i/>
          <w:iCs/>
          <w:lang w:val="en-GB"/>
        </w:rPr>
      </w:pPr>
    </w:p>
    <w:p w:rsidR="00362CE7" w:rsidRPr="00095451" w:rsidRDefault="00362CE7" w:rsidP="00362CE7">
      <w:pPr>
        <w:jc w:val="right"/>
        <w:rPr>
          <w:rFonts w:ascii="Arial" w:hAnsi="Arial" w:cs="Arial"/>
          <w:lang w:val="en-GB"/>
        </w:rPr>
      </w:pPr>
      <w:r>
        <w:rPr>
          <w:rFonts w:ascii="Arial" w:hAnsi="Arial" w:cs="Arial"/>
          <w:i/>
          <w:iCs/>
          <w:lang w:val="en-US"/>
        </w:rPr>
        <w:t>Monday</w:t>
      </w:r>
      <w:r>
        <w:rPr>
          <w:rFonts w:ascii="Arial" w:hAnsi="Arial" w:cs="Arial"/>
          <w:i/>
          <w:iCs/>
          <w:lang w:val="en-GB"/>
        </w:rPr>
        <w:t>,</w:t>
      </w:r>
      <w:r w:rsidRPr="00095451">
        <w:rPr>
          <w:rFonts w:ascii="Arial" w:hAnsi="Arial" w:cs="Arial"/>
          <w:i/>
          <w:iCs/>
          <w:lang w:val="en-GB"/>
        </w:rPr>
        <w:t xml:space="preserve"> </w:t>
      </w:r>
      <w:r w:rsidRPr="00362CE7">
        <w:rPr>
          <w:rFonts w:ascii="Arial" w:hAnsi="Arial" w:cs="Arial"/>
          <w:i/>
          <w:iCs/>
          <w:lang w:val="en-US"/>
        </w:rPr>
        <w:t>January</w:t>
      </w:r>
      <w:r w:rsidRPr="00095451">
        <w:rPr>
          <w:rFonts w:ascii="Arial" w:hAnsi="Arial" w:cs="Arial"/>
          <w:i/>
          <w:iCs/>
          <w:lang w:val="en-GB"/>
        </w:rPr>
        <w:t xml:space="preserve"> </w:t>
      </w:r>
      <w:r>
        <w:rPr>
          <w:rFonts w:ascii="Arial" w:hAnsi="Arial" w:cs="Arial"/>
          <w:i/>
          <w:iCs/>
          <w:lang w:val="en-GB"/>
        </w:rPr>
        <w:t>30</w:t>
      </w:r>
      <w:r w:rsidRPr="00095451">
        <w:rPr>
          <w:rFonts w:ascii="Arial" w:hAnsi="Arial" w:cs="Arial"/>
          <w:i/>
          <w:iCs/>
          <w:lang w:val="en-GB"/>
        </w:rPr>
        <w:t>, 2012</w:t>
      </w:r>
    </w:p>
    <w:p w:rsidR="00362CE7" w:rsidRDefault="00362CE7" w:rsidP="00362CE7">
      <w:pPr>
        <w:rPr>
          <w:lang w:val="en-US"/>
        </w:rPr>
      </w:pPr>
    </w:p>
    <w:p w:rsidR="00362CE7" w:rsidRDefault="00362CE7" w:rsidP="00362CE7">
      <w:pPr>
        <w:rPr>
          <w:lang w:val="en-US"/>
        </w:rPr>
      </w:pPr>
    </w:p>
    <w:p w:rsidR="00362CE7" w:rsidRPr="00CB6D91" w:rsidRDefault="00362CE7" w:rsidP="00362CE7">
      <w:pPr>
        <w:jc w:val="center"/>
        <w:rPr>
          <w:rFonts w:ascii="Arial" w:hAnsi="Arial" w:cs="Arial"/>
          <w:b/>
          <w:u w:val="single"/>
          <w:lang w:val="en-GB"/>
        </w:rPr>
      </w:pPr>
      <w:r>
        <w:rPr>
          <w:rFonts w:ascii="Arial" w:hAnsi="Arial" w:cs="Arial"/>
          <w:b/>
          <w:u w:val="single"/>
          <w:lang w:val="en-GB"/>
        </w:rPr>
        <w:t>ANNOUNCEMENT</w:t>
      </w:r>
    </w:p>
    <w:p w:rsidR="00362CE7" w:rsidRDefault="00362CE7" w:rsidP="00362CE7">
      <w:pPr>
        <w:rPr>
          <w:lang w:val="en-US"/>
        </w:rPr>
      </w:pPr>
    </w:p>
    <w:p w:rsidR="00362CE7" w:rsidRPr="00362CE7" w:rsidRDefault="00362CE7" w:rsidP="00362CE7">
      <w:pPr>
        <w:jc w:val="both"/>
        <w:rPr>
          <w:rFonts w:ascii="Arial" w:hAnsi="Arial" w:cs="Arial"/>
          <w:lang w:val="en-US"/>
        </w:rPr>
      </w:pPr>
      <w:r w:rsidRPr="00362CE7">
        <w:rPr>
          <w:rFonts w:ascii="Arial" w:hAnsi="Arial" w:cs="Arial"/>
          <w:lang w:val="en-US"/>
        </w:rPr>
        <w:t>Pursuant to its recent announcement, Eurobank informs that it is consulting with Alpha Bank in order to complete the merger process the soonest possible, and considers that there are no reasons to delay the completion of the merger.-</w:t>
      </w:r>
    </w:p>
    <w:p w:rsidR="00362CE7" w:rsidRPr="00695941" w:rsidRDefault="00362CE7" w:rsidP="00362CE7">
      <w:pPr>
        <w:jc w:val="both"/>
        <w:rPr>
          <w:rFonts w:ascii="Arial" w:hAnsi="Arial" w:cs="Arial"/>
          <w:color w:val="0000FF"/>
          <w:lang w:val="en-GB"/>
        </w:rPr>
      </w:pPr>
    </w:p>
    <w:p w:rsidR="005214F9" w:rsidRPr="00362CE7" w:rsidRDefault="005214F9">
      <w:pPr>
        <w:rPr>
          <w:lang w:val="en-GB"/>
        </w:rPr>
      </w:pPr>
    </w:p>
    <w:sectPr w:rsidR="005214F9" w:rsidRPr="00362C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2CE7"/>
    <w:rsid w:val="00362CE7"/>
    <w:rsid w:val="005214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E7"/>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239</Characters>
  <Application>Microsoft Office Word</Application>
  <DocSecurity>0</DocSecurity>
  <Lines>1</Lines>
  <Paragraphs>1</Paragraphs>
  <ScaleCrop>false</ScaleCrop>
  <Company>Eurobank EFG</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Kavouri Eleni</dc:creator>
  <cp:keywords/>
  <dc:description/>
  <cp:lastModifiedBy>Kavouri Eleni</cp:lastModifiedBy>
  <cp:revision>1</cp:revision>
  <dcterms:created xsi:type="dcterms:W3CDTF">2012-01-30T09:34:00Z</dcterms:created>
  <dcterms:modified xsi:type="dcterms:W3CDTF">2012-01-30T09:35:00Z</dcterms:modified>
</cp:coreProperties>
</file>