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058" w:rsidRPr="000B4239" w:rsidRDefault="00196058" w:rsidP="000B4239">
      <w:pPr>
        <w:pStyle w:val="PlainText"/>
        <w:ind w:left="2880" w:firstLine="720"/>
        <w:jc w:val="both"/>
        <w:rPr>
          <w:rFonts w:ascii="Arial" w:hAnsi="Arial" w:cs="Arial"/>
          <w:sz w:val="21"/>
          <w:lang w:val="en-US"/>
        </w:rPr>
      </w:pPr>
      <w:r w:rsidRPr="00A942A7">
        <w:rPr>
          <w:rFonts w:ascii="Arial" w:hAnsi="Arial" w:cs="Arial"/>
          <w:noProof/>
          <w:sz w:val="21"/>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elpengdo" style="width:117.75pt;height:75pt;visibility:visible">
            <v:imagedata r:id="rId4" o:title=""/>
          </v:shape>
        </w:pict>
      </w:r>
    </w:p>
    <w:p w:rsidR="00196058" w:rsidRPr="000B4239" w:rsidRDefault="00196058" w:rsidP="000B4239">
      <w:pPr>
        <w:pStyle w:val="PlainText"/>
        <w:jc w:val="both"/>
        <w:rPr>
          <w:rFonts w:ascii="Arial" w:hAnsi="Arial" w:cs="Arial"/>
          <w:sz w:val="21"/>
          <w:lang w:val="en-US"/>
        </w:rPr>
      </w:pPr>
    </w:p>
    <w:p w:rsidR="00196058" w:rsidRPr="000B4239" w:rsidRDefault="00196058" w:rsidP="000B4239">
      <w:pPr>
        <w:pStyle w:val="PlainText"/>
        <w:jc w:val="right"/>
        <w:rPr>
          <w:rFonts w:ascii="Arial" w:hAnsi="Arial" w:cs="Arial"/>
          <w:sz w:val="21"/>
          <w:lang w:val="en-US"/>
        </w:rPr>
      </w:pPr>
      <w:smartTag w:uri="urn:schemas-microsoft-com:office:smarttags" w:element="City">
        <w:smartTag w:uri="urn:schemas-microsoft-com:office:smarttags" w:element="place">
          <w:r w:rsidRPr="000B4239">
            <w:rPr>
              <w:rFonts w:ascii="Arial" w:hAnsi="Arial" w:cs="Arial"/>
              <w:sz w:val="21"/>
              <w:lang w:val="en-US"/>
            </w:rPr>
            <w:t>Athens</w:t>
          </w:r>
        </w:smartTag>
      </w:smartTag>
      <w:r w:rsidRPr="000B4239">
        <w:rPr>
          <w:rFonts w:ascii="Arial" w:hAnsi="Arial" w:cs="Arial"/>
          <w:sz w:val="21"/>
          <w:lang w:val="en-US"/>
        </w:rPr>
        <w:t xml:space="preserve">, </w:t>
      </w:r>
      <w:r>
        <w:rPr>
          <w:rFonts w:ascii="Arial" w:hAnsi="Arial" w:cs="Arial"/>
          <w:sz w:val="21"/>
          <w:lang w:val="en-US"/>
        </w:rPr>
        <w:t>12 May</w:t>
      </w:r>
      <w:r w:rsidRPr="000B4239">
        <w:rPr>
          <w:rFonts w:ascii="Arial" w:hAnsi="Arial" w:cs="Arial"/>
          <w:sz w:val="21"/>
          <w:lang w:val="en-US"/>
        </w:rPr>
        <w:t xml:space="preserve"> 201</w:t>
      </w:r>
      <w:r>
        <w:rPr>
          <w:rFonts w:ascii="Arial" w:hAnsi="Arial" w:cs="Arial"/>
          <w:sz w:val="21"/>
          <w:lang w:val="en-US"/>
        </w:rPr>
        <w:t>4</w:t>
      </w:r>
    </w:p>
    <w:p w:rsidR="00196058" w:rsidRPr="000B4239" w:rsidRDefault="00196058" w:rsidP="000B4239">
      <w:pPr>
        <w:pStyle w:val="PlainText"/>
        <w:jc w:val="both"/>
        <w:rPr>
          <w:rFonts w:ascii="Arial" w:hAnsi="Arial" w:cs="Arial"/>
          <w:sz w:val="21"/>
          <w:lang w:val="en-US"/>
        </w:rPr>
      </w:pPr>
    </w:p>
    <w:p w:rsidR="00196058" w:rsidRPr="000B4239" w:rsidRDefault="00196058" w:rsidP="000B4239">
      <w:pPr>
        <w:pStyle w:val="PlainText"/>
        <w:jc w:val="both"/>
        <w:rPr>
          <w:rFonts w:ascii="Arial" w:hAnsi="Arial" w:cs="Arial"/>
          <w:sz w:val="21"/>
          <w:lang w:val="en-US"/>
        </w:rPr>
      </w:pPr>
      <w:r w:rsidRPr="000B4239">
        <w:rPr>
          <w:rFonts w:ascii="Arial" w:hAnsi="Arial" w:cs="Arial"/>
          <w:sz w:val="21"/>
          <w:lang w:val="en-US"/>
        </w:rPr>
        <w:t>HELLENIC PETROLEUM SA, in accordance with Law 3556/2007, 1/434/03.07.2007 Decision of the Hellenic Capital Market Commission, article 13 of Law 3340/2005 and3/347/12.07.2005 Decision of the Hellenic Capital Market Commission, announces today that:</w:t>
      </w:r>
    </w:p>
    <w:p w:rsidR="00196058" w:rsidRPr="000B4239" w:rsidRDefault="00196058" w:rsidP="000B4239">
      <w:pPr>
        <w:pStyle w:val="PlainText"/>
        <w:jc w:val="both"/>
        <w:rPr>
          <w:rFonts w:ascii="Arial" w:hAnsi="Arial" w:cs="Arial"/>
          <w:sz w:val="21"/>
          <w:lang w:val="en-US"/>
        </w:rPr>
      </w:pPr>
    </w:p>
    <w:p w:rsidR="00196058" w:rsidRPr="000B4239" w:rsidRDefault="00196058" w:rsidP="000B4239">
      <w:pPr>
        <w:pStyle w:val="PlainText"/>
        <w:spacing w:line="276" w:lineRule="auto"/>
        <w:jc w:val="both"/>
        <w:rPr>
          <w:rFonts w:ascii="Arial" w:hAnsi="Arial" w:cs="Arial"/>
          <w:sz w:val="21"/>
          <w:lang w:val="en-US"/>
        </w:rPr>
      </w:pPr>
      <w:r w:rsidRPr="000B4239">
        <w:rPr>
          <w:rFonts w:ascii="Arial" w:hAnsi="Arial" w:cs="Arial"/>
          <w:sz w:val="21"/>
          <w:lang w:val="en-US"/>
        </w:rPr>
        <w:t xml:space="preserve">HELLENIC </w:t>
      </w:r>
      <w:r w:rsidRPr="00DA27D6">
        <w:rPr>
          <w:rFonts w:ascii="Arial" w:hAnsi="Arial" w:cs="Arial"/>
          <w:sz w:val="21"/>
          <w:lang w:val="en-US"/>
        </w:rPr>
        <w:t>PETROLEUM has successfully priced</w:t>
      </w:r>
      <w:r>
        <w:rPr>
          <w:rFonts w:ascii="Arial" w:hAnsi="Arial" w:cs="Arial"/>
          <w:sz w:val="21"/>
          <w:lang w:val="en-US"/>
        </w:rPr>
        <w:t xml:space="preserve"> </w:t>
      </w:r>
      <w:r w:rsidRPr="00DA27D6">
        <w:rPr>
          <w:rFonts w:ascii="Arial" w:hAnsi="Arial" w:cs="Arial"/>
          <w:sz w:val="21"/>
          <w:lang w:val="en-US"/>
        </w:rPr>
        <w:t xml:space="preserve">the issue of a 2-year, $400m Eurobond, with an annual fixed coupon </w:t>
      </w:r>
      <w:r w:rsidRPr="001E56B6">
        <w:rPr>
          <w:rFonts w:ascii="Arial" w:hAnsi="Arial" w:cs="Arial"/>
          <w:sz w:val="21"/>
          <w:lang w:val="en-US"/>
        </w:rPr>
        <w:t>of 4.625%.</w:t>
      </w:r>
      <w:r w:rsidRPr="00DA27D6">
        <w:rPr>
          <w:rFonts w:ascii="Arial" w:hAnsi="Arial" w:cs="Arial"/>
          <w:sz w:val="21"/>
          <w:lang w:val="en-US"/>
        </w:rPr>
        <w:t xml:space="preserve"> Total</w:t>
      </w:r>
      <w:r>
        <w:rPr>
          <w:rFonts w:ascii="Arial" w:hAnsi="Arial" w:cs="Arial"/>
          <w:sz w:val="21"/>
          <w:lang w:val="en-US"/>
        </w:rPr>
        <w:t xml:space="preserve"> demand exceeded $1.4bn, a significant over subscription of the issue, while institutional investors accounted for </w:t>
      </w:r>
      <w:r w:rsidRPr="001E56B6">
        <w:rPr>
          <w:rFonts w:ascii="Arial" w:hAnsi="Arial" w:cs="Arial"/>
          <w:sz w:val="21"/>
          <w:lang w:val="en-US"/>
        </w:rPr>
        <w:t>50</w:t>
      </w:r>
      <w:r w:rsidRPr="00DA27D6">
        <w:rPr>
          <w:rFonts w:ascii="Arial" w:hAnsi="Arial" w:cs="Arial"/>
          <w:sz w:val="21"/>
          <w:lang w:val="en-US"/>
        </w:rPr>
        <w:t>%</w:t>
      </w:r>
      <w:r>
        <w:rPr>
          <w:rFonts w:ascii="Arial" w:hAnsi="Arial" w:cs="Arial"/>
          <w:sz w:val="21"/>
          <w:lang w:val="en-US"/>
        </w:rPr>
        <w:t xml:space="preserve"> of the demand. T</w:t>
      </w:r>
      <w:r w:rsidRPr="000B4239">
        <w:rPr>
          <w:rFonts w:ascii="Arial" w:hAnsi="Arial" w:cs="Arial"/>
          <w:sz w:val="21"/>
          <w:lang w:val="en-US"/>
        </w:rPr>
        <w:t>he strong interest</w:t>
      </w:r>
      <w:r>
        <w:rPr>
          <w:rFonts w:ascii="Arial" w:hAnsi="Arial" w:cs="Arial"/>
          <w:sz w:val="21"/>
          <w:lang w:val="en-US"/>
        </w:rPr>
        <w:t xml:space="preserve">, </w:t>
      </w:r>
      <w:r w:rsidRPr="000B4239">
        <w:rPr>
          <w:rFonts w:ascii="Arial" w:hAnsi="Arial" w:cs="Arial"/>
          <w:sz w:val="21"/>
          <w:lang w:val="en-US"/>
        </w:rPr>
        <w:t>demonstrated</w:t>
      </w:r>
      <w:r>
        <w:rPr>
          <w:rFonts w:ascii="Arial" w:hAnsi="Arial" w:cs="Arial"/>
          <w:sz w:val="21"/>
          <w:lang w:val="en-US"/>
        </w:rPr>
        <w:t xml:space="preserve"> from both Greek and international investors, resulted to the completion of book building process in a few hours and </w:t>
      </w:r>
      <w:r w:rsidRPr="000B4239">
        <w:rPr>
          <w:rFonts w:ascii="Arial" w:hAnsi="Arial" w:cs="Arial"/>
          <w:sz w:val="21"/>
          <w:lang w:val="en-US"/>
        </w:rPr>
        <w:t>the</w:t>
      </w:r>
      <w:r>
        <w:rPr>
          <w:rFonts w:ascii="Arial" w:hAnsi="Arial" w:cs="Arial"/>
          <w:sz w:val="21"/>
          <w:lang w:val="en-US"/>
        </w:rPr>
        <w:t xml:space="preserve"> upsizing of the </w:t>
      </w:r>
      <w:r w:rsidRPr="000B4239">
        <w:rPr>
          <w:rFonts w:ascii="Arial" w:hAnsi="Arial" w:cs="Arial"/>
          <w:sz w:val="21"/>
          <w:lang w:val="en-US"/>
        </w:rPr>
        <w:t xml:space="preserve">transaction </w:t>
      </w:r>
      <w:r>
        <w:rPr>
          <w:rFonts w:ascii="Arial" w:hAnsi="Arial" w:cs="Arial"/>
          <w:sz w:val="21"/>
          <w:lang w:val="en-US"/>
        </w:rPr>
        <w:t>to $400m</w:t>
      </w:r>
      <w:r w:rsidRPr="000B4239">
        <w:rPr>
          <w:rFonts w:ascii="Arial" w:hAnsi="Arial" w:cs="Arial"/>
          <w:sz w:val="21"/>
          <w:lang w:val="en-US"/>
        </w:rPr>
        <w:t>.</w:t>
      </w:r>
    </w:p>
    <w:p w:rsidR="00196058" w:rsidRPr="000B4239" w:rsidRDefault="00196058" w:rsidP="000B4239">
      <w:pPr>
        <w:pStyle w:val="PlainText"/>
        <w:spacing w:line="276" w:lineRule="auto"/>
        <w:jc w:val="both"/>
        <w:rPr>
          <w:rFonts w:ascii="Arial" w:hAnsi="Arial" w:cs="Arial"/>
          <w:sz w:val="21"/>
          <w:lang w:val="en-US"/>
        </w:rPr>
      </w:pPr>
    </w:p>
    <w:p w:rsidR="00196058" w:rsidRPr="000B4239" w:rsidRDefault="00196058" w:rsidP="000B4239">
      <w:pPr>
        <w:jc w:val="both"/>
        <w:rPr>
          <w:rFonts w:ascii="Arial" w:hAnsi="Arial" w:cs="Arial"/>
          <w:sz w:val="21"/>
          <w:szCs w:val="21"/>
          <w:lang w:val="en-US"/>
        </w:rPr>
      </w:pPr>
      <w:r w:rsidRPr="000B4239">
        <w:rPr>
          <w:rFonts w:ascii="Arial" w:hAnsi="Arial" w:cs="Arial"/>
          <w:sz w:val="21"/>
          <w:szCs w:val="21"/>
          <w:lang w:val="en-US"/>
        </w:rPr>
        <w:t xml:space="preserve">John Costopoulos, CEO of </w:t>
      </w:r>
      <w:r w:rsidRPr="00F34E6A">
        <w:rPr>
          <w:rFonts w:ascii="Arial" w:hAnsi="Arial" w:cs="Arial"/>
          <w:sz w:val="21"/>
          <w:szCs w:val="21"/>
          <w:lang w:val="en-US"/>
        </w:rPr>
        <w:t>HELLENIC PETROLEUM</w:t>
      </w:r>
      <w:r>
        <w:rPr>
          <w:rFonts w:ascii="Arial" w:hAnsi="Arial" w:cs="Arial"/>
          <w:sz w:val="21"/>
          <w:szCs w:val="21"/>
          <w:lang w:val="en-US"/>
        </w:rPr>
        <w:t xml:space="preserve"> </w:t>
      </w:r>
      <w:r w:rsidRPr="000B4239">
        <w:rPr>
          <w:rFonts w:ascii="Arial" w:hAnsi="Arial" w:cs="Arial"/>
          <w:sz w:val="21"/>
          <w:szCs w:val="21"/>
          <w:lang w:val="en-US"/>
        </w:rPr>
        <w:t xml:space="preserve">Group, commented: </w:t>
      </w:r>
    </w:p>
    <w:p w:rsidR="00196058" w:rsidRDefault="00196058" w:rsidP="000B4239">
      <w:pPr>
        <w:jc w:val="both"/>
        <w:rPr>
          <w:rFonts w:ascii="Arial" w:hAnsi="Arial" w:cs="Arial"/>
          <w:sz w:val="21"/>
          <w:szCs w:val="21"/>
          <w:lang w:val="en-US"/>
        </w:rPr>
      </w:pPr>
      <w:r w:rsidRPr="000B4239">
        <w:rPr>
          <w:rFonts w:ascii="Arial" w:hAnsi="Arial" w:cs="Arial"/>
          <w:sz w:val="21"/>
          <w:szCs w:val="21"/>
          <w:lang w:val="en-US"/>
        </w:rPr>
        <w:t xml:space="preserve">“The successful completion of </w:t>
      </w:r>
      <w:r w:rsidRPr="00F34E6A">
        <w:rPr>
          <w:rFonts w:ascii="Arial" w:hAnsi="Arial" w:cs="Arial"/>
          <w:sz w:val="21"/>
          <w:szCs w:val="21"/>
          <w:lang w:val="en-US"/>
        </w:rPr>
        <w:t xml:space="preserve">HELLENIC PETROLEUM </w:t>
      </w:r>
      <w:r>
        <w:rPr>
          <w:rFonts w:ascii="Arial" w:hAnsi="Arial" w:cs="Arial"/>
          <w:sz w:val="21"/>
          <w:szCs w:val="21"/>
          <w:lang w:val="en-US"/>
        </w:rPr>
        <w:t>first dollar</w:t>
      </w:r>
      <w:r w:rsidRPr="000B4239">
        <w:rPr>
          <w:rFonts w:ascii="Arial" w:hAnsi="Arial" w:cs="Arial"/>
          <w:sz w:val="21"/>
          <w:szCs w:val="21"/>
          <w:lang w:val="en-US"/>
        </w:rPr>
        <w:t xml:space="preserve"> issuance, confirms the confidence of international capital markets</w:t>
      </w:r>
      <w:r>
        <w:rPr>
          <w:rFonts w:ascii="Arial" w:hAnsi="Arial" w:cs="Arial"/>
          <w:sz w:val="21"/>
          <w:szCs w:val="21"/>
          <w:lang w:val="en-US"/>
        </w:rPr>
        <w:t xml:space="preserve"> and private investors</w:t>
      </w:r>
      <w:r w:rsidRPr="000B4239">
        <w:rPr>
          <w:rFonts w:ascii="Arial" w:hAnsi="Arial" w:cs="Arial"/>
          <w:sz w:val="21"/>
          <w:szCs w:val="21"/>
          <w:lang w:val="en-US"/>
        </w:rPr>
        <w:t xml:space="preserve"> towards</w:t>
      </w:r>
      <w:r>
        <w:rPr>
          <w:rFonts w:ascii="Arial" w:hAnsi="Arial" w:cs="Arial"/>
          <w:sz w:val="21"/>
          <w:szCs w:val="21"/>
          <w:lang w:val="en-US"/>
        </w:rPr>
        <w:t xml:space="preserve"> the C</w:t>
      </w:r>
      <w:r w:rsidRPr="000B4239">
        <w:rPr>
          <w:rFonts w:ascii="Arial" w:hAnsi="Arial" w:cs="Arial"/>
          <w:sz w:val="21"/>
          <w:szCs w:val="21"/>
          <w:lang w:val="en-US"/>
        </w:rPr>
        <w:t>ompany’s outlook and strategy.</w:t>
      </w:r>
    </w:p>
    <w:p w:rsidR="00196058" w:rsidRDefault="00196058" w:rsidP="000B4239">
      <w:pPr>
        <w:jc w:val="both"/>
        <w:rPr>
          <w:rFonts w:ascii="Arial" w:hAnsi="Arial" w:cs="Arial"/>
          <w:sz w:val="21"/>
          <w:szCs w:val="21"/>
          <w:lang w:val="en-US"/>
        </w:rPr>
      </w:pPr>
      <w:r w:rsidRPr="000B4239">
        <w:rPr>
          <w:rFonts w:ascii="Arial" w:hAnsi="Arial" w:cs="Arial"/>
          <w:sz w:val="21"/>
          <w:szCs w:val="21"/>
          <w:lang w:val="en-US"/>
        </w:rPr>
        <w:t>Th</w:t>
      </w:r>
      <w:r>
        <w:rPr>
          <w:rFonts w:ascii="Arial" w:hAnsi="Arial" w:cs="Arial"/>
          <w:sz w:val="21"/>
          <w:szCs w:val="21"/>
          <w:lang w:val="en-US"/>
        </w:rPr>
        <w:t>e</w:t>
      </w:r>
      <w:r w:rsidRPr="000B4239">
        <w:rPr>
          <w:rFonts w:ascii="Arial" w:hAnsi="Arial" w:cs="Arial"/>
          <w:sz w:val="21"/>
          <w:szCs w:val="21"/>
          <w:lang w:val="en-US"/>
        </w:rPr>
        <w:t xml:space="preserve"> issu</w:t>
      </w:r>
      <w:r>
        <w:rPr>
          <w:rFonts w:ascii="Arial" w:hAnsi="Arial" w:cs="Arial"/>
          <w:sz w:val="21"/>
          <w:szCs w:val="21"/>
          <w:lang w:val="en-US"/>
        </w:rPr>
        <w:t>e is in line with our financial strategy to diversify funding mix and reduce interest cost, as well as converting part of our loan portfolio to US dollars.</w:t>
      </w:r>
    </w:p>
    <w:p w:rsidR="00196058" w:rsidRPr="000B4239" w:rsidRDefault="00196058" w:rsidP="000B4239">
      <w:pPr>
        <w:jc w:val="both"/>
        <w:rPr>
          <w:rFonts w:ascii="Arial" w:hAnsi="Arial" w:cs="Arial"/>
          <w:sz w:val="21"/>
          <w:szCs w:val="21"/>
          <w:lang w:val="en-US"/>
        </w:rPr>
      </w:pPr>
      <w:r>
        <w:rPr>
          <w:rFonts w:ascii="Arial" w:hAnsi="Arial" w:cs="Arial"/>
          <w:sz w:val="21"/>
          <w:szCs w:val="21"/>
          <w:lang w:val="en-US"/>
        </w:rPr>
        <w:t>The level of demand, the speed of the book building process completion and the participation of high quality institutional investors confirm the Company’s ability to further increase its funding optionality.</w:t>
      </w:r>
      <w:r w:rsidRPr="000B4239">
        <w:rPr>
          <w:rFonts w:ascii="Arial" w:hAnsi="Arial" w:cs="Arial"/>
          <w:sz w:val="21"/>
          <w:szCs w:val="21"/>
          <w:lang w:val="en-US"/>
        </w:rPr>
        <w:t>”</w:t>
      </w:r>
    </w:p>
    <w:p w:rsidR="00196058" w:rsidRPr="000B4239" w:rsidRDefault="00196058" w:rsidP="000B4239">
      <w:pPr>
        <w:pStyle w:val="PlainText"/>
        <w:spacing w:line="276" w:lineRule="auto"/>
        <w:jc w:val="both"/>
        <w:rPr>
          <w:rFonts w:ascii="Arial" w:hAnsi="Arial" w:cs="Arial"/>
          <w:sz w:val="21"/>
          <w:lang w:val="en-US"/>
        </w:rPr>
      </w:pPr>
    </w:p>
    <w:p w:rsidR="00196058" w:rsidRPr="000B4239" w:rsidRDefault="00196058" w:rsidP="000B4239">
      <w:pPr>
        <w:pStyle w:val="PlainText"/>
        <w:spacing w:line="276" w:lineRule="auto"/>
        <w:jc w:val="both"/>
        <w:rPr>
          <w:rFonts w:ascii="Arial" w:hAnsi="Arial" w:cs="Arial"/>
          <w:sz w:val="21"/>
          <w:lang w:val="en-US"/>
        </w:rPr>
      </w:pPr>
      <w:r w:rsidRPr="000B4239">
        <w:rPr>
          <w:rFonts w:ascii="Arial" w:hAnsi="Arial" w:cs="Arial"/>
          <w:sz w:val="21"/>
          <w:lang w:val="en-US"/>
        </w:rPr>
        <w:t xml:space="preserve">The notes, issued by HELLENIC PETROLEUM FINANCE PLC, are </w:t>
      </w:r>
      <w:r w:rsidRPr="00DA27D6">
        <w:rPr>
          <w:rFonts w:ascii="Arial" w:hAnsi="Arial" w:cs="Arial"/>
          <w:sz w:val="21"/>
          <w:lang w:val="en-US"/>
        </w:rPr>
        <w:t>unsecured and</w:t>
      </w:r>
      <w:r w:rsidRPr="000B4239">
        <w:rPr>
          <w:rFonts w:ascii="Arial" w:hAnsi="Arial" w:cs="Arial"/>
          <w:sz w:val="21"/>
          <w:lang w:val="en-US"/>
        </w:rPr>
        <w:t xml:space="preserve"> fully guaranteed by HELLENIC PETROLEUM SA. The settlement of the transaction is expected to take place </w:t>
      </w:r>
      <w:r w:rsidRPr="001E56B6">
        <w:rPr>
          <w:rFonts w:ascii="Arial" w:hAnsi="Arial" w:cs="Arial"/>
          <w:sz w:val="21"/>
          <w:lang w:val="en-US"/>
        </w:rPr>
        <w:t>on 16</w:t>
      </w:r>
      <w:r w:rsidRPr="000B4239">
        <w:rPr>
          <w:rFonts w:ascii="Arial" w:hAnsi="Arial" w:cs="Arial"/>
          <w:sz w:val="21"/>
          <w:lang w:val="en-US"/>
        </w:rPr>
        <w:t xml:space="preserve">May </w:t>
      </w:r>
      <w:r>
        <w:rPr>
          <w:rFonts w:ascii="Arial" w:hAnsi="Arial" w:cs="Arial"/>
          <w:sz w:val="21"/>
          <w:lang w:val="en-US"/>
        </w:rPr>
        <w:t xml:space="preserve">2014 </w:t>
      </w:r>
      <w:bookmarkStart w:id="0" w:name="_GoBack"/>
      <w:bookmarkEnd w:id="0"/>
      <w:r w:rsidRPr="000B4239">
        <w:rPr>
          <w:rFonts w:ascii="Arial" w:hAnsi="Arial" w:cs="Arial"/>
          <w:sz w:val="21"/>
          <w:lang w:val="en-US"/>
        </w:rPr>
        <w:t>and the notes will be listed in the Luxembourg Stock Exchange. The proceeds of the issue will be used to refinance existing facilities and for general corporate purposes.</w:t>
      </w:r>
    </w:p>
    <w:p w:rsidR="00196058" w:rsidRPr="000B4239" w:rsidRDefault="00196058" w:rsidP="000B4239">
      <w:pPr>
        <w:pStyle w:val="PlainText"/>
        <w:spacing w:line="276" w:lineRule="auto"/>
        <w:jc w:val="both"/>
        <w:rPr>
          <w:rFonts w:ascii="Arial" w:hAnsi="Arial" w:cs="Arial"/>
          <w:sz w:val="21"/>
          <w:lang w:val="en-US"/>
        </w:rPr>
      </w:pPr>
    </w:p>
    <w:p w:rsidR="00196058" w:rsidRPr="000B4239" w:rsidRDefault="00196058" w:rsidP="000B4239">
      <w:pPr>
        <w:pStyle w:val="PlainText"/>
        <w:spacing w:line="276" w:lineRule="auto"/>
        <w:jc w:val="both"/>
        <w:rPr>
          <w:rFonts w:ascii="Arial" w:hAnsi="Arial" w:cs="Arial"/>
          <w:sz w:val="21"/>
          <w:lang w:val="en-US"/>
        </w:rPr>
      </w:pPr>
      <w:r>
        <w:rPr>
          <w:rFonts w:ascii="Arial" w:hAnsi="Arial" w:cs="Arial"/>
          <w:sz w:val="21"/>
          <w:lang w:val="en-US"/>
        </w:rPr>
        <w:t>BNP Paribas</w:t>
      </w:r>
      <w:r w:rsidRPr="000B4239">
        <w:rPr>
          <w:rFonts w:ascii="Arial" w:hAnsi="Arial" w:cs="Arial"/>
          <w:sz w:val="21"/>
          <w:lang w:val="en-US"/>
        </w:rPr>
        <w:t>, Credit Suisse Securities (</w:t>
      </w:r>
      <w:smartTag w:uri="urn:schemas-microsoft-com:office:smarttags" w:element="place">
        <w:r w:rsidRPr="000B4239">
          <w:rPr>
            <w:rFonts w:ascii="Arial" w:hAnsi="Arial" w:cs="Arial"/>
            <w:sz w:val="21"/>
            <w:lang w:val="en-US"/>
          </w:rPr>
          <w:t>Europe</w:t>
        </w:r>
      </w:smartTag>
      <w:r w:rsidRPr="000B4239">
        <w:rPr>
          <w:rFonts w:ascii="Arial" w:hAnsi="Arial" w:cs="Arial"/>
          <w:sz w:val="21"/>
          <w:lang w:val="en-US"/>
        </w:rPr>
        <w:t>) Limited, Eurobank</w:t>
      </w:r>
      <w:r>
        <w:rPr>
          <w:rFonts w:ascii="Arial" w:hAnsi="Arial" w:cs="Arial"/>
          <w:sz w:val="21"/>
          <w:lang w:val="en-US"/>
        </w:rPr>
        <w:t xml:space="preserve"> </w:t>
      </w:r>
      <w:r w:rsidRPr="000B4239">
        <w:rPr>
          <w:rFonts w:ascii="Arial" w:hAnsi="Arial" w:cs="Arial"/>
          <w:sz w:val="21"/>
          <w:lang w:val="en-US"/>
        </w:rPr>
        <w:t>Eurasia S.A.</w:t>
      </w:r>
      <w:r>
        <w:rPr>
          <w:rFonts w:ascii="Arial" w:hAnsi="Arial" w:cs="Arial"/>
          <w:sz w:val="21"/>
          <w:lang w:val="en-US"/>
        </w:rPr>
        <w:t xml:space="preserve"> and</w:t>
      </w:r>
      <w:r w:rsidRPr="000B4239">
        <w:rPr>
          <w:rFonts w:ascii="Arial" w:hAnsi="Arial" w:cs="Arial"/>
          <w:sz w:val="21"/>
          <w:lang w:val="en-US"/>
        </w:rPr>
        <w:t xml:space="preserve"> HSBC Bank plc acted as Joint Lead Managers to the issue.</w:t>
      </w:r>
    </w:p>
    <w:p w:rsidR="00196058" w:rsidRPr="000B4239" w:rsidRDefault="00196058" w:rsidP="000B4239">
      <w:pPr>
        <w:pStyle w:val="PlainText"/>
        <w:jc w:val="both"/>
        <w:rPr>
          <w:rFonts w:ascii="Arial" w:hAnsi="Arial" w:cs="Arial"/>
          <w:sz w:val="21"/>
          <w:lang w:val="en-US"/>
        </w:rPr>
      </w:pPr>
      <w:r w:rsidRPr="000B4239">
        <w:rPr>
          <w:rFonts w:ascii="Arial" w:hAnsi="Arial" w:cs="Arial"/>
          <w:sz w:val="21"/>
          <w:lang w:val="en-US"/>
        </w:rPr>
        <w:t xml:space="preserve">  </w:t>
      </w:r>
    </w:p>
    <w:p w:rsidR="00196058" w:rsidRPr="000B4239" w:rsidRDefault="00196058" w:rsidP="000B4239">
      <w:pPr>
        <w:pStyle w:val="PlainText"/>
        <w:jc w:val="both"/>
        <w:rPr>
          <w:rFonts w:ascii="Arial" w:hAnsi="Arial" w:cs="Arial"/>
          <w:i/>
          <w:sz w:val="21"/>
          <w:lang w:val="en-US"/>
        </w:rPr>
      </w:pPr>
      <w:r w:rsidRPr="000B4239">
        <w:rPr>
          <w:rFonts w:ascii="Arial" w:hAnsi="Arial" w:cs="Arial"/>
          <w:i/>
          <w:sz w:val="21"/>
          <w:lang w:val="en-US"/>
        </w:rPr>
        <w:t xml:space="preserve">The Issue or any other documents or materials relating to the Issue are not addressed, directly or indirectly, to the public in the </w:t>
      </w:r>
      <w:smartTag w:uri="urn:schemas-microsoft-com:office:smarttags" w:element="country-region">
        <w:smartTag w:uri="urn:schemas-microsoft-com:office:smarttags" w:element="PlaceName">
          <w:r w:rsidRPr="000B4239">
            <w:rPr>
              <w:rFonts w:ascii="Arial" w:hAnsi="Arial" w:cs="Arial"/>
              <w:i/>
              <w:sz w:val="21"/>
              <w:lang w:val="en-US"/>
            </w:rPr>
            <w:t>Hellenic</w:t>
          </w:r>
        </w:smartTag>
      </w:smartTag>
      <w:r w:rsidRPr="000B4239">
        <w:rPr>
          <w:rFonts w:ascii="Arial" w:hAnsi="Arial" w:cs="Arial"/>
          <w:i/>
          <w:sz w:val="21"/>
          <w:lang w:val="en-US"/>
        </w:rPr>
        <w:t xml:space="preserve"> </w:t>
      </w:r>
      <w:smartTag w:uri="urn:schemas-microsoft-com:office:smarttags" w:element="country-region">
        <w:smartTag w:uri="urn:schemas-microsoft-com:office:smarttags" w:element="PlaceType">
          <w:r w:rsidRPr="000B4239">
            <w:rPr>
              <w:rFonts w:ascii="Arial" w:hAnsi="Arial" w:cs="Arial"/>
              <w:i/>
              <w:sz w:val="21"/>
              <w:lang w:val="en-US"/>
            </w:rPr>
            <w:t>Republic</w:t>
          </w:r>
        </w:smartTag>
      </w:smartTag>
      <w:r w:rsidRPr="000B4239">
        <w:rPr>
          <w:rFonts w:ascii="Arial" w:hAnsi="Arial" w:cs="Arial"/>
          <w:i/>
          <w:sz w:val="21"/>
          <w:lang w:val="en-US"/>
        </w:rPr>
        <w:t xml:space="preserve"> (</w:t>
      </w:r>
      <w:smartTag w:uri="urn:schemas-microsoft-com:office:smarttags" w:element="country-region">
        <w:smartTag w:uri="urn:schemas-microsoft-com:office:smarttags" w:element="place">
          <w:r w:rsidRPr="000B4239">
            <w:rPr>
              <w:rFonts w:ascii="Arial" w:hAnsi="Arial" w:cs="Arial"/>
              <w:i/>
              <w:sz w:val="21"/>
              <w:lang w:val="en-US"/>
            </w:rPr>
            <w:t>Greece</w:t>
          </w:r>
        </w:smartTag>
      </w:smartTag>
      <w:r w:rsidRPr="000B4239">
        <w:rPr>
          <w:rFonts w:ascii="Arial" w:hAnsi="Arial" w:cs="Arial"/>
          <w:i/>
          <w:sz w:val="21"/>
          <w:lang w:val="en-US"/>
        </w:rPr>
        <w:t>). None of this announcement, the Issue and any other documents or materials relating to the Issue offer constitute a "public offer" (dimossia</w:t>
      </w:r>
      <w:r>
        <w:rPr>
          <w:rFonts w:ascii="Arial" w:hAnsi="Arial" w:cs="Arial"/>
          <w:i/>
          <w:sz w:val="21"/>
          <w:lang w:val="en-US"/>
        </w:rPr>
        <w:t xml:space="preserve"> </w:t>
      </w:r>
      <w:r w:rsidRPr="000B4239">
        <w:rPr>
          <w:rFonts w:ascii="Arial" w:hAnsi="Arial" w:cs="Arial"/>
          <w:i/>
          <w:sz w:val="21"/>
          <w:lang w:val="en-US"/>
        </w:rPr>
        <w:t>prosfora), within the meaning of Greek Law 3401/2005, or a "tender offer" (dimossia</w:t>
      </w:r>
      <w:r>
        <w:rPr>
          <w:rFonts w:ascii="Arial" w:hAnsi="Arial" w:cs="Arial"/>
          <w:i/>
          <w:sz w:val="21"/>
          <w:lang w:val="en-US"/>
        </w:rPr>
        <w:t xml:space="preserve"> </w:t>
      </w:r>
      <w:r w:rsidRPr="000B4239">
        <w:rPr>
          <w:rFonts w:ascii="Arial" w:hAnsi="Arial" w:cs="Arial"/>
          <w:i/>
          <w:sz w:val="21"/>
          <w:lang w:val="en-US"/>
        </w:rPr>
        <w:t>protassi), within the meaning of Greek Law 3461/2006, for the purchase, sale or exchange of, or otherwise for an investment in, securities in the territory of Greece.  Accordingly, neither this Issue nor any other documents or materials relating to the Issue have or will be submitted to the Hellenic Capital Market Commission for approval pursuant to such laws. The Issue and any other documents or materials relating to the Issue may only be distributed, delivered or otherwise made available in the Greek territory to "qualified investors"(eidikoi</w:t>
      </w:r>
      <w:r>
        <w:rPr>
          <w:rFonts w:ascii="Arial" w:hAnsi="Arial" w:cs="Arial"/>
          <w:i/>
          <w:sz w:val="21"/>
          <w:lang w:val="en-US"/>
        </w:rPr>
        <w:t xml:space="preserve"> </w:t>
      </w:r>
      <w:r w:rsidRPr="000B4239">
        <w:rPr>
          <w:rFonts w:ascii="Arial" w:hAnsi="Arial" w:cs="Arial"/>
          <w:i/>
          <w:sz w:val="21"/>
          <w:lang w:val="en-US"/>
        </w:rPr>
        <w:t>ependytes), as defined in article 2 of Greek Law 3401/2005 acting on their own account or on the account of their clients who are themselves qualified investors.</w:t>
      </w:r>
    </w:p>
    <w:sectPr w:rsidR="00196058" w:rsidRPr="000B4239" w:rsidSect="00306323">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3E0E"/>
    <w:rsid w:val="00027548"/>
    <w:rsid w:val="00031144"/>
    <w:rsid w:val="00033EF7"/>
    <w:rsid w:val="00075BEB"/>
    <w:rsid w:val="000B4239"/>
    <w:rsid w:val="00122B43"/>
    <w:rsid w:val="001427FA"/>
    <w:rsid w:val="00191FC0"/>
    <w:rsid w:val="00196058"/>
    <w:rsid w:val="001C0753"/>
    <w:rsid w:val="001C510B"/>
    <w:rsid w:val="001D10B7"/>
    <w:rsid w:val="001E0F34"/>
    <w:rsid w:val="001E56B6"/>
    <w:rsid w:val="001F0E64"/>
    <w:rsid w:val="002370A4"/>
    <w:rsid w:val="002A0455"/>
    <w:rsid w:val="002C4EAA"/>
    <w:rsid w:val="002E5795"/>
    <w:rsid w:val="002F59A0"/>
    <w:rsid w:val="00306323"/>
    <w:rsid w:val="003516F5"/>
    <w:rsid w:val="003716C9"/>
    <w:rsid w:val="003A08FD"/>
    <w:rsid w:val="003A55A8"/>
    <w:rsid w:val="003B3D56"/>
    <w:rsid w:val="003B7EAF"/>
    <w:rsid w:val="003C0FF8"/>
    <w:rsid w:val="003E32F8"/>
    <w:rsid w:val="00406DA5"/>
    <w:rsid w:val="00492936"/>
    <w:rsid w:val="004C0A50"/>
    <w:rsid w:val="004D3BCD"/>
    <w:rsid w:val="0052588A"/>
    <w:rsid w:val="00537B1B"/>
    <w:rsid w:val="0054619E"/>
    <w:rsid w:val="005D2F52"/>
    <w:rsid w:val="0066113E"/>
    <w:rsid w:val="00665964"/>
    <w:rsid w:val="006D291D"/>
    <w:rsid w:val="006E1F68"/>
    <w:rsid w:val="006E4E84"/>
    <w:rsid w:val="007257B2"/>
    <w:rsid w:val="007A561D"/>
    <w:rsid w:val="007D0E9A"/>
    <w:rsid w:val="007E2DCC"/>
    <w:rsid w:val="007F7FF0"/>
    <w:rsid w:val="00856F06"/>
    <w:rsid w:val="0092590B"/>
    <w:rsid w:val="0095664A"/>
    <w:rsid w:val="00976321"/>
    <w:rsid w:val="009C0354"/>
    <w:rsid w:val="009D1128"/>
    <w:rsid w:val="009F1A58"/>
    <w:rsid w:val="00A13634"/>
    <w:rsid w:val="00A13E0E"/>
    <w:rsid w:val="00A255A3"/>
    <w:rsid w:val="00A31751"/>
    <w:rsid w:val="00A942A7"/>
    <w:rsid w:val="00AC6030"/>
    <w:rsid w:val="00AC74D7"/>
    <w:rsid w:val="00AD50F0"/>
    <w:rsid w:val="00B22E5C"/>
    <w:rsid w:val="00B31B94"/>
    <w:rsid w:val="00BC06B6"/>
    <w:rsid w:val="00BD3985"/>
    <w:rsid w:val="00BE3AF1"/>
    <w:rsid w:val="00C15F93"/>
    <w:rsid w:val="00C228BB"/>
    <w:rsid w:val="00C34DB2"/>
    <w:rsid w:val="00C555CF"/>
    <w:rsid w:val="00CE531B"/>
    <w:rsid w:val="00CF1A42"/>
    <w:rsid w:val="00D07069"/>
    <w:rsid w:val="00D10425"/>
    <w:rsid w:val="00D34B60"/>
    <w:rsid w:val="00DA1BB6"/>
    <w:rsid w:val="00DA27D6"/>
    <w:rsid w:val="00DA2B85"/>
    <w:rsid w:val="00DA3B90"/>
    <w:rsid w:val="00DA6C6D"/>
    <w:rsid w:val="00DF03AC"/>
    <w:rsid w:val="00E11C1A"/>
    <w:rsid w:val="00E16545"/>
    <w:rsid w:val="00E22E26"/>
    <w:rsid w:val="00E60AF0"/>
    <w:rsid w:val="00E9238E"/>
    <w:rsid w:val="00E936AA"/>
    <w:rsid w:val="00F2219C"/>
    <w:rsid w:val="00F3146A"/>
    <w:rsid w:val="00F34E6A"/>
    <w:rsid w:val="00FA2F66"/>
    <w:rsid w:val="00FC287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ountry-region"/>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90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13E0E"/>
    <w:pPr>
      <w:spacing w:after="0" w:line="240" w:lineRule="auto"/>
    </w:pPr>
    <w:rPr>
      <w:szCs w:val="21"/>
    </w:rPr>
  </w:style>
  <w:style w:type="character" w:customStyle="1" w:styleId="PlainTextChar">
    <w:name w:val="Plain Text Char"/>
    <w:basedOn w:val="DefaultParagraphFont"/>
    <w:link w:val="PlainText"/>
    <w:uiPriority w:val="99"/>
    <w:locked/>
    <w:rsid w:val="00A13E0E"/>
    <w:rPr>
      <w:rFonts w:ascii="Calibri" w:hAnsi="Calibri" w:cs="Times New Roman"/>
      <w:sz w:val="21"/>
      <w:szCs w:val="21"/>
    </w:rPr>
  </w:style>
  <w:style w:type="paragraph" w:styleId="BalloonText">
    <w:name w:val="Balloon Text"/>
    <w:basedOn w:val="Normal"/>
    <w:link w:val="BalloonTextChar"/>
    <w:uiPriority w:val="99"/>
    <w:semiHidden/>
    <w:rsid w:val="00725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57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8159668">
      <w:marLeft w:val="0"/>
      <w:marRight w:val="0"/>
      <w:marTop w:val="0"/>
      <w:marBottom w:val="0"/>
      <w:divBdr>
        <w:top w:val="none" w:sz="0" w:space="0" w:color="auto"/>
        <w:left w:val="none" w:sz="0" w:space="0" w:color="auto"/>
        <w:bottom w:val="none" w:sz="0" w:space="0" w:color="auto"/>
        <w:right w:val="none" w:sz="0" w:space="0" w:color="auto"/>
      </w:divBdr>
    </w:div>
    <w:div w:id="15381596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462</Words>
  <Characters>2495</Characters>
  <Application>Microsoft Office Outlook</Application>
  <DocSecurity>0</DocSecurity>
  <Lines>0</Lines>
  <Paragraphs>0</Paragraphs>
  <ScaleCrop>false</ScaleCrop>
  <Company>HELPE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Tsaitas Vasilis</dc:creator>
  <cp:keywords/>
  <dc:description/>
  <cp:lastModifiedBy>astranis</cp:lastModifiedBy>
  <cp:revision>6</cp:revision>
  <cp:lastPrinted>2014-05-12T10:56:00Z</cp:lastPrinted>
  <dcterms:created xsi:type="dcterms:W3CDTF">2014-05-12T12:29:00Z</dcterms:created>
  <dcterms:modified xsi:type="dcterms:W3CDTF">2014-05-12T12:49:00Z</dcterms:modified>
</cp:coreProperties>
</file>