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18" w:rsidRDefault="005F6E18" w:rsidP="007257B2">
      <w:pPr>
        <w:pStyle w:val="PlainText"/>
        <w:ind w:left="2160" w:firstLine="720"/>
        <w:rPr>
          <w:lang w:val="en-US"/>
        </w:rPr>
      </w:pPr>
      <w:r w:rsidRPr="00D13A3A">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lpengdo" style="width:84pt;height:54pt;visibility:visible">
            <v:imagedata r:id="rId4" o:title=""/>
          </v:shape>
        </w:pict>
      </w:r>
    </w:p>
    <w:p w:rsidR="005F6E18" w:rsidRDefault="005F6E18" w:rsidP="00A13E0E">
      <w:pPr>
        <w:pStyle w:val="PlainText"/>
        <w:rPr>
          <w:lang w:val="en-US"/>
        </w:rPr>
      </w:pPr>
    </w:p>
    <w:p w:rsidR="005F6E18" w:rsidRDefault="005F6E18" w:rsidP="007257B2">
      <w:pPr>
        <w:pStyle w:val="PlainText"/>
        <w:jc w:val="right"/>
        <w:rPr>
          <w:lang w:val="en-US"/>
        </w:rPr>
      </w:pPr>
      <w:smartTag w:uri="urn:schemas-microsoft-com:office:smarttags" w:element="place">
        <w:smartTag w:uri="urn:schemas-microsoft-com:office:smarttags" w:element="City">
          <w:r>
            <w:rPr>
              <w:lang w:val="en-US"/>
            </w:rPr>
            <w:t>A</w:t>
          </w:r>
          <w:r w:rsidRPr="00A13E0E">
            <w:rPr>
              <w:lang w:val="en-US"/>
            </w:rPr>
            <w:t>thens</w:t>
          </w:r>
        </w:smartTag>
      </w:smartTag>
      <w:r w:rsidRPr="00A13E0E">
        <w:rPr>
          <w:lang w:val="en-US"/>
        </w:rPr>
        <w:t xml:space="preserve">, </w:t>
      </w:r>
      <w:r>
        <w:rPr>
          <w:lang w:val="en-US"/>
        </w:rPr>
        <w:t>8 May 2014</w:t>
      </w:r>
    </w:p>
    <w:p w:rsidR="005F6E18" w:rsidRDefault="005F6E18" w:rsidP="00A13E0E">
      <w:pPr>
        <w:pStyle w:val="PlainText"/>
        <w:rPr>
          <w:lang w:val="en-US"/>
        </w:rPr>
      </w:pPr>
    </w:p>
    <w:p w:rsidR="005F6E18" w:rsidRPr="00A13E0E" w:rsidRDefault="005F6E18" w:rsidP="00DC4D1F">
      <w:pPr>
        <w:pStyle w:val="PlainText"/>
        <w:jc w:val="both"/>
        <w:rPr>
          <w:lang w:val="en-US"/>
        </w:rPr>
      </w:pPr>
      <w:r w:rsidRPr="001F0E64">
        <w:rPr>
          <w:lang w:val="en-US"/>
        </w:rPr>
        <w:t>HELLENIC PETROLEUM S</w:t>
      </w:r>
      <w:r>
        <w:rPr>
          <w:lang w:val="en-US"/>
        </w:rPr>
        <w:t>.</w:t>
      </w:r>
      <w:r w:rsidRPr="001F0E64">
        <w:rPr>
          <w:lang w:val="en-US"/>
        </w:rPr>
        <w:t>A</w:t>
      </w:r>
      <w:r>
        <w:rPr>
          <w:lang w:val="en-US"/>
        </w:rPr>
        <w:t>. (the “Company”)</w:t>
      </w:r>
      <w:r w:rsidRPr="001F0E64">
        <w:rPr>
          <w:lang w:val="en-US"/>
        </w:rPr>
        <w:t>, in accordance with Law 3556/2007, 1/434/03.07.2007 Decision of the Hellenic Capital Market Commission, article 13 of Law 3340/2005 and3/347/12.07.2005 Decision of the Hellenic Capital Market Commission, announces today that:</w:t>
      </w:r>
      <w:bookmarkStart w:id="0" w:name="_GoBack"/>
      <w:bookmarkEnd w:id="0"/>
    </w:p>
    <w:p w:rsidR="005F6E18" w:rsidRPr="00A13E0E" w:rsidRDefault="005F6E18" w:rsidP="00825DE3">
      <w:pPr>
        <w:pStyle w:val="PlainText"/>
        <w:rPr>
          <w:lang w:val="en-US"/>
        </w:rPr>
      </w:pPr>
    </w:p>
    <w:p w:rsidR="005F6E18" w:rsidRDefault="005F6E18" w:rsidP="000A0C25">
      <w:pPr>
        <w:pStyle w:val="PlainText"/>
        <w:jc w:val="both"/>
        <w:rPr>
          <w:lang w:val="en-GB"/>
        </w:rPr>
      </w:pPr>
      <w:r>
        <w:rPr>
          <w:lang w:val="en-GB"/>
        </w:rPr>
        <w:t xml:space="preserve">Following a series of meetings with international institutional investors, the Company mandated </w:t>
      </w:r>
      <w:r>
        <w:rPr>
          <w:lang w:val="en-US"/>
        </w:rPr>
        <w:t xml:space="preserve">BNP Paribas, </w:t>
      </w:r>
      <w:r w:rsidRPr="005E0A0D">
        <w:rPr>
          <w:lang w:val="en-US"/>
        </w:rPr>
        <w:t>Credit</w:t>
      </w:r>
      <w:r>
        <w:rPr>
          <w:lang w:val="en-US"/>
        </w:rPr>
        <w:t xml:space="preserve"> </w:t>
      </w:r>
      <w:r w:rsidRPr="005E0A0D">
        <w:rPr>
          <w:lang w:val="en-US"/>
        </w:rPr>
        <w:t>Suisse</w:t>
      </w:r>
      <w:r>
        <w:rPr>
          <w:lang w:val="en-US"/>
        </w:rPr>
        <w:t xml:space="preserve"> Securities</w:t>
      </w:r>
      <w:r w:rsidRPr="00FA2F66">
        <w:rPr>
          <w:lang w:val="en-US"/>
        </w:rPr>
        <w:t xml:space="preserve"> (</w:t>
      </w:r>
      <w:r>
        <w:rPr>
          <w:lang w:val="en-US"/>
        </w:rPr>
        <w:t>Europe</w:t>
      </w:r>
      <w:r w:rsidRPr="00FA2F66">
        <w:rPr>
          <w:lang w:val="en-US"/>
        </w:rPr>
        <w:t xml:space="preserve">) </w:t>
      </w:r>
      <w:r>
        <w:rPr>
          <w:lang w:val="en-US"/>
        </w:rPr>
        <w:t>Limited</w:t>
      </w:r>
      <w:r w:rsidRPr="00FA2F66">
        <w:rPr>
          <w:lang w:val="en-US"/>
        </w:rPr>
        <w:t xml:space="preserve">, </w:t>
      </w:r>
      <w:r w:rsidRPr="005E0A0D">
        <w:rPr>
          <w:lang w:val="en-US"/>
        </w:rPr>
        <w:t>Eurobank</w:t>
      </w:r>
      <w:r>
        <w:rPr>
          <w:lang w:val="en-US"/>
        </w:rPr>
        <w:t xml:space="preserve"> </w:t>
      </w:r>
      <w:r>
        <w:rPr>
          <w:lang w:val="en-GB"/>
        </w:rPr>
        <w:t>Ergasias S</w:t>
      </w:r>
      <w:r w:rsidRPr="00FA2F66">
        <w:rPr>
          <w:lang w:val="en-US"/>
        </w:rPr>
        <w:t>.</w:t>
      </w:r>
      <w:r>
        <w:rPr>
          <w:lang w:val="en-GB"/>
        </w:rPr>
        <w:t>A</w:t>
      </w:r>
      <w:r>
        <w:rPr>
          <w:lang w:val="en-US"/>
        </w:rPr>
        <w:t xml:space="preserve">. and </w:t>
      </w:r>
      <w:r w:rsidRPr="005E0A0D">
        <w:rPr>
          <w:lang w:val="en-US"/>
        </w:rPr>
        <w:t>HSBC</w:t>
      </w:r>
      <w:r>
        <w:rPr>
          <w:lang w:val="en-US"/>
        </w:rPr>
        <w:t xml:space="preserve"> Bank plc to act as </w:t>
      </w:r>
      <w:r>
        <w:rPr>
          <w:lang w:val="en-GB"/>
        </w:rPr>
        <w:t>Joint Lead Managers and arrange the issue of a two-year USD denominated Eurobond (the “Issue”).The Eurobond will be issued by HELLENIC PETROLEUM FINANCE</w:t>
      </w:r>
      <w:r w:rsidRPr="00A13E0E">
        <w:rPr>
          <w:lang w:val="en-US"/>
        </w:rPr>
        <w:t xml:space="preserve"> PLC</w:t>
      </w:r>
      <w:r>
        <w:rPr>
          <w:lang w:val="en-US"/>
        </w:rPr>
        <w:t xml:space="preserve">, a subsidiary of HELLENIC PETROLEUM S.A. who will be the guarantor. The issued securities will be listed in the Luxemburg Stock Exchange while the </w:t>
      </w:r>
      <w:r>
        <w:rPr>
          <w:lang w:val="en-GB"/>
        </w:rPr>
        <w:t>size and coupon of the Issue will be determined once books close in the next few days.</w:t>
      </w:r>
    </w:p>
    <w:p w:rsidR="005F6E18" w:rsidRPr="000A0C25" w:rsidRDefault="005F6E18" w:rsidP="000A0C25">
      <w:pPr>
        <w:pStyle w:val="PlainText"/>
        <w:jc w:val="both"/>
        <w:rPr>
          <w:lang w:val="en-US"/>
        </w:rPr>
      </w:pPr>
    </w:p>
    <w:p w:rsidR="005F6E18" w:rsidRPr="00742245" w:rsidRDefault="005F6E18" w:rsidP="000A0C25">
      <w:pPr>
        <w:pStyle w:val="PlainText"/>
        <w:jc w:val="both"/>
        <w:rPr>
          <w:lang w:val="en-GB"/>
        </w:rPr>
      </w:pPr>
      <w:r w:rsidRPr="00742245">
        <w:rPr>
          <w:lang w:val="en-GB"/>
        </w:rPr>
        <w:t>The proceeds of the Issue will be used to refinance existing facilities and for general corporate purposes. The issuance of this Eurobond is in line with the refinancing strategy of the Group to switch part of its funding to USD</w:t>
      </w:r>
      <w:r>
        <w:rPr>
          <w:lang w:val="en-GB"/>
        </w:rPr>
        <w:t>,</w:t>
      </w:r>
      <w:r w:rsidRPr="00742245">
        <w:rPr>
          <w:lang w:val="en-GB"/>
        </w:rPr>
        <w:t xml:space="preserve"> being the functional currency for the refining industry, </w:t>
      </w:r>
      <w:r>
        <w:rPr>
          <w:lang w:val="en-GB"/>
        </w:rPr>
        <w:t xml:space="preserve">while </w:t>
      </w:r>
      <w:r w:rsidRPr="00742245">
        <w:rPr>
          <w:lang w:val="en-GB"/>
        </w:rPr>
        <w:t>the tenor has been determined on the basis of current market conditions.</w:t>
      </w:r>
    </w:p>
    <w:p w:rsidR="005F6E18" w:rsidRPr="00742245" w:rsidRDefault="005F6E18" w:rsidP="000A0C25">
      <w:pPr>
        <w:pStyle w:val="PlainText"/>
        <w:jc w:val="both"/>
        <w:rPr>
          <w:lang w:val="en-GB"/>
        </w:rPr>
      </w:pPr>
    </w:p>
    <w:p w:rsidR="005F6E18" w:rsidRPr="00A13E0E" w:rsidRDefault="005F6E18" w:rsidP="000A0C25">
      <w:pPr>
        <w:pStyle w:val="PlainText"/>
        <w:jc w:val="both"/>
        <w:rPr>
          <w:lang w:val="en-US"/>
        </w:rPr>
      </w:pPr>
      <w:r w:rsidRPr="00A13E0E">
        <w:rPr>
          <w:lang w:val="en-US"/>
        </w:rPr>
        <w:t> </w:t>
      </w:r>
    </w:p>
    <w:p w:rsidR="005F6E18" w:rsidRPr="001F0E64" w:rsidRDefault="005F6E18" w:rsidP="000A0C25">
      <w:pPr>
        <w:pStyle w:val="PlainText"/>
        <w:jc w:val="both"/>
        <w:rPr>
          <w:i/>
          <w:sz w:val="20"/>
          <w:lang w:val="en-US"/>
        </w:rPr>
      </w:pPr>
      <w:r w:rsidRPr="001F0E64">
        <w:rPr>
          <w:i/>
          <w:sz w:val="20"/>
          <w:lang w:val="en-US"/>
        </w:rPr>
        <w:t xml:space="preserve">The Issue or any other documents or materials relating to the Issue are not addressed, directly or indirectly, to the public in the </w:t>
      </w:r>
      <w:smartTag w:uri="urn:schemas-microsoft-com:office:smarttags" w:element="PlaceName">
        <w:r w:rsidRPr="001F0E64">
          <w:rPr>
            <w:i/>
            <w:sz w:val="20"/>
            <w:lang w:val="en-US"/>
          </w:rPr>
          <w:t>Hellenic</w:t>
        </w:r>
      </w:smartTag>
      <w:r w:rsidRPr="001F0E64">
        <w:rPr>
          <w:i/>
          <w:sz w:val="20"/>
          <w:lang w:val="en-US"/>
        </w:rPr>
        <w:t xml:space="preserve"> </w:t>
      </w:r>
      <w:smartTag w:uri="urn:schemas-microsoft-com:office:smarttags" w:element="PlaceType">
        <w:r w:rsidRPr="001F0E64">
          <w:rPr>
            <w:i/>
            <w:sz w:val="20"/>
            <w:lang w:val="en-US"/>
          </w:rPr>
          <w:t>Republic</w:t>
        </w:r>
      </w:smartTag>
      <w:r w:rsidRPr="001F0E64">
        <w:rPr>
          <w:i/>
          <w:sz w:val="20"/>
          <w:lang w:val="en-US"/>
        </w:rPr>
        <w:t xml:space="preserve"> (</w:t>
      </w:r>
      <w:smartTag w:uri="urn:schemas-microsoft-com:office:smarttags" w:element="place">
        <w:smartTag w:uri="urn:schemas-microsoft-com:office:smarttags" w:element="country-region">
          <w:r w:rsidRPr="001F0E64">
            <w:rPr>
              <w:i/>
              <w:sz w:val="20"/>
              <w:lang w:val="en-US"/>
            </w:rPr>
            <w:t>Greece</w:t>
          </w:r>
        </w:smartTag>
      </w:smartTag>
      <w:r w:rsidRPr="001F0E64">
        <w:rPr>
          <w:i/>
          <w:sz w:val="20"/>
          <w:lang w:val="en-US"/>
        </w:rPr>
        <w:t>). None of this announcement, the Issue and any other documents or materials relating to the Issue offer constitute a "public offer" (dimossia</w:t>
      </w:r>
      <w:r>
        <w:rPr>
          <w:i/>
          <w:sz w:val="20"/>
          <w:lang w:val="en-US"/>
        </w:rPr>
        <w:t xml:space="preserve"> </w:t>
      </w:r>
      <w:r w:rsidRPr="001F0E64">
        <w:rPr>
          <w:i/>
          <w:sz w:val="20"/>
          <w:lang w:val="en-US"/>
        </w:rPr>
        <w:t>prosfora), within the meaning of Greek Law 3401/2005, or a "tender offer" (dimossia</w:t>
      </w:r>
      <w:r>
        <w:rPr>
          <w:i/>
          <w:sz w:val="20"/>
          <w:lang w:val="en-US"/>
        </w:rPr>
        <w:t xml:space="preserve"> </w:t>
      </w:r>
      <w:r w:rsidRPr="001F0E64">
        <w:rPr>
          <w:i/>
          <w:sz w:val="20"/>
          <w:lang w:val="en-US"/>
        </w:rPr>
        <w:t>protassi), within the meaning of Greek Law 3461/2006, for the purchase, sale or exchange of, or otherwise for an investment in, securities in the territory of Greece.  Accordingly, neither this Issue nor any other documents or materials relating to the Issue have or will be submitted to the Hellenic Capital Market Commission for approval pursuant to such laws. The Issue and any other documents or materials relating to the Issue may only be distributed, delivered or otherwise made available in the Greek territory to "qualified investors"(eidikoi</w:t>
      </w:r>
      <w:r>
        <w:rPr>
          <w:i/>
          <w:sz w:val="20"/>
          <w:lang w:val="en-US"/>
        </w:rPr>
        <w:t xml:space="preserve"> </w:t>
      </w:r>
      <w:r w:rsidRPr="001F0E64">
        <w:rPr>
          <w:i/>
          <w:sz w:val="20"/>
          <w:lang w:val="en-US"/>
        </w:rPr>
        <w:t>ependytes), as defined in article 2 of Greek Law 3401/2005 acting on their own account or on the account of their clients who are themselves qualified investors.</w:t>
      </w:r>
    </w:p>
    <w:p w:rsidR="005F6E18" w:rsidRPr="001F0E64" w:rsidRDefault="005F6E18" w:rsidP="000A0C25">
      <w:pPr>
        <w:pStyle w:val="PlainText"/>
        <w:jc w:val="both"/>
        <w:rPr>
          <w:i/>
          <w:lang w:val="en-US"/>
        </w:rPr>
      </w:pPr>
    </w:p>
    <w:p w:rsidR="005F6E18" w:rsidRPr="001F0E64" w:rsidRDefault="005F6E18">
      <w:pPr>
        <w:rPr>
          <w:i/>
          <w:lang w:val="en-US"/>
        </w:rPr>
      </w:pPr>
    </w:p>
    <w:sectPr w:rsidR="005F6E18" w:rsidRPr="001F0E64" w:rsidSect="00DB46E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E0E"/>
    <w:rsid w:val="00027548"/>
    <w:rsid w:val="00033EF7"/>
    <w:rsid w:val="00075BEB"/>
    <w:rsid w:val="000A0C25"/>
    <w:rsid w:val="000D04D3"/>
    <w:rsid w:val="00122B43"/>
    <w:rsid w:val="001427FA"/>
    <w:rsid w:val="00191FC0"/>
    <w:rsid w:val="001C0753"/>
    <w:rsid w:val="001C510B"/>
    <w:rsid w:val="001D10B7"/>
    <w:rsid w:val="001F0E64"/>
    <w:rsid w:val="002A0455"/>
    <w:rsid w:val="002C4EAA"/>
    <w:rsid w:val="002F59A0"/>
    <w:rsid w:val="003516F5"/>
    <w:rsid w:val="003B3D56"/>
    <w:rsid w:val="00481D6D"/>
    <w:rsid w:val="004C0A50"/>
    <w:rsid w:val="004C3253"/>
    <w:rsid w:val="00537B1B"/>
    <w:rsid w:val="005C425E"/>
    <w:rsid w:val="005E0A0D"/>
    <w:rsid w:val="005F6E18"/>
    <w:rsid w:val="00646B77"/>
    <w:rsid w:val="006B0810"/>
    <w:rsid w:val="006E1F68"/>
    <w:rsid w:val="006E4E84"/>
    <w:rsid w:val="007257B2"/>
    <w:rsid w:val="00742245"/>
    <w:rsid w:val="007A41E0"/>
    <w:rsid w:val="007A561D"/>
    <w:rsid w:val="007E2157"/>
    <w:rsid w:val="007E2DCC"/>
    <w:rsid w:val="008073DD"/>
    <w:rsid w:val="00825DE3"/>
    <w:rsid w:val="00834407"/>
    <w:rsid w:val="00856F06"/>
    <w:rsid w:val="009906F8"/>
    <w:rsid w:val="009D1128"/>
    <w:rsid w:val="009F1A58"/>
    <w:rsid w:val="00A13E0E"/>
    <w:rsid w:val="00A31751"/>
    <w:rsid w:val="00AC74D7"/>
    <w:rsid w:val="00B22E5C"/>
    <w:rsid w:val="00BC06B6"/>
    <w:rsid w:val="00BD3985"/>
    <w:rsid w:val="00C15F93"/>
    <w:rsid w:val="00C34DB2"/>
    <w:rsid w:val="00CE531B"/>
    <w:rsid w:val="00D07069"/>
    <w:rsid w:val="00D10425"/>
    <w:rsid w:val="00D13A3A"/>
    <w:rsid w:val="00D34B60"/>
    <w:rsid w:val="00DA1BB6"/>
    <w:rsid w:val="00DA2B85"/>
    <w:rsid w:val="00DA3B90"/>
    <w:rsid w:val="00DA6C6D"/>
    <w:rsid w:val="00DA7EDD"/>
    <w:rsid w:val="00DB46E4"/>
    <w:rsid w:val="00DC4D1F"/>
    <w:rsid w:val="00DF03AC"/>
    <w:rsid w:val="00E11C1A"/>
    <w:rsid w:val="00E16545"/>
    <w:rsid w:val="00E22E26"/>
    <w:rsid w:val="00E60AF0"/>
    <w:rsid w:val="00E936AA"/>
    <w:rsid w:val="00F2219C"/>
    <w:rsid w:val="00FA2F66"/>
    <w:rsid w:val="00FC287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6E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A13E0E"/>
    <w:pPr>
      <w:spacing w:after="0" w:line="240" w:lineRule="auto"/>
    </w:pPr>
    <w:rPr>
      <w:szCs w:val="21"/>
    </w:rPr>
  </w:style>
  <w:style w:type="character" w:customStyle="1" w:styleId="PlainTextChar">
    <w:name w:val="Plain Text Char"/>
    <w:basedOn w:val="DefaultParagraphFont"/>
    <w:link w:val="PlainText"/>
    <w:uiPriority w:val="99"/>
    <w:semiHidden/>
    <w:locked/>
    <w:rsid w:val="00A13E0E"/>
    <w:rPr>
      <w:rFonts w:ascii="Calibri" w:hAnsi="Calibri" w:cs="Times New Roman"/>
      <w:sz w:val="21"/>
      <w:szCs w:val="21"/>
    </w:rPr>
  </w:style>
  <w:style w:type="paragraph" w:styleId="BalloonText">
    <w:name w:val="Balloon Text"/>
    <w:basedOn w:val="Normal"/>
    <w:link w:val="BalloonTextChar"/>
    <w:uiPriority w:val="99"/>
    <w:semiHidden/>
    <w:rsid w:val="00725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57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31402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367</Words>
  <Characters>1986</Characters>
  <Application>Microsoft Office Outlook</Application>
  <DocSecurity>0</DocSecurity>
  <Lines>0</Lines>
  <Paragraphs>0</Paragraphs>
  <ScaleCrop>false</ScaleCrop>
  <Company>HELPE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Tsaitas Vasilis</dc:creator>
  <cp:keywords/>
  <dc:description/>
  <cp:lastModifiedBy>astranis</cp:lastModifiedBy>
  <cp:revision>5</cp:revision>
  <cp:lastPrinted>2013-04-26T11:12:00Z</cp:lastPrinted>
  <dcterms:created xsi:type="dcterms:W3CDTF">2014-05-08T14:18:00Z</dcterms:created>
  <dcterms:modified xsi:type="dcterms:W3CDTF">2014-05-08T14:57:00Z</dcterms:modified>
</cp:coreProperties>
</file>