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83" w:rsidRPr="00624BD9" w:rsidRDefault="00624BD9" w:rsidP="00624BD9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624BD9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31AECC32" wp14:editId="19DC66D2">
            <wp:extent cx="1952625" cy="419100"/>
            <wp:effectExtent l="0" t="0" r="9525" b="0"/>
            <wp:docPr id="1" name="Εικόνα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983" w:rsidRPr="00624BD9" w:rsidRDefault="00DC6983" w:rsidP="00E9621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E9621A" w:rsidRPr="006D54E4" w:rsidRDefault="00F8360B" w:rsidP="006D54E4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Press Release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-GB"/>
        </w:rPr>
        <w:t>,</w:t>
      </w:r>
      <w:r w:rsidR="00624BD9" w:rsidRPr="00F8360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 2.11.2015</w:t>
      </w:r>
      <w:proofErr w:type="gramEnd"/>
    </w:p>
    <w:p w:rsidR="00F8360B" w:rsidRDefault="007F0A28" w:rsidP="00CB6B24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With regard to articles in </w:t>
      </w:r>
      <w:r w:rsidR="00F8360B">
        <w:rPr>
          <w:rFonts w:ascii="Arial" w:hAnsi="Arial" w:cs="Arial"/>
          <w:sz w:val="24"/>
          <w:szCs w:val="24"/>
          <w:lang w:val="en-GB"/>
        </w:rPr>
        <w:t xml:space="preserve"> the press referring to a supposed insolvency of Attica Bank which allegedly place</w:t>
      </w:r>
      <w:r w:rsidR="007C0EF0">
        <w:rPr>
          <w:rFonts w:ascii="Arial" w:hAnsi="Arial" w:cs="Arial"/>
          <w:sz w:val="24"/>
          <w:szCs w:val="24"/>
          <w:lang w:val="en-GB"/>
        </w:rPr>
        <w:t>s</w:t>
      </w:r>
      <w:r w:rsidR="00F8360B">
        <w:rPr>
          <w:rFonts w:ascii="Arial" w:hAnsi="Arial" w:cs="Arial"/>
          <w:sz w:val="24"/>
          <w:szCs w:val="24"/>
          <w:lang w:val="en-GB"/>
        </w:rPr>
        <w:t xml:space="preserve"> t</w:t>
      </w:r>
      <w:r w:rsidR="007C0EF0">
        <w:rPr>
          <w:rFonts w:ascii="Arial" w:hAnsi="Arial" w:cs="Arial"/>
          <w:sz w:val="24"/>
          <w:szCs w:val="24"/>
          <w:lang w:val="en-GB"/>
        </w:rPr>
        <w:t>he Bank under a resolution statu</w:t>
      </w:r>
      <w:r w:rsidR="00F8360B">
        <w:rPr>
          <w:rFonts w:ascii="Arial" w:hAnsi="Arial" w:cs="Arial"/>
          <w:sz w:val="24"/>
          <w:szCs w:val="24"/>
          <w:lang w:val="en-GB"/>
        </w:rPr>
        <w:t>s</w:t>
      </w:r>
      <w:r w:rsidR="007C0EF0">
        <w:rPr>
          <w:rFonts w:ascii="Arial" w:hAnsi="Arial" w:cs="Arial"/>
          <w:sz w:val="24"/>
          <w:szCs w:val="24"/>
          <w:lang w:val="en-GB"/>
        </w:rPr>
        <w:t xml:space="preserve"> and </w:t>
      </w:r>
      <w:r w:rsidR="00386E8F">
        <w:rPr>
          <w:rFonts w:ascii="Arial" w:hAnsi="Arial" w:cs="Arial"/>
          <w:sz w:val="24"/>
          <w:szCs w:val="24"/>
          <w:lang w:val="en-GB"/>
        </w:rPr>
        <w:t xml:space="preserve">leads to </w:t>
      </w:r>
      <w:r w:rsidR="007C0EF0">
        <w:rPr>
          <w:rFonts w:ascii="Arial" w:hAnsi="Arial" w:cs="Arial"/>
          <w:sz w:val="24"/>
          <w:szCs w:val="24"/>
          <w:lang w:val="en-GB"/>
        </w:rPr>
        <w:t xml:space="preserve">its split into a </w:t>
      </w:r>
      <w:r w:rsidR="00386E8F">
        <w:rPr>
          <w:rFonts w:ascii="Arial" w:hAnsi="Arial" w:cs="Arial"/>
          <w:sz w:val="24"/>
          <w:szCs w:val="24"/>
          <w:lang w:val="en-GB"/>
        </w:rPr>
        <w:t>‘</w:t>
      </w:r>
      <w:r w:rsidR="007C0EF0">
        <w:rPr>
          <w:rFonts w:ascii="Arial" w:hAnsi="Arial" w:cs="Arial"/>
          <w:sz w:val="24"/>
          <w:szCs w:val="24"/>
          <w:lang w:val="en-GB"/>
        </w:rPr>
        <w:t>good</w:t>
      </w:r>
      <w:r w:rsidR="00386E8F">
        <w:rPr>
          <w:rFonts w:ascii="Arial" w:hAnsi="Arial" w:cs="Arial"/>
          <w:sz w:val="24"/>
          <w:szCs w:val="24"/>
          <w:lang w:val="en-GB"/>
        </w:rPr>
        <w:t>’</w:t>
      </w:r>
      <w:r w:rsidR="007C0EF0">
        <w:rPr>
          <w:rFonts w:ascii="Arial" w:hAnsi="Arial" w:cs="Arial"/>
          <w:sz w:val="24"/>
          <w:szCs w:val="24"/>
          <w:lang w:val="en-GB"/>
        </w:rPr>
        <w:t xml:space="preserve"> and a </w:t>
      </w:r>
      <w:r w:rsidR="00386E8F">
        <w:rPr>
          <w:rFonts w:ascii="Arial" w:hAnsi="Arial" w:cs="Arial"/>
          <w:sz w:val="24"/>
          <w:szCs w:val="24"/>
          <w:lang w:val="en-GB"/>
        </w:rPr>
        <w:t>‘</w:t>
      </w:r>
      <w:r w:rsidR="007C0EF0">
        <w:rPr>
          <w:rFonts w:ascii="Arial" w:hAnsi="Arial" w:cs="Arial"/>
          <w:sz w:val="24"/>
          <w:szCs w:val="24"/>
          <w:lang w:val="en-GB"/>
        </w:rPr>
        <w:t>bad</w:t>
      </w:r>
      <w:r w:rsidR="00386E8F">
        <w:rPr>
          <w:rFonts w:ascii="Arial" w:hAnsi="Arial" w:cs="Arial"/>
          <w:sz w:val="24"/>
          <w:szCs w:val="24"/>
          <w:lang w:val="en-GB"/>
        </w:rPr>
        <w:t>’</w:t>
      </w:r>
      <w:r w:rsidR="007C0EF0">
        <w:rPr>
          <w:rFonts w:ascii="Arial" w:hAnsi="Arial" w:cs="Arial"/>
          <w:sz w:val="24"/>
          <w:szCs w:val="24"/>
          <w:lang w:val="en-GB"/>
        </w:rPr>
        <w:t xml:space="preserve"> bank, Attica Bank informs the public that such articles are entirely untrue and misleading.</w:t>
      </w:r>
    </w:p>
    <w:p w:rsidR="003838B2" w:rsidRPr="003838B2" w:rsidRDefault="007C0EF0" w:rsidP="003838B2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Attica Bank will successfully </w:t>
      </w:r>
      <w:r w:rsidR="009673D6">
        <w:rPr>
          <w:rFonts w:ascii="Arial" w:hAnsi="Arial" w:cs="Arial"/>
          <w:sz w:val="24"/>
          <w:szCs w:val="24"/>
          <w:lang w:val="en-GB"/>
        </w:rPr>
        <w:t>go ahead with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9673D6">
        <w:rPr>
          <w:rFonts w:ascii="Arial" w:hAnsi="Arial" w:cs="Arial"/>
          <w:sz w:val="24"/>
          <w:szCs w:val="24"/>
          <w:lang w:val="en-GB"/>
        </w:rPr>
        <w:t xml:space="preserve">the process of </w:t>
      </w:r>
      <w:r>
        <w:rPr>
          <w:rFonts w:ascii="Arial" w:hAnsi="Arial" w:cs="Arial"/>
          <w:sz w:val="24"/>
          <w:szCs w:val="24"/>
          <w:lang w:val="en-GB"/>
        </w:rPr>
        <w:t xml:space="preserve">its recapitalisation with </w:t>
      </w:r>
      <w:r w:rsidR="003838B2">
        <w:rPr>
          <w:rFonts w:ascii="Arial" w:hAnsi="Arial" w:cs="Arial"/>
          <w:sz w:val="24"/>
          <w:szCs w:val="24"/>
          <w:lang w:val="en-GB"/>
        </w:rPr>
        <w:t xml:space="preserve">the support of its main shareholder, </w:t>
      </w:r>
      <w:r w:rsidR="003838B2">
        <w:rPr>
          <w:rFonts w:ascii="Arial" w:hAnsi="Arial" w:cs="Arial"/>
          <w:sz w:val="24"/>
          <w:szCs w:val="24"/>
        </w:rPr>
        <w:t>ΕΤΑΑ</w:t>
      </w:r>
      <w:r w:rsidR="003838B2" w:rsidRPr="003838B2">
        <w:rPr>
          <w:rFonts w:ascii="Arial" w:hAnsi="Arial" w:cs="Arial"/>
          <w:sz w:val="24"/>
          <w:szCs w:val="24"/>
          <w:lang w:val="en-GB"/>
        </w:rPr>
        <w:t>/</w:t>
      </w:r>
      <w:r w:rsidR="003838B2">
        <w:rPr>
          <w:rFonts w:ascii="Arial" w:hAnsi="Arial" w:cs="Arial"/>
          <w:sz w:val="24"/>
          <w:szCs w:val="24"/>
          <w:lang w:val="en-GB"/>
        </w:rPr>
        <w:t xml:space="preserve">TSMEDE, </w:t>
      </w:r>
      <w:r w:rsidR="003838B2">
        <w:rPr>
          <w:rFonts w:ascii="Arial" w:hAnsi="Arial" w:cs="Arial"/>
          <w:sz w:val="24"/>
          <w:szCs w:val="24"/>
          <w:lang w:val="en-US"/>
        </w:rPr>
        <w:t xml:space="preserve">which will continue to hold </w:t>
      </w:r>
      <w:r w:rsidR="009673D6">
        <w:rPr>
          <w:rFonts w:ascii="Arial" w:hAnsi="Arial" w:cs="Arial"/>
          <w:sz w:val="24"/>
          <w:szCs w:val="24"/>
          <w:lang w:val="en-US"/>
        </w:rPr>
        <w:t xml:space="preserve">a </w:t>
      </w:r>
      <w:r w:rsidR="003838B2">
        <w:rPr>
          <w:rFonts w:ascii="Arial" w:hAnsi="Arial" w:cs="Arial"/>
          <w:sz w:val="24"/>
          <w:szCs w:val="24"/>
          <w:lang w:val="en-US"/>
        </w:rPr>
        <w:t xml:space="preserve">package of shares and with the possible participation of new private investors, with </w:t>
      </w:r>
      <w:r w:rsidR="009673D6">
        <w:rPr>
          <w:rFonts w:ascii="Arial" w:hAnsi="Arial" w:cs="Arial"/>
          <w:sz w:val="24"/>
          <w:szCs w:val="24"/>
          <w:lang w:val="en-US"/>
        </w:rPr>
        <w:t>whom the Bank</w:t>
      </w:r>
      <w:r w:rsidR="003838B2">
        <w:rPr>
          <w:rFonts w:ascii="Arial" w:hAnsi="Arial" w:cs="Arial"/>
          <w:sz w:val="24"/>
          <w:szCs w:val="24"/>
          <w:lang w:val="en-US"/>
        </w:rPr>
        <w:t xml:space="preserve"> is currently discussing</w:t>
      </w:r>
      <w:r w:rsidR="003838B2">
        <w:rPr>
          <w:rFonts w:ascii="Arial" w:hAnsi="Arial" w:cs="Arial"/>
          <w:sz w:val="24"/>
          <w:szCs w:val="24"/>
          <w:lang w:val="en-US"/>
        </w:rPr>
        <w:t>.</w:t>
      </w:r>
      <w:r w:rsidR="003838B2" w:rsidRPr="00DF7D3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838B2" w:rsidRPr="00DF7D35" w:rsidRDefault="003838B2" w:rsidP="003838B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t xml:space="preserve">However, if </w:t>
      </w:r>
      <w:r>
        <w:rPr>
          <w:rFonts w:ascii="Arial" w:hAnsi="Arial" w:cs="Arial"/>
          <w:sz w:val="24"/>
          <w:szCs w:val="24"/>
          <w:lang w:val="en-US"/>
        </w:rPr>
        <w:t xml:space="preserve">in the end, </w:t>
      </w:r>
      <w:r w:rsidRPr="00DF7D35">
        <w:rPr>
          <w:rFonts w:ascii="Arial" w:hAnsi="Arial" w:cs="Arial"/>
          <w:sz w:val="24"/>
          <w:szCs w:val="24"/>
          <w:lang w:val="en-US"/>
        </w:rPr>
        <w:t xml:space="preserve">a </w:t>
      </w:r>
      <w:r>
        <w:rPr>
          <w:rFonts w:ascii="Arial" w:hAnsi="Arial" w:cs="Arial"/>
          <w:sz w:val="24"/>
          <w:szCs w:val="24"/>
          <w:lang w:val="en-US"/>
        </w:rPr>
        <w:t>part of th</w:t>
      </w:r>
      <w:r w:rsidRPr="00DF7D35">
        <w:rPr>
          <w:rFonts w:ascii="Arial" w:hAnsi="Arial" w:cs="Arial"/>
          <w:sz w:val="24"/>
          <w:szCs w:val="24"/>
          <w:lang w:val="en-US"/>
        </w:rPr>
        <w:t>e share capital increase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F08FC">
        <w:rPr>
          <w:rFonts w:ascii="Arial" w:hAnsi="Arial" w:cs="Arial"/>
          <w:sz w:val="24"/>
          <w:szCs w:val="24"/>
          <w:lang w:val="en-US"/>
        </w:rPr>
        <w:t>remains to be</w:t>
      </w:r>
      <w:r>
        <w:rPr>
          <w:rFonts w:ascii="Arial" w:hAnsi="Arial" w:cs="Arial"/>
          <w:sz w:val="24"/>
          <w:szCs w:val="24"/>
          <w:lang w:val="en-US"/>
        </w:rPr>
        <w:t xml:space="preserve"> covered</w:t>
      </w:r>
      <w:r w:rsidRPr="00DF7D35">
        <w:rPr>
          <w:rFonts w:ascii="Arial" w:hAnsi="Arial" w:cs="Arial"/>
          <w:sz w:val="24"/>
          <w:szCs w:val="24"/>
          <w:lang w:val="en-US"/>
        </w:rPr>
        <w:t>, according to the recent l</w:t>
      </w:r>
      <w:r w:rsidR="00386E8F">
        <w:rPr>
          <w:rFonts w:ascii="Arial" w:hAnsi="Arial" w:cs="Arial"/>
          <w:sz w:val="24"/>
          <w:szCs w:val="24"/>
          <w:lang w:val="en-US"/>
        </w:rPr>
        <w:t>aw on</w:t>
      </w:r>
      <w:r w:rsidRPr="00DF7D35">
        <w:rPr>
          <w:rFonts w:ascii="Arial" w:hAnsi="Arial" w:cs="Arial"/>
          <w:sz w:val="24"/>
          <w:szCs w:val="24"/>
          <w:lang w:val="en-US"/>
        </w:rPr>
        <w:t xml:space="preserve"> the recapi</w:t>
      </w:r>
      <w:r>
        <w:rPr>
          <w:rFonts w:ascii="Arial" w:hAnsi="Arial" w:cs="Arial"/>
          <w:sz w:val="24"/>
          <w:szCs w:val="24"/>
          <w:lang w:val="en-US"/>
        </w:rPr>
        <w:t>ta</w:t>
      </w:r>
      <w:r w:rsidRPr="00DF7D35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DF7D35">
        <w:rPr>
          <w:rFonts w:ascii="Arial" w:hAnsi="Arial" w:cs="Arial"/>
          <w:sz w:val="24"/>
          <w:szCs w:val="24"/>
          <w:lang w:val="en-US"/>
        </w:rPr>
        <w:t xml:space="preserve">zation of the </w:t>
      </w:r>
      <w:r w:rsidR="007F0A28" w:rsidRPr="00DF7D35">
        <w:rPr>
          <w:rFonts w:ascii="Arial" w:hAnsi="Arial" w:cs="Arial"/>
          <w:sz w:val="24"/>
          <w:szCs w:val="24"/>
          <w:lang w:val="en-US"/>
        </w:rPr>
        <w:t>Greek</w:t>
      </w:r>
      <w:r w:rsidRPr="00DF7D35">
        <w:rPr>
          <w:rFonts w:ascii="Arial" w:hAnsi="Arial" w:cs="Arial"/>
          <w:sz w:val="24"/>
          <w:szCs w:val="24"/>
          <w:lang w:val="en-US"/>
        </w:rPr>
        <w:t xml:space="preserve"> banks, the Bank will be</w:t>
      </w:r>
      <w:r w:rsidR="00386E8F">
        <w:rPr>
          <w:rFonts w:ascii="Arial" w:hAnsi="Arial" w:cs="Arial"/>
          <w:sz w:val="24"/>
          <w:szCs w:val="24"/>
          <w:lang w:val="en-US"/>
        </w:rPr>
        <w:t xml:space="preserve"> entitled along with the other b</w:t>
      </w:r>
      <w:r w:rsidRPr="00DF7D35">
        <w:rPr>
          <w:rFonts w:ascii="Arial" w:hAnsi="Arial" w:cs="Arial"/>
          <w:sz w:val="24"/>
          <w:szCs w:val="24"/>
          <w:lang w:val="en-US"/>
        </w:rPr>
        <w:t>anks</w:t>
      </w:r>
      <w:r>
        <w:rPr>
          <w:rFonts w:ascii="Arial" w:hAnsi="Arial" w:cs="Arial"/>
          <w:sz w:val="24"/>
          <w:szCs w:val="24"/>
          <w:lang w:val="en-US"/>
        </w:rPr>
        <w:t xml:space="preserve"> to </w:t>
      </w:r>
      <w:r w:rsidR="008F08FC">
        <w:rPr>
          <w:rFonts w:ascii="Arial" w:hAnsi="Arial" w:cs="Arial"/>
          <w:sz w:val="24"/>
          <w:szCs w:val="24"/>
          <w:lang w:val="en-US"/>
        </w:rPr>
        <w:t>request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F08FC">
        <w:rPr>
          <w:rFonts w:ascii="Arial" w:hAnsi="Arial" w:cs="Arial"/>
          <w:sz w:val="24"/>
          <w:szCs w:val="24"/>
          <w:lang w:val="en-US"/>
        </w:rPr>
        <w:t>the participation of the Hellenic Financial Stability Fund (HFSF</w:t>
      </w:r>
      <w:bookmarkStart w:id="0" w:name="_GoBack"/>
      <w:bookmarkEnd w:id="0"/>
      <w:r w:rsidR="008F08FC">
        <w:rPr>
          <w:rFonts w:ascii="Arial" w:hAnsi="Arial" w:cs="Arial"/>
          <w:sz w:val="24"/>
          <w:szCs w:val="24"/>
          <w:lang w:val="en-US"/>
        </w:rPr>
        <w:t>).</w:t>
      </w:r>
    </w:p>
    <w:p w:rsidR="00777A06" w:rsidRPr="00386E8F" w:rsidRDefault="00777A06" w:rsidP="00CB6B2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77A06" w:rsidRPr="007F0A28" w:rsidRDefault="007F0A28" w:rsidP="00CB6B2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Attica Bank S.A.</w:t>
      </w:r>
    </w:p>
    <w:p w:rsidR="00777A06" w:rsidRPr="00777A06" w:rsidRDefault="00777A06" w:rsidP="00CB6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77A06" w:rsidRPr="00777A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24"/>
    <w:rsid w:val="001F07F2"/>
    <w:rsid w:val="003838B2"/>
    <w:rsid w:val="00386E8F"/>
    <w:rsid w:val="005C282C"/>
    <w:rsid w:val="005C6FC2"/>
    <w:rsid w:val="00624BD9"/>
    <w:rsid w:val="006D54E4"/>
    <w:rsid w:val="00777A06"/>
    <w:rsid w:val="007C0EF0"/>
    <w:rsid w:val="007F0A28"/>
    <w:rsid w:val="008F08FC"/>
    <w:rsid w:val="009673D6"/>
    <w:rsid w:val="00984055"/>
    <w:rsid w:val="00CB6B24"/>
    <w:rsid w:val="00CC2B30"/>
    <w:rsid w:val="00CD6CA2"/>
    <w:rsid w:val="00DC6983"/>
    <w:rsid w:val="00E9621A"/>
    <w:rsid w:val="00F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6B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6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Benetatou  Anthi</dc:creator>
  <cp:keywords/>
  <dc:description/>
  <cp:lastModifiedBy>----</cp:lastModifiedBy>
  <cp:revision>7</cp:revision>
  <cp:lastPrinted>2015-11-02T10:58:00Z</cp:lastPrinted>
  <dcterms:created xsi:type="dcterms:W3CDTF">2015-11-02T11:47:00Z</dcterms:created>
  <dcterms:modified xsi:type="dcterms:W3CDTF">2015-11-02T12:07:00Z</dcterms:modified>
</cp:coreProperties>
</file>