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E1B" w:rsidRPr="0065298C" w:rsidRDefault="00F32E1B" w:rsidP="00F32E1B">
      <w:pPr>
        <w:pStyle w:val="NormalWeb"/>
        <w:jc w:val="center"/>
        <w:rPr>
          <w:rFonts w:ascii="Verdana" w:hAnsi="Verdana"/>
        </w:rPr>
      </w:pPr>
      <w:bookmarkStart w:id="0" w:name="_GoBack"/>
      <w:bookmarkEnd w:id="0"/>
      <w:r w:rsidRPr="0065298C">
        <w:rPr>
          <w:rStyle w:val="Strong"/>
          <w:rFonts w:ascii="Verdana" w:hAnsi="Verdana"/>
        </w:rPr>
        <w:t>Ανακοίνωση</w:t>
      </w:r>
    </w:p>
    <w:p w:rsidR="00F32E1B" w:rsidRPr="0065298C" w:rsidRDefault="00F32E1B" w:rsidP="00F32E1B">
      <w:pPr>
        <w:pStyle w:val="NormalWeb"/>
        <w:jc w:val="center"/>
        <w:rPr>
          <w:rFonts w:ascii="Verdana" w:hAnsi="Verdana"/>
        </w:rPr>
      </w:pPr>
      <w:r w:rsidRPr="0065298C">
        <w:rPr>
          <w:rStyle w:val="Strong"/>
          <w:rFonts w:ascii="Verdana" w:hAnsi="Verdana"/>
        </w:rPr>
        <w:t>ΔΙΑΤΑΞΗ 4.1.4.4. ΤΟΥ ΚΑΝΟΝΙΣΜΟΥ ΤΟΥ Χ.Α.</w:t>
      </w:r>
    </w:p>
    <w:p w:rsidR="0065298C" w:rsidRDefault="0065298C" w:rsidP="00F32E1B">
      <w:pPr>
        <w:pStyle w:val="NormalWeb"/>
        <w:jc w:val="both"/>
        <w:rPr>
          <w:rStyle w:val="Strong"/>
          <w:rFonts w:ascii="Verdana" w:hAnsi="Verdana"/>
        </w:rPr>
      </w:pPr>
    </w:p>
    <w:p w:rsidR="00F32E1B" w:rsidRDefault="00F32E1B" w:rsidP="00F32E1B">
      <w:pPr>
        <w:pStyle w:val="NormalWeb"/>
        <w:jc w:val="both"/>
        <w:rPr>
          <w:rStyle w:val="Strong"/>
          <w:rFonts w:ascii="Verdana" w:hAnsi="Verdana"/>
        </w:rPr>
      </w:pPr>
      <w:r w:rsidRPr="0065298C">
        <w:rPr>
          <w:rStyle w:val="Strong"/>
          <w:rFonts w:ascii="Verdana" w:hAnsi="Verdana"/>
        </w:rPr>
        <w:t xml:space="preserve">Μεταμόρφωση, 30 </w:t>
      </w:r>
      <w:r w:rsidR="00390DAD" w:rsidRPr="0065298C">
        <w:rPr>
          <w:rStyle w:val="Strong"/>
          <w:rFonts w:ascii="Verdana" w:hAnsi="Verdana"/>
        </w:rPr>
        <w:t>Μαρτίου 2012</w:t>
      </w:r>
    </w:p>
    <w:p w:rsidR="0065298C" w:rsidRPr="0065298C" w:rsidRDefault="0065298C" w:rsidP="00F32E1B">
      <w:pPr>
        <w:pStyle w:val="NormalWeb"/>
        <w:jc w:val="both"/>
        <w:rPr>
          <w:rFonts w:ascii="Verdana" w:hAnsi="Verdana"/>
        </w:rPr>
      </w:pPr>
    </w:p>
    <w:p w:rsidR="00F32E1B" w:rsidRPr="0065298C" w:rsidRDefault="00F32E1B" w:rsidP="00F32E1B">
      <w:pPr>
        <w:pStyle w:val="NormalWeb"/>
        <w:jc w:val="both"/>
        <w:rPr>
          <w:rFonts w:ascii="Verdana" w:hAnsi="Verdana"/>
        </w:rPr>
      </w:pPr>
      <w:r w:rsidRPr="0065298C">
        <w:rPr>
          <w:rFonts w:ascii="Verdana" w:hAnsi="Verdana"/>
        </w:rPr>
        <w:t>Σύμφωνα με την διάταξη 4.1.4.4. του Κανονισμού του Χ.Α., οι μετοχές  της Σάνυο Συμμετοχικής Α.Ε.Β.Ε, με την</w:t>
      </w:r>
      <w:r w:rsidR="004B6469">
        <w:rPr>
          <w:rFonts w:ascii="Verdana" w:hAnsi="Verdana"/>
        </w:rPr>
        <w:t xml:space="preserve"> απόφαση του Δ.Σ. του Χ.Α. της </w:t>
      </w:r>
      <w:r w:rsidR="004B6469" w:rsidRPr="004B6469">
        <w:rPr>
          <w:rFonts w:ascii="Verdana" w:hAnsi="Verdana"/>
        </w:rPr>
        <w:t>5</w:t>
      </w:r>
      <w:r w:rsidRPr="0065298C">
        <w:rPr>
          <w:rFonts w:ascii="Verdana" w:hAnsi="Verdana"/>
        </w:rPr>
        <w:t>/9/2011 μεταφέρθηκαν στην Κατηγορία Επιτήρησης, με κριτήριο την υπέρβαση του ορίου 30% των ενοποιημένων ζημιών μετά φόρων ως προς την Καθαρή θέση καθώς και την ύπαρξη σημαντικών ληξιπρόθεσμων οφειλών.</w:t>
      </w:r>
    </w:p>
    <w:p w:rsidR="00F32E1B" w:rsidRPr="0065298C" w:rsidRDefault="00F32E1B" w:rsidP="00F32E1B">
      <w:pPr>
        <w:pStyle w:val="NormalWeb"/>
        <w:jc w:val="both"/>
        <w:rPr>
          <w:rFonts w:ascii="Verdana" w:hAnsi="Verdana"/>
        </w:rPr>
      </w:pPr>
      <w:r w:rsidRPr="0065298C">
        <w:rPr>
          <w:rFonts w:ascii="Verdana" w:hAnsi="Verdana"/>
        </w:rPr>
        <w:t>Η Εταιρεία δηλώνει ότι οι υψηλές ζημιές θα εξακολουθήσουν να υφίστανται για όλη τη χρήση του 2011, λόγω της μεταφοράς στο αποτέλεσμα της χρήσης από τα Αποθεματικά, των διαγραφών συμμετοχών συγγενών και θυγατρικών εταιρει</w:t>
      </w:r>
      <w:r w:rsidR="00566B0E">
        <w:rPr>
          <w:rFonts w:ascii="Verdana" w:hAnsi="Verdana"/>
        </w:rPr>
        <w:t>ών.  Το λειτουργικό EBITDA του Ο</w:t>
      </w:r>
      <w:r w:rsidRPr="0065298C">
        <w:rPr>
          <w:rFonts w:ascii="Verdana" w:hAnsi="Verdana"/>
        </w:rPr>
        <w:t xml:space="preserve">μίλου συνεχίζει να παραμένει θετικό για το </w:t>
      </w:r>
      <w:r w:rsidR="00390DAD" w:rsidRPr="0065298C">
        <w:rPr>
          <w:rFonts w:ascii="Verdana" w:hAnsi="Verdana"/>
        </w:rPr>
        <w:t>δωδεκάμηνο</w:t>
      </w:r>
      <w:r w:rsidRPr="0065298C">
        <w:rPr>
          <w:rFonts w:ascii="Verdana" w:hAnsi="Verdana"/>
        </w:rPr>
        <w:t xml:space="preserve"> του 2011.</w:t>
      </w:r>
    </w:p>
    <w:p w:rsidR="00390DAD" w:rsidRPr="0065298C" w:rsidRDefault="00F32E1B" w:rsidP="00390DAD">
      <w:pPr>
        <w:pStyle w:val="NormalWeb"/>
        <w:jc w:val="both"/>
        <w:rPr>
          <w:rFonts w:ascii="Verdana" w:hAnsi="Verdana"/>
        </w:rPr>
      </w:pPr>
      <w:r w:rsidRPr="0065298C">
        <w:rPr>
          <w:rFonts w:ascii="Verdana" w:hAnsi="Verdana"/>
        </w:rPr>
        <w:t>Όσον αφορά τις υψηλές ληξιπρόθεσμες οφειλές οι οποίες εμφανίζονται στις βραχυπρόθεσμες τραπεζι</w:t>
      </w:r>
      <w:r w:rsidR="00390DAD" w:rsidRPr="0065298C">
        <w:rPr>
          <w:rFonts w:ascii="Verdana" w:hAnsi="Verdana"/>
        </w:rPr>
        <w:t>κές υποχρεώσεις του Ομίλου με 31/12</w:t>
      </w:r>
      <w:r w:rsidRPr="0065298C">
        <w:rPr>
          <w:rFonts w:ascii="Verdana" w:hAnsi="Verdana"/>
        </w:rPr>
        <w:t xml:space="preserve">/2011, η Διοίκηση του Ομίλου βρίσκεται σε διαδικασία συζητήσεων με τις πιστώτριες τράπεζες για την επαναδιαπραγμάτευση των όρων σημαντικού τμήματος των υφιστάμενων τραπεζικών υποχρεώσεων με σκοπό την παράταση του χρόνου αποπληρωμής αυτών και την μείωση των καταβαλλόμενων τοκοχρεολυτικών δόσεων.  </w:t>
      </w:r>
      <w:r w:rsidR="00390DAD" w:rsidRPr="0065298C">
        <w:rPr>
          <w:rFonts w:ascii="Verdana" w:hAnsi="Verdana"/>
        </w:rPr>
        <w:t>Οι συζητήσεις με την Τράπεζα Πειραιώς και την EFG Eurobank για την επαναδιαπραγμάτευση των όρων των ομολογιακών κοινοπρακτικών δανείων του Ομίλου που ξεκίνησε το Β’ εξάμηνο του 2010 αναμένεται να ολοκληρωθούν εντός των πρώτων μηνών του 2012.  Για μέρος των δανείων έχει ήδη υπάρξει συμφωνία με τις πιστώτριες τράπεζες και εκκρεμεί η τυπική ολοκλήρωση των συμφωνιών.</w:t>
      </w:r>
    </w:p>
    <w:p w:rsidR="007319D8" w:rsidRPr="0065298C" w:rsidRDefault="007319D8">
      <w:pPr>
        <w:rPr>
          <w:sz w:val="24"/>
          <w:szCs w:val="24"/>
        </w:rPr>
      </w:pPr>
    </w:p>
    <w:sectPr w:rsidR="007319D8" w:rsidRPr="006529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1B"/>
    <w:rsid w:val="00390DAD"/>
    <w:rsid w:val="0042179E"/>
    <w:rsid w:val="004B6469"/>
    <w:rsid w:val="005212F8"/>
    <w:rsid w:val="00566B0E"/>
    <w:rsid w:val="0065298C"/>
    <w:rsid w:val="007319D8"/>
    <w:rsid w:val="00B82E12"/>
    <w:rsid w:val="00F32E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E1B"/>
    <w:pPr>
      <w:spacing w:before="100" w:beforeAutospacing="1" w:after="100" w:afterAutospacing="1"/>
    </w:pPr>
    <w:rPr>
      <w:rFonts w:ascii="Times New Roman" w:eastAsia="Times New Roman" w:hAnsi="Times New Roman" w:cs="Times New Roman"/>
      <w:color w:val="000000"/>
      <w:sz w:val="24"/>
      <w:szCs w:val="24"/>
      <w:lang w:eastAsia="el-GR"/>
    </w:rPr>
  </w:style>
  <w:style w:type="character" w:styleId="Strong">
    <w:name w:val="Strong"/>
    <w:basedOn w:val="DefaultParagraphFont"/>
    <w:uiPriority w:val="22"/>
    <w:qFormat/>
    <w:rsid w:val="00F32E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E1B"/>
    <w:pPr>
      <w:spacing w:before="100" w:beforeAutospacing="1" w:after="100" w:afterAutospacing="1"/>
    </w:pPr>
    <w:rPr>
      <w:rFonts w:ascii="Times New Roman" w:eastAsia="Times New Roman" w:hAnsi="Times New Roman" w:cs="Times New Roman"/>
      <w:color w:val="000000"/>
      <w:sz w:val="24"/>
      <w:szCs w:val="24"/>
      <w:lang w:eastAsia="el-GR"/>
    </w:rPr>
  </w:style>
  <w:style w:type="character" w:styleId="Strong">
    <w:name w:val="Strong"/>
    <w:basedOn w:val="DefaultParagraphFont"/>
    <w:uiPriority w:val="22"/>
    <w:qFormat/>
    <w:rsid w:val="00F32E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ΔΕΔΕ ΑΝΑΣΤΑΣΙΑ</dc:creator>
  <cp:keywords/>
  <dc:description/>
  <cp:lastModifiedBy>ΧΑΤΖΗΔΙΑΚΟΣ ΒΑΣΙΛΕΙΟΣ</cp:lastModifiedBy>
  <cp:revision>2</cp:revision>
  <cp:lastPrinted>2012-03-29T08:16:00Z</cp:lastPrinted>
  <dcterms:created xsi:type="dcterms:W3CDTF">2012-03-30T05:55:00Z</dcterms:created>
  <dcterms:modified xsi:type="dcterms:W3CDTF">2012-03-30T05:55:00Z</dcterms:modified>
</cp:coreProperties>
</file>