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F7" w:rsidRPr="00491E9B" w:rsidRDefault="00B732F7" w:rsidP="003D18EB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b/>
          <w:sz w:val="24"/>
          <w:szCs w:val="24"/>
          <w:lang w:eastAsia="el-GR"/>
        </w:rPr>
        <w:t>ΑΝΑΚΟΙΝΩΣΗ ΠΕΡΙ ΣΧΟΛΙΑΣΜΟΥ ΟΙΚΟΝΟΜΙΚΩΝ ΚΑΤΑΣΤΑΣΕΩΝ</w:t>
      </w:r>
    </w:p>
    <w:p w:rsidR="00626D04" w:rsidRPr="00491E9B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Στα πλαίσια της δημοσίευσης των οικονομικών καταστάσεων 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 xml:space="preserve">του </w:t>
      </w:r>
      <w:r w:rsidR="000C3E3E">
        <w:rPr>
          <w:rFonts w:ascii="Arial" w:eastAsia="Times New Roman" w:hAnsi="Arial" w:cs="Arial"/>
          <w:sz w:val="24"/>
          <w:szCs w:val="24"/>
          <w:lang w:eastAsia="el-GR"/>
        </w:rPr>
        <w:t>εννιαμήνου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 xml:space="preserve"> 2014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του Ομίλου και της Εταιρείας, και σύμφωνα με το άρθρο 4.1.4.4. του Κανονισμού του Χρηματιστηρίου Αθηνών,  ενημερώνουμε το επενδυτικό κοινό για τα ακόλουθα: </w:t>
      </w:r>
    </w:p>
    <w:p w:rsidR="00626D04" w:rsidRPr="00681979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Όσον αφορά τα οικονομικά αποτελέσματα 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 xml:space="preserve">του </w:t>
      </w:r>
      <w:r w:rsidR="000C3E3E">
        <w:rPr>
          <w:rFonts w:ascii="Arial" w:eastAsia="Times New Roman" w:hAnsi="Arial" w:cs="Arial"/>
          <w:sz w:val="24"/>
          <w:szCs w:val="24"/>
          <w:lang w:eastAsia="el-GR"/>
        </w:rPr>
        <w:t>εννιαμήνου</w:t>
      </w:r>
      <w:r w:rsidR="00EB415C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>4</w:t>
      </w:r>
      <w:r w:rsidR="007372E3" w:rsidRPr="00491E9B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ο Όμιλος </w:t>
      </w:r>
      <w:r w:rsidR="00E37CFC" w:rsidRPr="00681979">
        <w:rPr>
          <w:rFonts w:ascii="Arial" w:eastAsia="Times New Roman" w:hAnsi="Arial" w:cs="Arial"/>
          <w:sz w:val="24"/>
          <w:szCs w:val="24"/>
          <w:lang w:eastAsia="el-GR"/>
        </w:rPr>
        <w:t>ΤΡΟΠΑΙΑ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ΣΥΜΜΕΤΟΧΙΚΗ ΑΕ</w:t>
      </w:r>
      <w:r w:rsidR="006B27D0" w:rsidRPr="00681979">
        <w:rPr>
          <w:rFonts w:ascii="Arial" w:eastAsia="Times New Roman" w:hAnsi="Arial" w:cs="Arial"/>
          <w:sz w:val="24"/>
          <w:szCs w:val="24"/>
          <w:lang w:eastAsia="el-GR"/>
        </w:rPr>
        <w:t>ΒΕ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παρουσίασε τα κάτωθι μεγέθη: </w:t>
      </w:r>
    </w:p>
    <w:p w:rsidR="00626D04" w:rsidRPr="00123EFE" w:rsidRDefault="00626D04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Ο ενοποιημένος κύκλος εργασιών διαμορφώθηκε στα</w:t>
      </w:r>
      <w:r w:rsidR="008C642C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0C3E3E">
        <w:rPr>
          <w:rFonts w:ascii="Arial" w:eastAsia="Times New Roman" w:hAnsi="Arial" w:cs="Arial"/>
          <w:b/>
          <w:sz w:val="24"/>
          <w:szCs w:val="24"/>
          <w:lang w:eastAsia="el-GR"/>
        </w:rPr>
        <w:t>5</w:t>
      </w:r>
      <w:r w:rsidR="00D934C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0C3E3E">
        <w:rPr>
          <w:rFonts w:ascii="Arial" w:eastAsia="Times New Roman" w:hAnsi="Arial" w:cs="Arial"/>
          <w:b/>
          <w:sz w:val="24"/>
          <w:szCs w:val="24"/>
          <w:lang w:eastAsia="el-GR"/>
        </w:rPr>
        <w:t>7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εκατ. ευρώ έναντι των </w:t>
      </w:r>
      <w:r w:rsidR="000C3E3E">
        <w:rPr>
          <w:rFonts w:ascii="Arial" w:eastAsia="Times New Roman" w:hAnsi="Arial" w:cs="Arial"/>
          <w:b/>
          <w:sz w:val="24"/>
          <w:szCs w:val="24"/>
          <w:lang w:eastAsia="el-GR"/>
        </w:rPr>
        <w:t>5</w:t>
      </w:r>
      <w:r w:rsidR="0060664C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0C3E3E">
        <w:rPr>
          <w:rFonts w:ascii="Arial" w:eastAsia="Times New Roman" w:hAnsi="Arial" w:cs="Arial"/>
          <w:b/>
          <w:sz w:val="24"/>
          <w:szCs w:val="24"/>
          <w:lang w:eastAsia="el-GR"/>
        </w:rPr>
        <w:t>3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εκατ. ευρώ κατά </w:t>
      </w:r>
      <w:r w:rsidR="003D3A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τ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ο αντίστοιχο </w:t>
      </w:r>
      <w:proofErr w:type="spellStart"/>
      <w:r w:rsidR="000C3E3E">
        <w:rPr>
          <w:rFonts w:ascii="Arial" w:eastAsia="Times New Roman" w:hAnsi="Arial" w:cs="Arial"/>
          <w:b/>
          <w:sz w:val="24"/>
          <w:szCs w:val="24"/>
          <w:lang w:eastAsia="el-GR"/>
        </w:rPr>
        <w:t>εννιάμ</w:t>
      </w:r>
      <w:r w:rsidR="00303F5B">
        <w:rPr>
          <w:rFonts w:ascii="Arial" w:eastAsia="Times New Roman" w:hAnsi="Arial" w:cs="Arial"/>
          <w:b/>
          <w:sz w:val="24"/>
          <w:szCs w:val="24"/>
          <w:lang w:eastAsia="el-GR"/>
        </w:rPr>
        <w:t>η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νο</w:t>
      </w:r>
      <w:proofErr w:type="spellEnd"/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του </w:t>
      </w:r>
      <w:r w:rsidR="0002153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201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3</w:t>
      </w:r>
      <w:r w:rsidR="0002153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3D18EB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 </w:t>
      </w:r>
    </w:p>
    <w:p w:rsidR="00626D04" w:rsidRPr="00123EFE" w:rsidRDefault="00562123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Τ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α ενοποιημένα κέρδη / ζημιές προ φόρων, χρηματοδοτικών - επενδυτικών αποτελεσμάτων και αποσβέσεων διαμορφώθηκαν σε 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κέρδη</w:t>
      </w:r>
      <w:r w:rsidR="00B255E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626250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0</w:t>
      </w:r>
      <w:r w:rsidR="008C46C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0C3E3E">
        <w:rPr>
          <w:rFonts w:ascii="Arial" w:eastAsia="Times New Roman" w:hAnsi="Arial" w:cs="Arial"/>
          <w:b/>
          <w:sz w:val="24"/>
          <w:szCs w:val="24"/>
          <w:lang w:eastAsia="el-GR"/>
        </w:rPr>
        <w:t>4</w:t>
      </w:r>
      <w:r w:rsidR="0060664C" w:rsidRPr="0060664C">
        <w:rPr>
          <w:rFonts w:ascii="Arial" w:eastAsia="Times New Roman" w:hAnsi="Arial" w:cs="Arial"/>
          <w:b/>
          <w:sz w:val="24"/>
          <w:szCs w:val="24"/>
          <w:lang w:eastAsia="el-GR"/>
        </w:rPr>
        <w:t>7</w:t>
      </w:r>
      <w:r w:rsidR="00B255E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εκατ. ευρώ έναντι </w:t>
      </w:r>
      <w:r w:rsidR="0060664C">
        <w:rPr>
          <w:rFonts w:ascii="Arial" w:eastAsia="Times New Roman" w:hAnsi="Arial" w:cs="Arial"/>
          <w:b/>
          <w:sz w:val="24"/>
          <w:szCs w:val="24"/>
          <w:lang w:eastAsia="el-GR"/>
        </w:rPr>
        <w:t>ζημι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ών</w:t>
      </w:r>
      <w:r w:rsidR="00933909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0C3E3E">
        <w:rPr>
          <w:rFonts w:ascii="Arial" w:eastAsia="Times New Roman" w:hAnsi="Arial" w:cs="Arial"/>
          <w:b/>
          <w:sz w:val="24"/>
          <w:szCs w:val="24"/>
          <w:lang w:eastAsia="el-GR"/>
        </w:rPr>
        <w:t>-0</w:t>
      </w:r>
      <w:r w:rsidR="0060664C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0C3E3E">
        <w:rPr>
          <w:rFonts w:ascii="Arial" w:eastAsia="Times New Roman" w:hAnsi="Arial" w:cs="Arial"/>
          <w:b/>
          <w:sz w:val="24"/>
          <w:szCs w:val="24"/>
          <w:lang w:eastAsia="el-GR"/>
        </w:rPr>
        <w:t>99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εκατ. ευρώ κατά </w:t>
      </w:r>
      <w:r w:rsidR="00303F5B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το αντίστοιχο </w:t>
      </w:r>
      <w:proofErr w:type="spellStart"/>
      <w:r w:rsidR="000C3E3E">
        <w:rPr>
          <w:rFonts w:ascii="Arial" w:eastAsia="Times New Roman" w:hAnsi="Arial" w:cs="Arial"/>
          <w:b/>
          <w:sz w:val="24"/>
          <w:szCs w:val="24"/>
          <w:lang w:eastAsia="el-GR"/>
        </w:rPr>
        <w:t>εννιάμηνο</w:t>
      </w:r>
      <w:proofErr w:type="spellEnd"/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του 2013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2414AE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</w:p>
    <w:p w:rsidR="00562123" w:rsidRPr="00123EFE" w:rsidRDefault="00626D04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Τα ενοποιημένα κέρδη / ζημιές του Ομίλου </w:t>
      </w:r>
      <w:r w:rsidR="00CD6B7E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μετά από φόρους,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διαμορφώθηκαν σε ζημιές</w:t>
      </w:r>
      <w:r w:rsidR="00922D6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0C3E3E">
        <w:rPr>
          <w:rFonts w:ascii="Arial" w:eastAsia="Times New Roman" w:hAnsi="Arial" w:cs="Arial"/>
          <w:b/>
          <w:sz w:val="24"/>
          <w:szCs w:val="24"/>
          <w:lang w:eastAsia="el-GR"/>
        </w:rPr>
        <w:t>3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0C3E3E">
        <w:rPr>
          <w:rFonts w:ascii="Arial" w:eastAsia="Times New Roman" w:hAnsi="Arial" w:cs="Arial"/>
          <w:b/>
          <w:sz w:val="24"/>
          <w:szCs w:val="24"/>
          <w:lang w:eastAsia="el-GR"/>
        </w:rPr>
        <w:t>11</w:t>
      </w:r>
      <w:r w:rsidR="008C46C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εκατ. ευρώ έναντι ζημιών </w:t>
      </w:r>
      <w:r w:rsidR="008C46C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="0060664C">
        <w:rPr>
          <w:rFonts w:ascii="Arial" w:eastAsia="Times New Roman" w:hAnsi="Arial" w:cs="Arial"/>
          <w:b/>
          <w:sz w:val="24"/>
          <w:szCs w:val="24"/>
          <w:lang w:eastAsia="el-GR"/>
        </w:rPr>
        <w:t>7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0C3E3E">
        <w:rPr>
          <w:rFonts w:ascii="Arial" w:eastAsia="Times New Roman" w:hAnsi="Arial" w:cs="Arial"/>
          <w:b/>
          <w:sz w:val="24"/>
          <w:szCs w:val="24"/>
          <w:lang w:eastAsia="el-GR"/>
        </w:rPr>
        <w:t>92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εκατ. ευρώ κατά </w:t>
      </w:r>
      <w:r w:rsidR="003D3A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τ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ο </w:t>
      </w:r>
      <w:r w:rsidR="000C3E3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αντίστοιχο </w:t>
      </w:r>
      <w:proofErr w:type="spellStart"/>
      <w:r w:rsidR="000C3E3E">
        <w:rPr>
          <w:rFonts w:ascii="Arial" w:eastAsia="Times New Roman" w:hAnsi="Arial" w:cs="Arial"/>
          <w:b/>
          <w:sz w:val="24"/>
          <w:szCs w:val="24"/>
          <w:lang w:eastAsia="el-GR"/>
        </w:rPr>
        <w:t>εννιάμηνο</w:t>
      </w:r>
      <w:proofErr w:type="spellEnd"/>
      <w:r w:rsidR="000C3E3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του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2013</w:t>
      </w:r>
      <w:r w:rsidR="00703CF1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8C46C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</w:p>
    <w:p w:rsidR="00562123" w:rsidRPr="00123EFE" w:rsidRDefault="00CD6B7E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Σε επίπεδο μητρικής,</w:t>
      </w:r>
      <w:r w:rsidR="00A2339F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τα </w:t>
      </w:r>
      <w:r w:rsidR="00300A48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αποτελέσματα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προ φόρων διαμορφώθηκαν σε </w:t>
      </w:r>
      <w:r w:rsidR="00AF1D79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ζημίες 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0,</w:t>
      </w:r>
      <w:r w:rsidR="003F0B6A">
        <w:rPr>
          <w:rFonts w:ascii="Arial" w:eastAsia="Times New Roman" w:hAnsi="Arial" w:cs="Arial"/>
          <w:b/>
          <w:sz w:val="24"/>
          <w:szCs w:val="24"/>
          <w:lang w:eastAsia="el-GR"/>
        </w:rPr>
        <w:t>78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εκ.</w:t>
      </w:r>
      <w:r w:rsidR="006225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ευρώ έναντι </w:t>
      </w:r>
      <w:r w:rsidR="0060664C">
        <w:rPr>
          <w:rFonts w:ascii="Arial" w:eastAsia="Times New Roman" w:hAnsi="Arial" w:cs="Arial"/>
          <w:b/>
          <w:sz w:val="24"/>
          <w:szCs w:val="24"/>
          <w:lang w:eastAsia="el-GR"/>
        </w:rPr>
        <w:t>ζημιών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3F0B6A">
        <w:rPr>
          <w:rFonts w:ascii="Arial" w:eastAsia="Times New Roman" w:hAnsi="Arial" w:cs="Arial"/>
          <w:b/>
          <w:sz w:val="24"/>
          <w:szCs w:val="24"/>
          <w:lang w:eastAsia="el-GR"/>
        </w:rPr>
        <w:t>22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3F0B6A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19 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εκ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D41D3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ευρώ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E94F3C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κατά τ</w:t>
      </w:r>
      <w:r w:rsidR="00303F5B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ο αντίστοιχο </w:t>
      </w:r>
      <w:bookmarkStart w:id="0" w:name="_GoBack"/>
      <w:bookmarkEnd w:id="0"/>
      <w:proofErr w:type="spellStart"/>
      <w:r w:rsidR="003F0B6A">
        <w:rPr>
          <w:rFonts w:ascii="Arial" w:eastAsia="Times New Roman" w:hAnsi="Arial" w:cs="Arial"/>
          <w:b/>
          <w:sz w:val="24"/>
          <w:szCs w:val="24"/>
          <w:lang w:eastAsia="el-GR"/>
        </w:rPr>
        <w:t>εννιάμηνο</w:t>
      </w:r>
      <w:proofErr w:type="spellEnd"/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του</w:t>
      </w:r>
      <w:r w:rsidR="00E94F3C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201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3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</w:p>
    <w:p w:rsidR="00883A80" w:rsidRPr="00491E9B" w:rsidRDefault="00CD6B7E" w:rsidP="00864253">
      <w:pPr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Κατά την συνεδρίαση του Διοικητικού Συμβουλίου του Χρηματιστηρίου Αθηνών της 05.09.2011,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αποφασίστηκε,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κατ’ εφαρμογή της παραγράφου 3.1.2.4 του Κανονισμού του Χ.Α.,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η μεταφορά των μετοχών της εταιρείας στην Κατηγορία Επιτήρησης.</w:t>
      </w:r>
      <w:r w:rsidR="003D18EB" w:rsidRPr="00491E9B">
        <w:rPr>
          <w:rFonts w:ascii="Arial" w:hAnsi="Arial" w:cs="Arial"/>
          <w:sz w:val="24"/>
          <w:szCs w:val="24"/>
        </w:rPr>
        <w:t xml:space="preserve">  </w:t>
      </w:r>
      <w:r w:rsidRPr="00491E9B">
        <w:rPr>
          <w:rFonts w:ascii="Arial" w:hAnsi="Arial" w:cs="Arial"/>
          <w:sz w:val="24"/>
          <w:szCs w:val="24"/>
        </w:rPr>
        <w:t>Ειδικότερα,</w:t>
      </w:r>
      <w:r w:rsidR="003D18EB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οι μετοχές της εταιρείας εντάχθηκαν στην Κατηγορία Επιτήρησης με κριτήριο την υπέρβαση του ορίου 30% των ενοποιημένων ζημιών μετά φόρων ως προς την Καθαρή Θέση καθώς και την ύπαρξη σημαντικών ληξιπρόθεσμων οφειλών.</w:t>
      </w: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Η</w:t>
      </w:r>
      <w:r w:rsidR="009C60A6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ένταξη των μετοχών στη συγκεκριμένη κατηγορία ισχύει από την συνεδρίαση της 06/09/2011.</w:t>
      </w: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</w:p>
    <w:p w:rsidR="00626D04" w:rsidRPr="00F8574B" w:rsidRDefault="006F21FE" w:rsidP="008C1C2E">
      <w:pPr>
        <w:jc w:val="both"/>
        <w:rPr>
          <w:rFonts w:ascii="Arial" w:hAnsi="Arial" w:cs="Arial"/>
          <w:sz w:val="24"/>
          <w:szCs w:val="24"/>
        </w:rPr>
      </w:pPr>
      <w:r w:rsidRPr="00F8574B">
        <w:rPr>
          <w:rFonts w:ascii="Arial" w:hAnsi="Arial" w:cs="Arial"/>
          <w:sz w:val="24"/>
          <w:szCs w:val="24"/>
        </w:rPr>
        <w:t>Τέλος,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Pr="00F8574B">
        <w:rPr>
          <w:rFonts w:ascii="Arial" w:hAnsi="Arial" w:cs="Arial"/>
          <w:sz w:val="24"/>
          <w:szCs w:val="24"/>
        </w:rPr>
        <w:t>σχετικά με την προσωρινή αναστολή διαπραγμάτευσης της μετοχής της Εταιρείας στο ΧΑ,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Pr="00F8574B">
        <w:rPr>
          <w:rFonts w:ascii="Arial" w:hAnsi="Arial" w:cs="Arial"/>
          <w:sz w:val="24"/>
          <w:szCs w:val="24"/>
        </w:rPr>
        <w:t>η Εταιρεία δηλώνει ότι ενώ συνεχίζονται οι διαδικασίες αναχρηματοδότησης και αναδιάρθρωσης</w:t>
      </w:r>
      <w:r w:rsidR="00FD42F5" w:rsidRPr="00F8574B">
        <w:rPr>
          <w:rFonts w:ascii="Arial" w:hAnsi="Arial" w:cs="Arial"/>
          <w:sz w:val="24"/>
          <w:szCs w:val="24"/>
        </w:rPr>
        <w:t xml:space="preserve"> των υποχρεώσεων της Εταιρείας με τις πιστώτριες τράπεζες,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="00FD42F5" w:rsidRPr="00F8574B">
        <w:rPr>
          <w:rFonts w:ascii="Arial" w:hAnsi="Arial" w:cs="Arial"/>
          <w:sz w:val="24"/>
          <w:szCs w:val="24"/>
        </w:rPr>
        <w:t xml:space="preserve">δεν θα είναι σε θέση να </w:t>
      </w:r>
      <w:proofErr w:type="spellStart"/>
      <w:r w:rsidR="00FD42F5" w:rsidRPr="00F8574B">
        <w:rPr>
          <w:rFonts w:ascii="Arial" w:hAnsi="Arial" w:cs="Arial"/>
          <w:sz w:val="24"/>
          <w:szCs w:val="24"/>
        </w:rPr>
        <w:t>επαναδημοσιεύσει</w:t>
      </w:r>
      <w:proofErr w:type="spellEnd"/>
      <w:r w:rsidR="00FD42F5" w:rsidRPr="00F8574B">
        <w:rPr>
          <w:rFonts w:ascii="Arial" w:hAnsi="Arial" w:cs="Arial"/>
          <w:sz w:val="24"/>
          <w:szCs w:val="24"/>
        </w:rPr>
        <w:t xml:space="preserve"> την Ετήσια Οικονομική Έκθεση της χρήσης 2011,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="00FD42F5" w:rsidRPr="00F8574B">
        <w:rPr>
          <w:rFonts w:ascii="Arial" w:hAnsi="Arial" w:cs="Arial"/>
          <w:sz w:val="24"/>
          <w:szCs w:val="24"/>
        </w:rPr>
        <w:t>πριν ολοκληρωθούν τυπικά όλες οι διαπραγματεύσεις με τις τράπεζες</w:t>
      </w:r>
      <w:r w:rsidR="00566E7E" w:rsidRPr="00F8574B">
        <w:rPr>
          <w:rFonts w:ascii="Arial" w:hAnsi="Arial" w:cs="Arial"/>
          <w:sz w:val="24"/>
          <w:szCs w:val="24"/>
        </w:rPr>
        <w:t>.</w:t>
      </w:r>
      <w:r w:rsidR="003D18EB" w:rsidRPr="00F8574B">
        <w:rPr>
          <w:rFonts w:ascii="Arial" w:hAnsi="Arial" w:cs="Arial"/>
          <w:sz w:val="24"/>
          <w:szCs w:val="24"/>
        </w:rPr>
        <w:t xml:space="preserve"> </w:t>
      </w:r>
    </w:p>
    <w:p w:rsidR="009C60A6" w:rsidRPr="00491E9B" w:rsidRDefault="009C60A6" w:rsidP="009C60A6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sectPr w:rsidR="009C60A6" w:rsidRPr="00491E9B" w:rsidSect="00626D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140"/>
    <w:multiLevelType w:val="hybridMultilevel"/>
    <w:tmpl w:val="4732D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F3C06"/>
    <w:multiLevelType w:val="hybridMultilevel"/>
    <w:tmpl w:val="E708A8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E25D0"/>
    <w:multiLevelType w:val="multilevel"/>
    <w:tmpl w:val="C292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E1174D"/>
    <w:multiLevelType w:val="hybridMultilevel"/>
    <w:tmpl w:val="169E0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70B37"/>
    <w:multiLevelType w:val="hybridMultilevel"/>
    <w:tmpl w:val="E7B6E7E6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360A"/>
    <w:rsid w:val="00005826"/>
    <w:rsid w:val="000106EB"/>
    <w:rsid w:val="00021536"/>
    <w:rsid w:val="00021830"/>
    <w:rsid w:val="00053217"/>
    <w:rsid w:val="00054D7A"/>
    <w:rsid w:val="000562AE"/>
    <w:rsid w:val="000632D9"/>
    <w:rsid w:val="0007131E"/>
    <w:rsid w:val="000737B1"/>
    <w:rsid w:val="000A0E8D"/>
    <w:rsid w:val="000A5617"/>
    <w:rsid w:val="000B3682"/>
    <w:rsid w:val="000C3E3E"/>
    <w:rsid w:val="000D64E1"/>
    <w:rsid w:val="000F002B"/>
    <w:rsid w:val="000F3AA7"/>
    <w:rsid w:val="00101E50"/>
    <w:rsid w:val="00113145"/>
    <w:rsid w:val="00116110"/>
    <w:rsid w:val="00121EF5"/>
    <w:rsid w:val="00123EFE"/>
    <w:rsid w:val="00137E83"/>
    <w:rsid w:val="00165390"/>
    <w:rsid w:val="0018779D"/>
    <w:rsid w:val="00187F3D"/>
    <w:rsid w:val="001C2377"/>
    <w:rsid w:val="001C6AA1"/>
    <w:rsid w:val="001D308E"/>
    <w:rsid w:val="001D4D5A"/>
    <w:rsid w:val="002051F7"/>
    <w:rsid w:val="002337E9"/>
    <w:rsid w:val="00237E71"/>
    <w:rsid w:val="002414AE"/>
    <w:rsid w:val="002F4C68"/>
    <w:rsid w:val="00300A48"/>
    <w:rsid w:val="00303F5B"/>
    <w:rsid w:val="00310EDA"/>
    <w:rsid w:val="0032150E"/>
    <w:rsid w:val="0034360A"/>
    <w:rsid w:val="003632EC"/>
    <w:rsid w:val="003767C0"/>
    <w:rsid w:val="003928D8"/>
    <w:rsid w:val="00394A04"/>
    <w:rsid w:val="003A476A"/>
    <w:rsid w:val="003A56A3"/>
    <w:rsid w:val="003C4322"/>
    <w:rsid w:val="003D18EB"/>
    <w:rsid w:val="003D3A04"/>
    <w:rsid w:val="003F0B6A"/>
    <w:rsid w:val="003F0D58"/>
    <w:rsid w:val="0040614A"/>
    <w:rsid w:val="004179D3"/>
    <w:rsid w:val="00425FF6"/>
    <w:rsid w:val="00445F09"/>
    <w:rsid w:val="0045739F"/>
    <w:rsid w:val="00487DFE"/>
    <w:rsid w:val="00491E9B"/>
    <w:rsid w:val="004A003B"/>
    <w:rsid w:val="004A53C1"/>
    <w:rsid w:val="004B624C"/>
    <w:rsid w:val="004C245F"/>
    <w:rsid w:val="004D19CF"/>
    <w:rsid w:val="004D4792"/>
    <w:rsid w:val="004D739B"/>
    <w:rsid w:val="004E5071"/>
    <w:rsid w:val="004F1C2A"/>
    <w:rsid w:val="00530539"/>
    <w:rsid w:val="00533948"/>
    <w:rsid w:val="00562123"/>
    <w:rsid w:val="005632E4"/>
    <w:rsid w:val="00566E7E"/>
    <w:rsid w:val="005909F7"/>
    <w:rsid w:val="005A71E1"/>
    <w:rsid w:val="005D5638"/>
    <w:rsid w:val="0060664C"/>
    <w:rsid w:val="006213ED"/>
    <w:rsid w:val="00622504"/>
    <w:rsid w:val="00626250"/>
    <w:rsid w:val="00626D04"/>
    <w:rsid w:val="00641ED3"/>
    <w:rsid w:val="00655350"/>
    <w:rsid w:val="00681979"/>
    <w:rsid w:val="0068724F"/>
    <w:rsid w:val="00693DE4"/>
    <w:rsid w:val="006B27D0"/>
    <w:rsid w:val="006B7E97"/>
    <w:rsid w:val="006D7AE0"/>
    <w:rsid w:val="006F21FE"/>
    <w:rsid w:val="00703CF1"/>
    <w:rsid w:val="00722488"/>
    <w:rsid w:val="007316E4"/>
    <w:rsid w:val="007319D8"/>
    <w:rsid w:val="007372E3"/>
    <w:rsid w:val="00740B14"/>
    <w:rsid w:val="00767018"/>
    <w:rsid w:val="007B624A"/>
    <w:rsid w:val="007B7D07"/>
    <w:rsid w:val="007C0156"/>
    <w:rsid w:val="007C3852"/>
    <w:rsid w:val="007C5E7C"/>
    <w:rsid w:val="00800276"/>
    <w:rsid w:val="0081422E"/>
    <w:rsid w:val="0083116E"/>
    <w:rsid w:val="0084050D"/>
    <w:rsid w:val="00870061"/>
    <w:rsid w:val="008815F6"/>
    <w:rsid w:val="00883A80"/>
    <w:rsid w:val="00887D06"/>
    <w:rsid w:val="008B0487"/>
    <w:rsid w:val="008C1C2E"/>
    <w:rsid w:val="008C46C6"/>
    <w:rsid w:val="008C642C"/>
    <w:rsid w:val="008D048D"/>
    <w:rsid w:val="0090602E"/>
    <w:rsid w:val="00922D64"/>
    <w:rsid w:val="00933909"/>
    <w:rsid w:val="00952C0E"/>
    <w:rsid w:val="0096710B"/>
    <w:rsid w:val="009813DD"/>
    <w:rsid w:val="009861C6"/>
    <w:rsid w:val="009B1AA1"/>
    <w:rsid w:val="009C60A6"/>
    <w:rsid w:val="009F09F5"/>
    <w:rsid w:val="00A04FB6"/>
    <w:rsid w:val="00A2162D"/>
    <w:rsid w:val="00A2339F"/>
    <w:rsid w:val="00A33FE5"/>
    <w:rsid w:val="00A411F0"/>
    <w:rsid w:val="00A7317F"/>
    <w:rsid w:val="00A822B5"/>
    <w:rsid w:val="00AA274B"/>
    <w:rsid w:val="00AF1D79"/>
    <w:rsid w:val="00B255EA"/>
    <w:rsid w:val="00B36F1D"/>
    <w:rsid w:val="00B732F7"/>
    <w:rsid w:val="00B763FB"/>
    <w:rsid w:val="00B96A20"/>
    <w:rsid w:val="00BA69F0"/>
    <w:rsid w:val="00BB2803"/>
    <w:rsid w:val="00BC188C"/>
    <w:rsid w:val="00BE4097"/>
    <w:rsid w:val="00C14DB8"/>
    <w:rsid w:val="00C71868"/>
    <w:rsid w:val="00C742E7"/>
    <w:rsid w:val="00C77EA4"/>
    <w:rsid w:val="00CA15B9"/>
    <w:rsid w:val="00CC44ED"/>
    <w:rsid w:val="00CD6B7E"/>
    <w:rsid w:val="00CE235C"/>
    <w:rsid w:val="00CE3659"/>
    <w:rsid w:val="00CF0D9E"/>
    <w:rsid w:val="00CF42BE"/>
    <w:rsid w:val="00D0228E"/>
    <w:rsid w:val="00D41D3A"/>
    <w:rsid w:val="00D52A73"/>
    <w:rsid w:val="00D53D06"/>
    <w:rsid w:val="00D67E54"/>
    <w:rsid w:val="00D934C6"/>
    <w:rsid w:val="00DF57FE"/>
    <w:rsid w:val="00E2119F"/>
    <w:rsid w:val="00E37CFC"/>
    <w:rsid w:val="00E40503"/>
    <w:rsid w:val="00E62BF6"/>
    <w:rsid w:val="00E94F3C"/>
    <w:rsid w:val="00EB415C"/>
    <w:rsid w:val="00ED06B1"/>
    <w:rsid w:val="00ED6AB1"/>
    <w:rsid w:val="00F05B85"/>
    <w:rsid w:val="00F10704"/>
    <w:rsid w:val="00F11FC5"/>
    <w:rsid w:val="00F55933"/>
    <w:rsid w:val="00F8574B"/>
    <w:rsid w:val="00FD242B"/>
    <w:rsid w:val="00FD42F5"/>
    <w:rsid w:val="00FE06CB"/>
    <w:rsid w:val="00FF1DCF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F55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F559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DDC83-1887-48F1-96F1-5460BF9C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SPapasotiriou</dc:creator>
  <cp:lastModifiedBy>c.katsaras</cp:lastModifiedBy>
  <cp:revision>3</cp:revision>
  <cp:lastPrinted>2014-08-29T13:03:00Z</cp:lastPrinted>
  <dcterms:created xsi:type="dcterms:W3CDTF">2014-11-27T15:04:00Z</dcterms:created>
  <dcterms:modified xsi:type="dcterms:W3CDTF">2014-11-27T15:20:00Z</dcterms:modified>
</cp:coreProperties>
</file>