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57A" w:rsidRPr="004E73EF" w:rsidRDefault="00F2604D" w:rsidP="007A3D4B">
      <w:pPr>
        <w:rPr>
          <w:rFonts w:ascii="Calibri" w:hAnsi="Calibri"/>
          <w:b/>
          <w:sz w:val="16"/>
          <w:lang w:val="en-GB"/>
        </w:rPr>
      </w:pPr>
      <w:r>
        <w:rPr>
          <w:rFonts w:ascii="Calibri" w:hAnsi="Calibri"/>
          <w:b/>
          <w:noProof/>
        </w:rPr>
        <w:drawing>
          <wp:inline distT="0" distB="0" distL="0" distR="0" wp14:anchorId="56F3EF8C" wp14:editId="6739BFD3">
            <wp:extent cx="2352674" cy="704850"/>
            <wp:effectExtent l="0" t="0" r="0" b="0"/>
            <wp:docPr id="1" name="Picture 1" descr="elval logo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val logo_G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2959" cy="704935"/>
                    </a:xfrm>
                    <a:prstGeom prst="rect">
                      <a:avLst/>
                    </a:prstGeom>
                    <a:noFill/>
                    <a:ln>
                      <a:noFill/>
                    </a:ln>
                  </pic:spPr>
                </pic:pic>
              </a:graphicData>
            </a:graphic>
          </wp:inline>
        </w:drawing>
      </w:r>
    </w:p>
    <w:p w:rsidR="006A03C3" w:rsidRPr="00B615FB" w:rsidRDefault="00617867" w:rsidP="006A03C3">
      <w:pPr>
        <w:jc w:val="right"/>
        <w:rPr>
          <w:rFonts w:ascii="Calibri" w:hAnsi="Calibri"/>
          <w:b/>
        </w:rPr>
      </w:pPr>
      <w:r>
        <w:rPr>
          <w:rFonts w:ascii="Calibri" w:hAnsi="Calibri"/>
          <w:b/>
        </w:rPr>
        <w:t>Α</w:t>
      </w:r>
      <w:r w:rsidR="004E73EF">
        <w:rPr>
          <w:rFonts w:ascii="Calibri" w:hAnsi="Calibri"/>
          <w:b/>
        </w:rPr>
        <w:t>θήνα,</w:t>
      </w:r>
      <w:r>
        <w:rPr>
          <w:rFonts w:ascii="Calibri" w:hAnsi="Calibri"/>
          <w:b/>
        </w:rPr>
        <w:t xml:space="preserve"> </w:t>
      </w:r>
      <w:r w:rsidR="007F32D7" w:rsidRPr="004E73EF">
        <w:rPr>
          <w:rFonts w:ascii="Calibri" w:hAnsi="Calibri"/>
          <w:b/>
        </w:rPr>
        <w:t>20</w:t>
      </w:r>
      <w:r w:rsidR="006A03C3">
        <w:rPr>
          <w:rFonts w:ascii="Calibri" w:hAnsi="Calibri"/>
          <w:b/>
        </w:rPr>
        <w:t>/</w:t>
      </w:r>
      <w:r w:rsidR="007F32D7" w:rsidRPr="004E73EF">
        <w:rPr>
          <w:rFonts w:ascii="Calibri" w:hAnsi="Calibri"/>
          <w:b/>
        </w:rPr>
        <w:t>03</w:t>
      </w:r>
      <w:r w:rsidR="006A03C3">
        <w:rPr>
          <w:rFonts w:ascii="Calibri" w:hAnsi="Calibri"/>
          <w:b/>
        </w:rPr>
        <w:t>/</w:t>
      </w:r>
      <w:r w:rsidR="00F2604D" w:rsidRPr="00B32FAE">
        <w:rPr>
          <w:rFonts w:ascii="Calibri" w:hAnsi="Calibri"/>
          <w:b/>
        </w:rPr>
        <w:t>201</w:t>
      </w:r>
      <w:r w:rsidR="007F32D7" w:rsidRPr="004E73EF">
        <w:rPr>
          <w:rFonts w:ascii="Calibri" w:hAnsi="Calibri"/>
          <w:b/>
        </w:rPr>
        <w:t>4</w:t>
      </w:r>
    </w:p>
    <w:p w:rsidR="004C7F89" w:rsidRPr="004E73EF" w:rsidRDefault="004C7F89" w:rsidP="004C7F89">
      <w:pPr>
        <w:jc w:val="right"/>
        <w:rPr>
          <w:rFonts w:ascii="Calibri" w:hAnsi="Calibri"/>
          <w:b/>
          <w:sz w:val="16"/>
        </w:rPr>
      </w:pPr>
    </w:p>
    <w:p w:rsidR="004C7F89" w:rsidRDefault="00A16DE9" w:rsidP="00E0457A">
      <w:pPr>
        <w:jc w:val="center"/>
        <w:rPr>
          <w:rFonts w:ascii="Calibri" w:hAnsi="Calibri"/>
          <w:b/>
        </w:rPr>
      </w:pPr>
      <w:r>
        <w:rPr>
          <w:rFonts w:ascii="Calibri" w:hAnsi="Calibri"/>
          <w:b/>
        </w:rPr>
        <w:t>ΕΛΒΑΛ ΕΛΛΗΝΙΚΗ ΒΙΟΜΗΧΑΝΙΑ ΑΛΟΥΜΙΝΙΟΥ Α.Ε.</w:t>
      </w:r>
    </w:p>
    <w:p w:rsidR="004E73EF" w:rsidRPr="004E73EF" w:rsidRDefault="004E73EF" w:rsidP="00E0457A">
      <w:pPr>
        <w:jc w:val="center"/>
        <w:rPr>
          <w:rFonts w:ascii="Calibri" w:hAnsi="Calibri"/>
          <w:b/>
          <w:sz w:val="16"/>
        </w:rPr>
      </w:pPr>
    </w:p>
    <w:p w:rsidR="00B615FB" w:rsidRPr="004E73EF" w:rsidRDefault="00617867" w:rsidP="00E0457A">
      <w:pPr>
        <w:jc w:val="center"/>
        <w:rPr>
          <w:rFonts w:ascii="Calibri" w:hAnsi="Calibri"/>
          <w:b/>
          <w:u w:val="single"/>
        </w:rPr>
      </w:pPr>
      <w:r w:rsidRPr="004E73EF">
        <w:rPr>
          <w:rFonts w:ascii="Calibri" w:hAnsi="Calibri"/>
          <w:b/>
          <w:u w:val="single"/>
        </w:rPr>
        <w:t>ΑΝΑΚΟΙΝΩΣΗ</w:t>
      </w:r>
    </w:p>
    <w:p w:rsidR="004E73EF" w:rsidRPr="004E73EF" w:rsidRDefault="004E73EF" w:rsidP="00E0457A">
      <w:pPr>
        <w:jc w:val="center"/>
        <w:rPr>
          <w:rFonts w:ascii="Calibri" w:hAnsi="Calibri"/>
          <w:b/>
          <w:sz w:val="16"/>
        </w:rPr>
      </w:pPr>
    </w:p>
    <w:p w:rsidR="007F32D7" w:rsidRPr="007F32D7" w:rsidRDefault="007F32D7" w:rsidP="007F32D7">
      <w:pPr>
        <w:tabs>
          <w:tab w:val="left" w:pos="3780"/>
        </w:tabs>
        <w:jc w:val="center"/>
        <w:outlineLvl w:val="0"/>
        <w:rPr>
          <w:rFonts w:ascii="Calibri" w:hAnsi="Calibri"/>
          <w:b/>
        </w:rPr>
      </w:pPr>
      <w:r w:rsidRPr="007F32D7">
        <w:rPr>
          <w:rFonts w:ascii="Calibri" w:hAnsi="Calibri"/>
          <w:b/>
        </w:rPr>
        <w:t>ΠΕΡΙΛΗΨΗ ΣΧΕΔΙΟΥ ΣΥΜΒΑΣΗΣ ΣΥΓΧΩΝΕΥΣΗΣ</w:t>
      </w:r>
    </w:p>
    <w:p w:rsidR="00F2604D" w:rsidRPr="004E73EF" w:rsidRDefault="00F2604D" w:rsidP="00F2604D">
      <w:pPr>
        <w:autoSpaceDE w:val="0"/>
        <w:autoSpaceDN w:val="0"/>
        <w:adjustRightInd w:val="0"/>
        <w:rPr>
          <w:rFonts w:ascii="Calibri" w:hAnsi="Calibri" w:cs="Calibri"/>
          <w:color w:val="000000"/>
          <w:sz w:val="16"/>
        </w:rPr>
      </w:pPr>
    </w:p>
    <w:p w:rsidR="007F32D7" w:rsidRPr="007F32D7" w:rsidRDefault="007F32D7" w:rsidP="007F32D7">
      <w:pPr>
        <w:jc w:val="both"/>
        <w:rPr>
          <w:rFonts w:ascii="Calibri" w:hAnsi="Calibri"/>
        </w:rPr>
      </w:pPr>
      <w:r w:rsidRPr="007F32D7">
        <w:rPr>
          <w:rFonts w:ascii="Calibri" w:hAnsi="Calibri"/>
        </w:rPr>
        <w:t>Των ανωνύμων εταιρειών «ΕΛΒΑΛ ΕΛΛΗΝΙΚΗ  ΒΙΟΜΗΧΑΝΙΑ ΑΛΟΥΜΙΝΙΟΥ ΑΝΩΝΥΜΗ ΕΤΑΙΡΕΙΑ» και «ELVAL COLOUR ΑΝΩΝΥΜΗ ΕΤΑΙΡΕΙΑ ΕΠΕΞΕΡΓΑΣΙΑΣ  ΠΡΟΪΟΝΤΩΝ ΒΑΜΜΕΝΟΥ ΑΛΟΥΜΙΝΙΟΥ»</w:t>
      </w:r>
    </w:p>
    <w:p w:rsidR="007F32D7" w:rsidRPr="004E73EF" w:rsidRDefault="007F32D7" w:rsidP="007F32D7">
      <w:pPr>
        <w:jc w:val="both"/>
        <w:rPr>
          <w:rFonts w:ascii="Calibri" w:hAnsi="Calibri"/>
          <w:sz w:val="16"/>
        </w:rPr>
      </w:pPr>
      <w:r w:rsidRPr="007F32D7">
        <w:rPr>
          <w:rFonts w:ascii="Calibri" w:hAnsi="Calibri"/>
        </w:rPr>
        <w:t xml:space="preserve"> </w:t>
      </w:r>
    </w:p>
    <w:p w:rsidR="007F32D7" w:rsidRPr="007F32D7" w:rsidRDefault="007F32D7" w:rsidP="007F32D7">
      <w:pPr>
        <w:jc w:val="both"/>
        <w:rPr>
          <w:rFonts w:ascii="Calibri" w:hAnsi="Calibri"/>
        </w:rPr>
      </w:pPr>
      <w:r w:rsidRPr="007F32D7">
        <w:rPr>
          <w:rFonts w:ascii="Calibri" w:hAnsi="Calibri"/>
        </w:rPr>
        <w:t>Σύμφωνα με τις διατάξεις της παραγράφου 1 του άρθρου 70 του Κ.Ν. 2190/1920</w:t>
      </w:r>
      <w:r w:rsidR="002E1808" w:rsidRPr="002E1808">
        <w:rPr>
          <w:rFonts w:ascii="Calibri" w:hAnsi="Calibri"/>
        </w:rPr>
        <w:t xml:space="preserve"> </w:t>
      </w:r>
      <w:r w:rsidRPr="007F32D7">
        <w:rPr>
          <w:rFonts w:ascii="Calibri" w:hAnsi="Calibri"/>
        </w:rPr>
        <w:t>τα Διοικητικά Συμβούλια των ανωνύμων εταιρειών :</w:t>
      </w:r>
    </w:p>
    <w:p w:rsidR="007F32D7" w:rsidRPr="004E73EF" w:rsidRDefault="007F32D7" w:rsidP="007F32D7">
      <w:pPr>
        <w:jc w:val="both"/>
        <w:rPr>
          <w:rFonts w:ascii="Calibri" w:hAnsi="Calibri"/>
          <w:sz w:val="16"/>
        </w:rPr>
      </w:pPr>
    </w:p>
    <w:p w:rsidR="007F32D7" w:rsidRPr="007F32D7" w:rsidRDefault="007F32D7" w:rsidP="007F32D7">
      <w:pPr>
        <w:jc w:val="both"/>
        <w:rPr>
          <w:rFonts w:ascii="Calibri" w:hAnsi="Calibri"/>
        </w:rPr>
      </w:pPr>
      <w:r w:rsidRPr="007F32D7">
        <w:rPr>
          <w:rFonts w:ascii="Calibri" w:hAnsi="Calibri"/>
        </w:rPr>
        <w:t>α) «ΕΛΒΑΛ ΕΛΛΗΝΙΚΗ ΒΙΟΜΗΧΑΝΙΑ ΑΛΟΥΜΙΝΙΟΥ ΑΝΩΝΥΜΗ ΕΤΑΙΡΕΙΑ» με αριθμό ΓΕΜΗ 340401000 (ΑΡΜΑΕ 3954/06/Β/86/13) η οποία εδρεύει στο Δήμο Αθηναίων επί της Λ. Μεσογείων 2-4 και</w:t>
      </w:r>
    </w:p>
    <w:p w:rsidR="007F32D7" w:rsidRDefault="007F32D7" w:rsidP="007F32D7">
      <w:pPr>
        <w:jc w:val="both"/>
        <w:rPr>
          <w:rFonts w:ascii="Calibri" w:hAnsi="Calibri"/>
        </w:rPr>
      </w:pPr>
      <w:r w:rsidRPr="007F32D7">
        <w:rPr>
          <w:rFonts w:ascii="Calibri" w:hAnsi="Calibri"/>
        </w:rPr>
        <w:t>β) «ELVAL COLOUR ΑΝΩΝΥΜΗ ΕΤΑΙΡΕΙΑ ΕΠΕΞΕΡΓΑΣΙΑΣ  ΠΡΟΪΟΝΤΩΝ ΒΑΜΜΕΝΟΥ ΑΛΟΥΜΙΝΙΟΥ», με αριθμό ΓΕΜΗ 364701000 (ΑΡΜΑΕ 4426/01/B/86/4424)  η οποία εδρεύει στο Δήμο Αθηναίων επί της Λ. Μεσογείων 2-4,</w:t>
      </w:r>
      <w:r w:rsidR="00A21279" w:rsidRPr="00A21279">
        <w:rPr>
          <w:rFonts w:ascii="Calibri" w:hAnsi="Calibri"/>
        </w:rPr>
        <w:t xml:space="preserve"> </w:t>
      </w:r>
      <w:r w:rsidRPr="007F32D7">
        <w:rPr>
          <w:rFonts w:ascii="Calibri" w:hAnsi="Calibri"/>
        </w:rPr>
        <w:t>γνωστοποιούν την πιο κάτω περίληψη του από 18.2.2014 σχεδίου σύμβασης συγχώνευσής τους.</w:t>
      </w:r>
    </w:p>
    <w:p w:rsidR="004E73EF" w:rsidRPr="004E73EF" w:rsidRDefault="004E73EF" w:rsidP="007F32D7">
      <w:pPr>
        <w:jc w:val="both"/>
        <w:rPr>
          <w:rFonts w:ascii="Calibri" w:hAnsi="Calibri"/>
          <w:sz w:val="16"/>
        </w:rPr>
      </w:pPr>
    </w:p>
    <w:p w:rsidR="007F32D7" w:rsidRDefault="007F32D7" w:rsidP="007F32D7">
      <w:pPr>
        <w:jc w:val="both"/>
        <w:rPr>
          <w:rFonts w:ascii="Calibri" w:hAnsi="Calibri"/>
        </w:rPr>
      </w:pPr>
      <w:r w:rsidRPr="007F32D7">
        <w:rPr>
          <w:rFonts w:ascii="Calibri" w:hAnsi="Calibri"/>
        </w:rPr>
        <w:t>Η συγχώνευση  γίνεται σύμφωνα με τις διατάξεις του άρθρου 78 του Κ.Ν. 2190/1920</w:t>
      </w:r>
      <w:r w:rsidR="00A21279" w:rsidRPr="00A21279">
        <w:rPr>
          <w:rFonts w:ascii="Calibri" w:hAnsi="Calibri"/>
        </w:rPr>
        <w:t xml:space="preserve"> </w:t>
      </w:r>
      <w:r w:rsidRPr="007F32D7">
        <w:rPr>
          <w:rFonts w:ascii="Calibri" w:hAnsi="Calibri"/>
        </w:rPr>
        <w:t>και των άρθρων 1-5 του Ν.2166/1993, με απορρόφηση της ανώνυμης εταιρείας «ELVAL COLOUR ΑΝΩΝΥΜΗ ΕΤΑΙΡΕΙΑ ΕΠΕΞΕΡΓΑΣΙΑΣ ΠΡΟΪΟΝΤΩΝ ΒΑΜΜΕΝΟΥ ΑΛΟΥΜΙΝΙΟΥ» από την ανώνυμη εταιρεία «ΕΛΒΑΛ ΕΛΛΗΝΙΚΗ  ΒΙΟΜΗΧΑΝΙΑ ΑΛΟΥΜΙΝΙΟΥ ΑΝΩΝΥΜΗ ΕΤΑΙΡΕΙΑ» με βάση τα οικονομικά τους στοιχεία (ισολογισμούς) της 31-12-2013.</w:t>
      </w:r>
    </w:p>
    <w:p w:rsidR="004E73EF" w:rsidRPr="004E73EF" w:rsidRDefault="004E73EF" w:rsidP="007F32D7">
      <w:pPr>
        <w:jc w:val="both"/>
        <w:rPr>
          <w:rFonts w:ascii="Calibri" w:hAnsi="Calibri"/>
          <w:sz w:val="16"/>
        </w:rPr>
      </w:pPr>
    </w:p>
    <w:p w:rsidR="007F32D7" w:rsidRDefault="007F32D7" w:rsidP="007F32D7">
      <w:pPr>
        <w:jc w:val="both"/>
        <w:rPr>
          <w:rFonts w:ascii="Calibri" w:hAnsi="Calibri"/>
        </w:rPr>
      </w:pPr>
      <w:r w:rsidRPr="007F32D7">
        <w:rPr>
          <w:rFonts w:ascii="Calibri" w:hAnsi="Calibri"/>
        </w:rPr>
        <w:t xml:space="preserve">Η </w:t>
      </w:r>
      <w:proofErr w:type="spellStart"/>
      <w:r w:rsidRPr="007F32D7">
        <w:rPr>
          <w:rFonts w:ascii="Calibri" w:hAnsi="Calibri"/>
        </w:rPr>
        <w:t>απορροφώμενη</w:t>
      </w:r>
      <w:proofErr w:type="spellEnd"/>
      <w:r w:rsidRPr="007F32D7">
        <w:rPr>
          <w:rFonts w:ascii="Calibri" w:hAnsi="Calibri"/>
        </w:rPr>
        <w:t xml:space="preserve"> εταιρία θα μεταβιβάσει  το σύνολο της περιουσίας της (ενεργητικό και παθητικό) στην </w:t>
      </w:r>
      <w:proofErr w:type="spellStart"/>
      <w:r w:rsidRPr="007F32D7">
        <w:rPr>
          <w:rFonts w:ascii="Calibri" w:hAnsi="Calibri"/>
        </w:rPr>
        <w:t>απορροφώσα</w:t>
      </w:r>
      <w:proofErr w:type="spellEnd"/>
      <w:r w:rsidRPr="007F32D7">
        <w:rPr>
          <w:rFonts w:ascii="Calibri" w:hAnsi="Calibri"/>
        </w:rPr>
        <w:t xml:space="preserve"> εταιρεία, με βάση την περιουσιακή της κατάσταση η οποία φαίνεται στον ισολογισμό της, της 31-12-2013 και όπως αυτή (η περιουσία) θα διαμορφωθεί μέχρι τη νόμιμη τελείωση της συγχώνευσης.</w:t>
      </w:r>
    </w:p>
    <w:p w:rsidR="004E73EF" w:rsidRPr="004E73EF" w:rsidRDefault="004E73EF" w:rsidP="007F32D7">
      <w:pPr>
        <w:jc w:val="both"/>
        <w:rPr>
          <w:rFonts w:ascii="Calibri" w:hAnsi="Calibri"/>
          <w:sz w:val="16"/>
        </w:rPr>
      </w:pPr>
    </w:p>
    <w:p w:rsidR="007F32D7" w:rsidRDefault="007F32D7" w:rsidP="007F32D7">
      <w:pPr>
        <w:jc w:val="both"/>
        <w:rPr>
          <w:rFonts w:ascii="Calibri" w:hAnsi="Calibri"/>
        </w:rPr>
      </w:pPr>
      <w:r w:rsidRPr="007F32D7">
        <w:rPr>
          <w:rFonts w:ascii="Calibri" w:hAnsi="Calibri"/>
        </w:rPr>
        <w:t xml:space="preserve">Η </w:t>
      </w:r>
      <w:proofErr w:type="spellStart"/>
      <w:r w:rsidRPr="007F32D7">
        <w:rPr>
          <w:rFonts w:ascii="Calibri" w:hAnsi="Calibri"/>
        </w:rPr>
        <w:t>απορροφώσα</w:t>
      </w:r>
      <w:proofErr w:type="spellEnd"/>
      <w:r w:rsidRPr="007F32D7">
        <w:rPr>
          <w:rFonts w:ascii="Calibri" w:hAnsi="Calibri"/>
        </w:rPr>
        <w:t xml:space="preserve"> εταιρεία θα καταστεί αποκλειστική κυρία, νομέας, κάτοχος και δικαιούχος κάθε περιουσιακού στοιχείου της </w:t>
      </w:r>
      <w:proofErr w:type="spellStart"/>
      <w:r w:rsidRPr="007F32D7">
        <w:rPr>
          <w:rFonts w:ascii="Calibri" w:hAnsi="Calibri"/>
        </w:rPr>
        <w:t>απορροφώμενης</w:t>
      </w:r>
      <w:proofErr w:type="spellEnd"/>
      <w:r w:rsidRPr="007F32D7">
        <w:rPr>
          <w:rFonts w:ascii="Calibri" w:hAnsi="Calibri"/>
        </w:rPr>
        <w:t xml:space="preserve"> εταιρείας.</w:t>
      </w:r>
    </w:p>
    <w:p w:rsidR="004E73EF" w:rsidRPr="004E73EF" w:rsidRDefault="004E73EF" w:rsidP="007F32D7">
      <w:pPr>
        <w:jc w:val="both"/>
        <w:rPr>
          <w:rFonts w:ascii="Calibri" w:hAnsi="Calibri"/>
          <w:sz w:val="16"/>
        </w:rPr>
      </w:pPr>
    </w:p>
    <w:p w:rsidR="007F32D7" w:rsidRDefault="007F32D7" w:rsidP="007F32D7">
      <w:pPr>
        <w:jc w:val="both"/>
        <w:rPr>
          <w:rFonts w:ascii="Calibri" w:hAnsi="Calibri"/>
        </w:rPr>
      </w:pPr>
      <w:r w:rsidRPr="007F32D7">
        <w:rPr>
          <w:rFonts w:ascii="Calibri" w:hAnsi="Calibri"/>
        </w:rPr>
        <w:t xml:space="preserve">Το μετοχικό κεφάλαιο της </w:t>
      </w:r>
      <w:proofErr w:type="spellStart"/>
      <w:r w:rsidRPr="007F32D7">
        <w:rPr>
          <w:rFonts w:ascii="Calibri" w:hAnsi="Calibri"/>
        </w:rPr>
        <w:t>απορροφώμενης</w:t>
      </w:r>
      <w:proofErr w:type="spellEnd"/>
      <w:r w:rsidRPr="007F32D7">
        <w:rPr>
          <w:rFonts w:ascii="Calibri" w:hAnsi="Calibri"/>
        </w:rPr>
        <w:t xml:space="preserve"> εταιρείας ανέρχεται σε 10.372.608 ευρώ διαιρούμενο σε 3.457.536 μετοχές, ονομαστικής αξίας 3,00 ευρώ εκάστης.</w:t>
      </w:r>
    </w:p>
    <w:p w:rsidR="004E73EF" w:rsidRPr="004E73EF" w:rsidRDefault="004E73EF" w:rsidP="007F32D7">
      <w:pPr>
        <w:jc w:val="both"/>
        <w:rPr>
          <w:rFonts w:ascii="Calibri" w:hAnsi="Calibri"/>
          <w:sz w:val="16"/>
        </w:rPr>
      </w:pPr>
    </w:p>
    <w:p w:rsidR="007F32D7" w:rsidRPr="007F32D7" w:rsidRDefault="007F32D7" w:rsidP="007F32D7">
      <w:pPr>
        <w:jc w:val="both"/>
        <w:rPr>
          <w:rFonts w:ascii="Calibri" w:hAnsi="Calibri"/>
        </w:rPr>
      </w:pPr>
      <w:r w:rsidRPr="007F32D7">
        <w:rPr>
          <w:rFonts w:ascii="Calibri" w:hAnsi="Calibri"/>
        </w:rPr>
        <w:t xml:space="preserve">Η </w:t>
      </w:r>
      <w:proofErr w:type="spellStart"/>
      <w:r w:rsidRPr="007F32D7">
        <w:rPr>
          <w:rFonts w:ascii="Calibri" w:hAnsi="Calibri"/>
        </w:rPr>
        <w:t>απορροφώσα</w:t>
      </w:r>
      <w:proofErr w:type="spellEnd"/>
      <w:r w:rsidRPr="007F32D7">
        <w:rPr>
          <w:rFonts w:ascii="Calibri" w:hAnsi="Calibri"/>
        </w:rPr>
        <w:t xml:space="preserve"> εταιρεία κατέχει το σύνολο των μετοχών της </w:t>
      </w:r>
      <w:proofErr w:type="spellStart"/>
      <w:r w:rsidRPr="007F32D7">
        <w:rPr>
          <w:rFonts w:ascii="Calibri" w:hAnsi="Calibri"/>
        </w:rPr>
        <w:t>απορροφώμενης</w:t>
      </w:r>
      <w:proofErr w:type="spellEnd"/>
      <w:r w:rsidRPr="007F32D7">
        <w:rPr>
          <w:rFonts w:ascii="Calibri" w:hAnsi="Calibri"/>
        </w:rPr>
        <w:t xml:space="preserve"> εταιρείας με αξία κτήσεως 22.061.006 ευρώ. Για το λόγο αυτό επέρχεται απόσβεση, λόγω συγχύσεως, κατά το ποσό του εισφερομένου μετοχικού κεφαλαίου της </w:t>
      </w:r>
      <w:proofErr w:type="spellStart"/>
      <w:r w:rsidRPr="007F32D7">
        <w:rPr>
          <w:rFonts w:ascii="Calibri" w:hAnsi="Calibri"/>
        </w:rPr>
        <w:t>απορροφώμενης</w:t>
      </w:r>
      <w:proofErr w:type="spellEnd"/>
      <w:r w:rsidRPr="007F32D7">
        <w:rPr>
          <w:rFonts w:ascii="Calibri" w:hAnsi="Calibri"/>
        </w:rPr>
        <w:t xml:space="preserve"> εταιρείας, ήτοι κατά 10.372.608 ευρώ, το δε υπόλοιπο εξ 11.688.398 ευρώ θα εμφανισθεί στο λογαριασμό «Διαφορά προκύψασα από το μετασχηματισμό του Ν. 2166/1993».</w:t>
      </w:r>
    </w:p>
    <w:p w:rsidR="007F32D7" w:rsidRDefault="007F32D7" w:rsidP="007F32D7">
      <w:pPr>
        <w:jc w:val="both"/>
        <w:rPr>
          <w:rFonts w:ascii="Calibri" w:hAnsi="Calibri"/>
        </w:rPr>
      </w:pPr>
      <w:r w:rsidRPr="007F32D7">
        <w:rPr>
          <w:rFonts w:ascii="Calibri" w:hAnsi="Calibri"/>
        </w:rPr>
        <w:lastRenderedPageBreak/>
        <w:t xml:space="preserve">Το μετοχικό κεφάλαιο της </w:t>
      </w:r>
      <w:proofErr w:type="spellStart"/>
      <w:r w:rsidRPr="007F32D7">
        <w:rPr>
          <w:rFonts w:ascii="Calibri" w:hAnsi="Calibri"/>
        </w:rPr>
        <w:t>απορροφώσας</w:t>
      </w:r>
      <w:proofErr w:type="spellEnd"/>
      <w:r w:rsidRPr="007F32D7">
        <w:rPr>
          <w:rFonts w:ascii="Calibri" w:hAnsi="Calibri"/>
        </w:rPr>
        <w:t xml:space="preserve"> εταιρείας δεν θα μεταβληθεί και η </w:t>
      </w:r>
      <w:proofErr w:type="spellStart"/>
      <w:r w:rsidRPr="007F32D7">
        <w:rPr>
          <w:rFonts w:ascii="Calibri" w:hAnsi="Calibri"/>
        </w:rPr>
        <w:t>απορροφώσα</w:t>
      </w:r>
      <w:proofErr w:type="spellEnd"/>
      <w:r w:rsidRPr="007F32D7">
        <w:rPr>
          <w:rFonts w:ascii="Calibri" w:hAnsi="Calibri"/>
        </w:rPr>
        <w:t xml:space="preserve"> εταιρεία δεν υποχρεούται στην έκδοση νέων μετοχών, επειδή η αξίωση γ</w:t>
      </w:r>
      <w:r w:rsidR="004E73EF">
        <w:rPr>
          <w:rFonts w:ascii="Calibri" w:hAnsi="Calibri"/>
        </w:rPr>
        <w:t>ια έκδοση νέων μετοχών αποσβένονται</w:t>
      </w:r>
      <w:r w:rsidRPr="007F32D7">
        <w:rPr>
          <w:rFonts w:ascii="Calibri" w:hAnsi="Calibri"/>
        </w:rPr>
        <w:t xml:space="preserve">, λόγω συγχύσεως, αφού κατέχει το σύνολο (100%) των μετοχών της </w:t>
      </w:r>
      <w:proofErr w:type="spellStart"/>
      <w:r w:rsidRPr="007F32D7">
        <w:rPr>
          <w:rFonts w:ascii="Calibri" w:hAnsi="Calibri"/>
        </w:rPr>
        <w:t>απορροφώμενης</w:t>
      </w:r>
      <w:proofErr w:type="spellEnd"/>
      <w:r w:rsidRPr="007F32D7">
        <w:rPr>
          <w:rFonts w:ascii="Calibri" w:hAnsi="Calibri"/>
        </w:rPr>
        <w:t xml:space="preserve"> εταιρείας. </w:t>
      </w:r>
    </w:p>
    <w:p w:rsidR="004E73EF" w:rsidRPr="004E73EF" w:rsidRDefault="004E73EF" w:rsidP="007F32D7">
      <w:pPr>
        <w:jc w:val="both"/>
        <w:rPr>
          <w:rFonts w:ascii="Calibri" w:hAnsi="Calibri"/>
          <w:sz w:val="16"/>
        </w:rPr>
      </w:pPr>
    </w:p>
    <w:p w:rsidR="007F32D7" w:rsidRDefault="007F32D7" w:rsidP="007F32D7">
      <w:pPr>
        <w:jc w:val="both"/>
        <w:rPr>
          <w:rFonts w:ascii="Calibri" w:hAnsi="Calibri"/>
        </w:rPr>
      </w:pPr>
      <w:r w:rsidRPr="007F32D7">
        <w:rPr>
          <w:rFonts w:ascii="Calibri" w:hAnsi="Calibri"/>
        </w:rPr>
        <w:t xml:space="preserve">Οι μετοχές της </w:t>
      </w:r>
      <w:proofErr w:type="spellStart"/>
      <w:r w:rsidRPr="007F32D7">
        <w:rPr>
          <w:rFonts w:ascii="Calibri" w:hAnsi="Calibri"/>
        </w:rPr>
        <w:t>απορροφώμενης</w:t>
      </w:r>
      <w:proofErr w:type="spellEnd"/>
      <w:r w:rsidRPr="007F32D7">
        <w:rPr>
          <w:rFonts w:ascii="Calibri" w:hAnsi="Calibri"/>
        </w:rPr>
        <w:t xml:space="preserve"> εταιρείας με την ολοκλήρωση της συγχώνευσης θα ακυρωθούν, ως μη έχουσες πλέον καμία αξία, συντασσομένου για το σκοπό ειδικού πρακτικού ακύρωσης, από το Διοικητικό Συμβούλιο της </w:t>
      </w:r>
      <w:proofErr w:type="spellStart"/>
      <w:r w:rsidRPr="007F32D7">
        <w:rPr>
          <w:rFonts w:ascii="Calibri" w:hAnsi="Calibri"/>
        </w:rPr>
        <w:t>απορροφώσας</w:t>
      </w:r>
      <w:proofErr w:type="spellEnd"/>
      <w:r w:rsidRPr="007F32D7">
        <w:rPr>
          <w:rFonts w:ascii="Calibri" w:hAnsi="Calibri"/>
        </w:rPr>
        <w:t xml:space="preserve"> εταιρείας.</w:t>
      </w:r>
    </w:p>
    <w:p w:rsidR="004E73EF" w:rsidRPr="004E73EF" w:rsidRDefault="004E73EF" w:rsidP="007F32D7">
      <w:pPr>
        <w:jc w:val="both"/>
        <w:rPr>
          <w:rFonts w:ascii="Calibri" w:hAnsi="Calibri"/>
          <w:sz w:val="16"/>
        </w:rPr>
      </w:pPr>
    </w:p>
    <w:p w:rsidR="007F32D7" w:rsidRDefault="007F32D7" w:rsidP="007F32D7">
      <w:pPr>
        <w:jc w:val="both"/>
        <w:rPr>
          <w:rFonts w:ascii="Calibri" w:hAnsi="Calibri"/>
        </w:rPr>
      </w:pPr>
      <w:r w:rsidRPr="007F32D7">
        <w:rPr>
          <w:rFonts w:ascii="Calibri" w:hAnsi="Calibri"/>
        </w:rPr>
        <w:t xml:space="preserve">Από 1-1-2014 επομένης ημέρας του ισολογισμού μετασχηματισμού, με βάση τις στοιχεία του οποίου γίνεται η απορρόφηση και μέχρι την ημέρα ολοκλήρωσης  της συγχώνευσης, όλες οι πράξεις και συναλλαγές της </w:t>
      </w:r>
      <w:proofErr w:type="spellStart"/>
      <w:r w:rsidRPr="007F32D7">
        <w:rPr>
          <w:rFonts w:ascii="Calibri" w:hAnsi="Calibri"/>
        </w:rPr>
        <w:t>απορροφώμενης</w:t>
      </w:r>
      <w:proofErr w:type="spellEnd"/>
      <w:r w:rsidRPr="007F32D7">
        <w:rPr>
          <w:rFonts w:ascii="Calibri" w:hAnsi="Calibri"/>
        </w:rPr>
        <w:t xml:space="preserve"> εταιρείας, θεωρούνται από λογιστική άποψη ότι γίνονται για λογαριασμό της </w:t>
      </w:r>
      <w:proofErr w:type="spellStart"/>
      <w:r w:rsidRPr="007F32D7">
        <w:rPr>
          <w:rFonts w:ascii="Calibri" w:hAnsi="Calibri"/>
        </w:rPr>
        <w:t>απορροφώσας</w:t>
      </w:r>
      <w:proofErr w:type="spellEnd"/>
      <w:r w:rsidRPr="007F32D7">
        <w:rPr>
          <w:rFonts w:ascii="Calibri" w:hAnsi="Calibri"/>
        </w:rPr>
        <w:t xml:space="preserve"> εταιρείας, τα δε οικονομικά αποτελέσματα που θα προκύψουν κατά το διάστημα αυτό, θα ωφελούν ή θα βαρύνουν αποκλειστικά και μόνο αυτή. Τα σχετικά ποσά θα μεταφερθούν με συγκεντρωτική εγγραφή στα βιβλία της </w:t>
      </w:r>
      <w:proofErr w:type="spellStart"/>
      <w:r w:rsidRPr="007F32D7">
        <w:rPr>
          <w:rFonts w:ascii="Calibri" w:hAnsi="Calibri"/>
        </w:rPr>
        <w:t>απορροφώσας</w:t>
      </w:r>
      <w:proofErr w:type="spellEnd"/>
      <w:r w:rsidRPr="007F32D7">
        <w:rPr>
          <w:rFonts w:ascii="Calibri" w:hAnsi="Calibri"/>
        </w:rPr>
        <w:t xml:space="preserve"> εταιρείας.</w:t>
      </w:r>
    </w:p>
    <w:p w:rsidR="004E73EF" w:rsidRPr="004E73EF" w:rsidRDefault="004E73EF" w:rsidP="007F32D7">
      <w:pPr>
        <w:jc w:val="both"/>
        <w:rPr>
          <w:rFonts w:ascii="Calibri" w:hAnsi="Calibri"/>
          <w:sz w:val="16"/>
        </w:rPr>
      </w:pPr>
    </w:p>
    <w:p w:rsidR="007F32D7" w:rsidRDefault="007F32D7" w:rsidP="007F32D7">
      <w:pPr>
        <w:jc w:val="both"/>
        <w:rPr>
          <w:rFonts w:ascii="Calibri" w:hAnsi="Calibri"/>
        </w:rPr>
      </w:pPr>
      <w:r w:rsidRPr="007F32D7">
        <w:rPr>
          <w:rFonts w:ascii="Calibri" w:hAnsi="Calibri"/>
        </w:rPr>
        <w:t xml:space="preserve">Δεν υπάρχουν μέτοχοι της </w:t>
      </w:r>
      <w:proofErr w:type="spellStart"/>
      <w:r w:rsidRPr="007F32D7">
        <w:rPr>
          <w:rFonts w:ascii="Calibri" w:hAnsi="Calibri"/>
        </w:rPr>
        <w:t>απορροφώμενης</w:t>
      </w:r>
      <w:proofErr w:type="spellEnd"/>
      <w:r w:rsidRPr="007F32D7">
        <w:rPr>
          <w:rFonts w:ascii="Calibri" w:hAnsi="Calibri"/>
        </w:rPr>
        <w:t xml:space="preserve"> εταιρείας, οι οποίοι να έχουν ειδικά δικαιώματα ή προνόμια, ούτε είναι κάτοχοι άλλων τίτλων πλην μετοχών.</w:t>
      </w:r>
    </w:p>
    <w:p w:rsidR="004E73EF" w:rsidRPr="004E73EF" w:rsidRDefault="004E73EF" w:rsidP="007F32D7">
      <w:pPr>
        <w:jc w:val="both"/>
        <w:rPr>
          <w:rFonts w:ascii="Calibri" w:hAnsi="Calibri"/>
          <w:sz w:val="16"/>
        </w:rPr>
      </w:pPr>
    </w:p>
    <w:p w:rsidR="007F32D7" w:rsidRDefault="007F32D7" w:rsidP="007F32D7">
      <w:pPr>
        <w:jc w:val="both"/>
        <w:rPr>
          <w:rFonts w:ascii="Calibri" w:hAnsi="Calibri"/>
        </w:rPr>
      </w:pPr>
      <w:r w:rsidRPr="007F32D7">
        <w:rPr>
          <w:rFonts w:ascii="Calibri" w:hAnsi="Calibri"/>
        </w:rPr>
        <w:t>Για τα μέλη των Διοικητικών Συμβουλίων και τους τακτικούς ελεγκτές των συγχωνευομένων εταιρειών, δεν προβλέπονται από το καταστατικό τους ή από αποφάσεις των Γενικών Συνελεύσεων των μετόχων τους, ιδιαίτερα πλεονεκτήματα, ούτε τους παρέχονται τέτοια πλεονεκτήματα με την παρούσα σύμβαση συγχώνευσης.</w:t>
      </w:r>
    </w:p>
    <w:p w:rsidR="004E73EF" w:rsidRPr="004E73EF" w:rsidRDefault="004E73EF" w:rsidP="007F32D7">
      <w:pPr>
        <w:jc w:val="both"/>
        <w:rPr>
          <w:rFonts w:ascii="Calibri" w:hAnsi="Calibri"/>
          <w:sz w:val="16"/>
        </w:rPr>
      </w:pPr>
    </w:p>
    <w:p w:rsidR="007F32D7" w:rsidRPr="007F32D7" w:rsidRDefault="007F32D7" w:rsidP="007F32D7">
      <w:pPr>
        <w:jc w:val="both"/>
        <w:rPr>
          <w:rFonts w:ascii="Calibri" w:hAnsi="Calibri"/>
        </w:rPr>
      </w:pPr>
      <w:r w:rsidRPr="007F32D7">
        <w:rPr>
          <w:rFonts w:ascii="Calibri" w:hAnsi="Calibri"/>
        </w:rPr>
        <w:t xml:space="preserve">Από της τελειώσεως της συγχώνευσης, η </w:t>
      </w:r>
      <w:proofErr w:type="spellStart"/>
      <w:r w:rsidRPr="007F32D7">
        <w:rPr>
          <w:rFonts w:ascii="Calibri" w:hAnsi="Calibri"/>
        </w:rPr>
        <w:t>απορροφώσα</w:t>
      </w:r>
      <w:proofErr w:type="spellEnd"/>
      <w:r w:rsidRPr="007F32D7">
        <w:rPr>
          <w:rFonts w:ascii="Calibri" w:hAnsi="Calibri"/>
        </w:rPr>
        <w:t xml:space="preserve"> εταιρεία υποκαθίσταται αυτοδίκαια και χωρίς καμία άλλη διατύπωση σύμφωνα με το νόμο, σε όλα τα δικαιώματα, υποχρεώσεις και έννομες σχέσεις της </w:t>
      </w:r>
      <w:proofErr w:type="spellStart"/>
      <w:r w:rsidRPr="007F32D7">
        <w:rPr>
          <w:rFonts w:ascii="Calibri" w:hAnsi="Calibri"/>
        </w:rPr>
        <w:t>απορροφώμενης</w:t>
      </w:r>
      <w:proofErr w:type="spellEnd"/>
      <w:r w:rsidRPr="007F32D7">
        <w:rPr>
          <w:rFonts w:ascii="Calibri" w:hAnsi="Calibri"/>
        </w:rPr>
        <w:t xml:space="preserve"> εταιρείας και η μεταβίβαση αυτή εξομοιώνεται με καθολική διαδοχή.</w:t>
      </w:r>
    </w:p>
    <w:p w:rsidR="007F32D7" w:rsidRDefault="007F32D7" w:rsidP="007F32D7">
      <w:pPr>
        <w:rPr>
          <w:sz w:val="16"/>
        </w:rPr>
      </w:pPr>
    </w:p>
    <w:p w:rsidR="004E73EF" w:rsidRPr="007F32D7" w:rsidRDefault="004E73EF" w:rsidP="004E73EF">
      <w:pPr>
        <w:jc w:val="center"/>
        <w:rPr>
          <w:rFonts w:ascii="Calibri" w:hAnsi="Calibri"/>
        </w:rPr>
      </w:pPr>
      <w:r w:rsidRPr="007F32D7">
        <w:rPr>
          <w:rFonts w:ascii="Calibri" w:hAnsi="Calibri"/>
        </w:rPr>
        <w:t>ΤΑ ΔΙΟΙΚΗΤΙΚΑ ΣΥΜΒΟΥΛΙΑ</w:t>
      </w:r>
    </w:p>
    <w:p w:rsidR="004E73EF" w:rsidRPr="007F32D7" w:rsidRDefault="004E73EF" w:rsidP="004E73EF">
      <w:pPr>
        <w:jc w:val="center"/>
        <w:rPr>
          <w:rFonts w:ascii="Calibri" w:hAnsi="Calibri"/>
        </w:rPr>
      </w:pPr>
      <w:r w:rsidRPr="007F32D7">
        <w:rPr>
          <w:rFonts w:ascii="Calibri" w:hAnsi="Calibri"/>
        </w:rPr>
        <w:t>ΤΩΝ ΣΥΓΧΩΝΕΥΟΜΕΝΩΝ ΕΤΑΙΡΕΙΩΝ</w:t>
      </w:r>
    </w:p>
    <w:p w:rsidR="004E73EF" w:rsidRDefault="004E73EF" w:rsidP="007F32D7">
      <w:pPr>
        <w:rPr>
          <w:rFonts w:ascii="Calibri" w:hAnsi="Calibri"/>
          <w:u w:val="single"/>
        </w:rPr>
      </w:pPr>
    </w:p>
    <w:p w:rsidR="007F32D7" w:rsidRPr="007F32D7" w:rsidRDefault="007F32D7" w:rsidP="007F32D7">
      <w:pPr>
        <w:rPr>
          <w:rFonts w:ascii="Calibri" w:hAnsi="Calibri"/>
        </w:rPr>
      </w:pPr>
      <w:bookmarkStart w:id="0" w:name="_GoBack"/>
      <w:bookmarkEnd w:id="0"/>
    </w:p>
    <w:p w:rsidR="007F32D7" w:rsidRPr="007F32D7" w:rsidRDefault="007F32D7" w:rsidP="007F32D7">
      <w:pPr>
        <w:tabs>
          <w:tab w:val="left" w:pos="1755"/>
        </w:tabs>
        <w:rPr>
          <w:rFonts w:ascii="Calibri" w:hAnsi="Calibri"/>
        </w:rPr>
      </w:pPr>
      <w:r w:rsidRPr="007F32D7">
        <w:rPr>
          <w:rFonts w:ascii="Calibri" w:hAnsi="Calibri"/>
        </w:rPr>
        <w:t xml:space="preserve">               </w:t>
      </w:r>
    </w:p>
    <w:p w:rsidR="007F32D7" w:rsidRPr="007F32D7" w:rsidRDefault="007F32D7" w:rsidP="007F32D7">
      <w:pPr>
        <w:tabs>
          <w:tab w:val="left" w:pos="1755"/>
        </w:tabs>
        <w:jc w:val="center"/>
        <w:rPr>
          <w:rFonts w:ascii="Calibri" w:hAnsi="Calibri"/>
        </w:rPr>
      </w:pPr>
    </w:p>
    <w:p w:rsidR="00FC5B4D" w:rsidRPr="00FC5B4D" w:rsidRDefault="00FC5B4D" w:rsidP="00FC5B4D">
      <w:pPr>
        <w:jc w:val="both"/>
        <w:rPr>
          <w:rFonts w:ascii="Calibri" w:hAnsi="Calibri"/>
        </w:rPr>
      </w:pPr>
    </w:p>
    <w:sectPr w:rsidR="00FC5B4D" w:rsidRPr="00FC5B4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5DD" w:rsidRDefault="006635DD">
      <w:r>
        <w:separator/>
      </w:r>
    </w:p>
  </w:endnote>
  <w:endnote w:type="continuationSeparator" w:id="0">
    <w:p w:rsidR="006635DD" w:rsidRDefault="0066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5DD" w:rsidRDefault="006635DD">
      <w:r>
        <w:separator/>
      </w:r>
    </w:p>
  </w:footnote>
  <w:footnote w:type="continuationSeparator" w:id="0">
    <w:p w:rsidR="006635DD" w:rsidRDefault="006635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C7933"/>
    <w:multiLevelType w:val="hybridMultilevel"/>
    <w:tmpl w:val="2496F31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25573D98"/>
    <w:multiLevelType w:val="hybridMultilevel"/>
    <w:tmpl w:val="50FA0E6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2C7240EF"/>
    <w:multiLevelType w:val="hybridMultilevel"/>
    <w:tmpl w:val="C79E8ED6"/>
    <w:lvl w:ilvl="0" w:tplc="9B30FDA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405C599B"/>
    <w:multiLevelType w:val="hybridMultilevel"/>
    <w:tmpl w:val="61A4587A"/>
    <w:lvl w:ilvl="0" w:tplc="9B30FDA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476E1B25"/>
    <w:multiLevelType w:val="hybridMultilevel"/>
    <w:tmpl w:val="2B86FD3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613C1016"/>
    <w:multiLevelType w:val="hybridMultilevel"/>
    <w:tmpl w:val="89CAAA0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669B1D4F"/>
    <w:multiLevelType w:val="hybridMultilevel"/>
    <w:tmpl w:val="3AAC54E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67D22232"/>
    <w:multiLevelType w:val="hybridMultilevel"/>
    <w:tmpl w:val="410A8F3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7CBF7C31"/>
    <w:multiLevelType w:val="hybridMultilevel"/>
    <w:tmpl w:val="D16231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3"/>
  </w:num>
  <w:num w:numId="4">
    <w:abstractNumId w:val="2"/>
  </w:num>
  <w:num w:numId="5">
    <w:abstractNumId w:val="1"/>
  </w:num>
  <w:num w:numId="6">
    <w:abstractNumId w:val="7"/>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0AE"/>
    <w:rsid w:val="000070AE"/>
    <w:rsid w:val="000131B7"/>
    <w:rsid w:val="000331C6"/>
    <w:rsid w:val="00051575"/>
    <w:rsid w:val="000610A0"/>
    <w:rsid w:val="000840C4"/>
    <w:rsid w:val="000B0C27"/>
    <w:rsid w:val="000B7560"/>
    <w:rsid w:val="000D31A9"/>
    <w:rsid w:val="000E6167"/>
    <w:rsid w:val="000F2CCA"/>
    <w:rsid w:val="000F646A"/>
    <w:rsid w:val="001049A0"/>
    <w:rsid w:val="00110B00"/>
    <w:rsid w:val="00116C4B"/>
    <w:rsid w:val="00116D94"/>
    <w:rsid w:val="001213DD"/>
    <w:rsid w:val="00142A13"/>
    <w:rsid w:val="00153AEF"/>
    <w:rsid w:val="00170F49"/>
    <w:rsid w:val="00172613"/>
    <w:rsid w:val="001B2D17"/>
    <w:rsid w:val="00226D1F"/>
    <w:rsid w:val="00227004"/>
    <w:rsid w:val="002305EF"/>
    <w:rsid w:val="002B2074"/>
    <w:rsid w:val="002E1808"/>
    <w:rsid w:val="00300C5A"/>
    <w:rsid w:val="003039BC"/>
    <w:rsid w:val="0037137D"/>
    <w:rsid w:val="003C3A62"/>
    <w:rsid w:val="003E1293"/>
    <w:rsid w:val="003F0FCA"/>
    <w:rsid w:val="003F4355"/>
    <w:rsid w:val="003F6BED"/>
    <w:rsid w:val="00400307"/>
    <w:rsid w:val="004A13FA"/>
    <w:rsid w:val="004A22A9"/>
    <w:rsid w:val="004B18CE"/>
    <w:rsid w:val="004C7F89"/>
    <w:rsid w:val="004E3E85"/>
    <w:rsid w:val="004E73EF"/>
    <w:rsid w:val="00514A07"/>
    <w:rsid w:val="00527195"/>
    <w:rsid w:val="005340C4"/>
    <w:rsid w:val="00534354"/>
    <w:rsid w:val="00553EA2"/>
    <w:rsid w:val="0056165C"/>
    <w:rsid w:val="005E1587"/>
    <w:rsid w:val="00617867"/>
    <w:rsid w:val="00627540"/>
    <w:rsid w:val="00652246"/>
    <w:rsid w:val="00656549"/>
    <w:rsid w:val="00657F5A"/>
    <w:rsid w:val="006635DD"/>
    <w:rsid w:val="0069381C"/>
    <w:rsid w:val="0069677B"/>
    <w:rsid w:val="006A03C3"/>
    <w:rsid w:val="006A346E"/>
    <w:rsid w:val="006D7C8D"/>
    <w:rsid w:val="006F34E6"/>
    <w:rsid w:val="0070321C"/>
    <w:rsid w:val="00704777"/>
    <w:rsid w:val="00725F64"/>
    <w:rsid w:val="00744E83"/>
    <w:rsid w:val="00757971"/>
    <w:rsid w:val="0076559D"/>
    <w:rsid w:val="007A3D4B"/>
    <w:rsid w:val="007A560C"/>
    <w:rsid w:val="007B5B1B"/>
    <w:rsid w:val="007C664A"/>
    <w:rsid w:val="007F2593"/>
    <w:rsid w:val="007F2FF0"/>
    <w:rsid w:val="007F32D7"/>
    <w:rsid w:val="007F7C86"/>
    <w:rsid w:val="0083798E"/>
    <w:rsid w:val="008532A4"/>
    <w:rsid w:val="00884317"/>
    <w:rsid w:val="00895C20"/>
    <w:rsid w:val="008B051E"/>
    <w:rsid w:val="008E0203"/>
    <w:rsid w:val="00901DFB"/>
    <w:rsid w:val="00951769"/>
    <w:rsid w:val="00962F36"/>
    <w:rsid w:val="009D078C"/>
    <w:rsid w:val="009E1AC3"/>
    <w:rsid w:val="00A16DE9"/>
    <w:rsid w:val="00A21279"/>
    <w:rsid w:val="00A24BDE"/>
    <w:rsid w:val="00A375E1"/>
    <w:rsid w:val="00A913BB"/>
    <w:rsid w:val="00A9332E"/>
    <w:rsid w:val="00AB0AAB"/>
    <w:rsid w:val="00AB441D"/>
    <w:rsid w:val="00AB78CD"/>
    <w:rsid w:val="00AC2462"/>
    <w:rsid w:val="00AE1101"/>
    <w:rsid w:val="00B00B87"/>
    <w:rsid w:val="00B22220"/>
    <w:rsid w:val="00B32FAE"/>
    <w:rsid w:val="00B37F80"/>
    <w:rsid w:val="00B615FB"/>
    <w:rsid w:val="00B74676"/>
    <w:rsid w:val="00B87C8A"/>
    <w:rsid w:val="00BB4EB3"/>
    <w:rsid w:val="00BC7CE6"/>
    <w:rsid w:val="00BD0F38"/>
    <w:rsid w:val="00C3796A"/>
    <w:rsid w:val="00C700F0"/>
    <w:rsid w:val="00CF1724"/>
    <w:rsid w:val="00CF7AA1"/>
    <w:rsid w:val="00D14D0C"/>
    <w:rsid w:val="00D15FB5"/>
    <w:rsid w:val="00D30193"/>
    <w:rsid w:val="00D3501B"/>
    <w:rsid w:val="00D52F0E"/>
    <w:rsid w:val="00DB5F67"/>
    <w:rsid w:val="00E0457A"/>
    <w:rsid w:val="00E26B64"/>
    <w:rsid w:val="00E51D9F"/>
    <w:rsid w:val="00EC1E02"/>
    <w:rsid w:val="00EF6834"/>
    <w:rsid w:val="00F166D0"/>
    <w:rsid w:val="00F2604D"/>
    <w:rsid w:val="00F272F0"/>
    <w:rsid w:val="00F6413C"/>
    <w:rsid w:val="00F81EAD"/>
    <w:rsid w:val="00F854CF"/>
    <w:rsid w:val="00FB7D28"/>
    <w:rsid w:val="00FC5B4D"/>
    <w:rsid w:val="00FD72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14A07"/>
    <w:rPr>
      <w:rFonts w:ascii="Verdana" w:hAnsi="Verdana" w:hint="default"/>
      <w:strike w:val="0"/>
      <w:dstrike w:val="0"/>
      <w:color w:val="0000C0"/>
      <w:u w:val="none"/>
      <w:effect w:val="none"/>
    </w:rPr>
  </w:style>
  <w:style w:type="paragraph" w:styleId="NormalWeb">
    <w:name w:val="Normal (Web)"/>
    <w:basedOn w:val="Normal"/>
    <w:rsid w:val="00514A07"/>
    <w:pPr>
      <w:spacing w:before="100" w:beforeAutospacing="1" w:after="100" w:afterAutospacing="1"/>
    </w:pPr>
    <w:rPr>
      <w:color w:val="000000"/>
    </w:rPr>
  </w:style>
  <w:style w:type="paragraph" w:styleId="Header">
    <w:name w:val="header"/>
    <w:basedOn w:val="Normal"/>
    <w:rsid w:val="004A22A9"/>
    <w:pPr>
      <w:tabs>
        <w:tab w:val="center" w:pos="4153"/>
        <w:tab w:val="right" w:pos="8306"/>
      </w:tabs>
    </w:pPr>
  </w:style>
  <w:style w:type="paragraph" w:styleId="Footer">
    <w:name w:val="footer"/>
    <w:basedOn w:val="Normal"/>
    <w:rsid w:val="004A22A9"/>
    <w:pPr>
      <w:tabs>
        <w:tab w:val="center" w:pos="4153"/>
        <w:tab w:val="right" w:pos="8306"/>
      </w:tabs>
    </w:pPr>
  </w:style>
  <w:style w:type="paragraph" w:customStyle="1" w:styleId="Default">
    <w:name w:val="Default"/>
    <w:rsid w:val="00F2604D"/>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A9332E"/>
    <w:rPr>
      <w:rFonts w:ascii="Tahoma" w:hAnsi="Tahoma" w:cs="Tahoma"/>
      <w:sz w:val="16"/>
      <w:szCs w:val="16"/>
    </w:rPr>
  </w:style>
  <w:style w:type="character" w:customStyle="1" w:styleId="BalloonTextChar">
    <w:name w:val="Balloon Text Char"/>
    <w:basedOn w:val="DefaultParagraphFont"/>
    <w:link w:val="BalloonText"/>
    <w:rsid w:val="00A933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14A07"/>
    <w:rPr>
      <w:rFonts w:ascii="Verdana" w:hAnsi="Verdana" w:hint="default"/>
      <w:strike w:val="0"/>
      <w:dstrike w:val="0"/>
      <w:color w:val="0000C0"/>
      <w:u w:val="none"/>
      <w:effect w:val="none"/>
    </w:rPr>
  </w:style>
  <w:style w:type="paragraph" w:styleId="NormalWeb">
    <w:name w:val="Normal (Web)"/>
    <w:basedOn w:val="Normal"/>
    <w:rsid w:val="00514A07"/>
    <w:pPr>
      <w:spacing w:before="100" w:beforeAutospacing="1" w:after="100" w:afterAutospacing="1"/>
    </w:pPr>
    <w:rPr>
      <w:color w:val="000000"/>
    </w:rPr>
  </w:style>
  <w:style w:type="paragraph" w:styleId="Header">
    <w:name w:val="header"/>
    <w:basedOn w:val="Normal"/>
    <w:rsid w:val="004A22A9"/>
    <w:pPr>
      <w:tabs>
        <w:tab w:val="center" w:pos="4153"/>
        <w:tab w:val="right" w:pos="8306"/>
      </w:tabs>
    </w:pPr>
  </w:style>
  <w:style w:type="paragraph" w:styleId="Footer">
    <w:name w:val="footer"/>
    <w:basedOn w:val="Normal"/>
    <w:rsid w:val="004A22A9"/>
    <w:pPr>
      <w:tabs>
        <w:tab w:val="center" w:pos="4153"/>
        <w:tab w:val="right" w:pos="8306"/>
      </w:tabs>
    </w:pPr>
  </w:style>
  <w:style w:type="paragraph" w:customStyle="1" w:styleId="Default">
    <w:name w:val="Default"/>
    <w:rsid w:val="00F2604D"/>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A9332E"/>
    <w:rPr>
      <w:rFonts w:ascii="Tahoma" w:hAnsi="Tahoma" w:cs="Tahoma"/>
      <w:sz w:val="16"/>
      <w:szCs w:val="16"/>
    </w:rPr>
  </w:style>
  <w:style w:type="character" w:customStyle="1" w:styleId="BalloonTextChar">
    <w:name w:val="Balloon Text Char"/>
    <w:basedOn w:val="DefaultParagraphFont"/>
    <w:link w:val="BalloonText"/>
    <w:rsid w:val="00A933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21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550</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07/02/2005</vt:lpstr>
    </vt:vector>
  </TitlesOfParts>
  <Company>SCCMELVINF</Company>
  <LinksUpToDate>false</LinksUpToDate>
  <CharactersWithSpaces>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07/02/2005</dc:title>
  <dc:creator>Weinberg Anna</dc:creator>
  <cp:lastModifiedBy>Χατζηϊωάννου Παναγιώτης</cp:lastModifiedBy>
  <cp:revision>11</cp:revision>
  <cp:lastPrinted>2010-05-25T12:01:00Z</cp:lastPrinted>
  <dcterms:created xsi:type="dcterms:W3CDTF">2014-03-20T07:55:00Z</dcterms:created>
  <dcterms:modified xsi:type="dcterms:W3CDTF">2014-03-20T16:08:00Z</dcterms:modified>
</cp:coreProperties>
</file>