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1E0" w:rsidRDefault="00D161E0" w:rsidP="00767448">
      <w:pPr>
        <w:tabs>
          <w:tab w:val="left" w:pos="5760"/>
        </w:tabs>
        <w:ind w:right="-1182" w:hanging="960"/>
        <w:rPr>
          <w:rFonts w:ascii="Arial" w:hAnsi="Arial" w:cs="Arial"/>
          <w:color w:val="000080"/>
          <w:sz w:val="16"/>
          <w:szCs w:val="16"/>
          <w:lang w:val="en-US"/>
        </w:rPr>
      </w:pPr>
      <w:r>
        <w:rPr>
          <w:rFonts w:ascii="Arial" w:hAnsi="Arial" w:cs="Arial"/>
          <w:noProof/>
          <w:color w:val="000080"/>
          <w:sz w:val="16"/>
          <w:szCs w:val="16"/>
          <w:lang w:val="el-GR" w:eastAsia="el-GR"/>
        </w:rPr>
        <w:drawing>
          <wp:anchor distT="0" distB="0" distL="114300" distR="114300" simplePos="0" relativeHeight="251660288" behindDoc="0" locked="0" layoutInCell="1" allowOverlap="1">
            <wp:simplePos x="0" y="0"/>
            <wp:positionH relativeFrom="column">
              <wp:posOffset>3019425</wp:posOffset>
            </wp:positionH>
            <wp:positionV relativeFrom="paragraph">
              <wp:posOffset>-13335</wp:posOffset>
            </wp:positionV>
            <wp:extent cx="2266950" cy="476250"/>
            <wp:effectExtent l="19050" t="0" r="0" b="0"/>
            <wp:wrapNone/>
            <wp:docPr id="2" name="Picture 2" descr="AEGEK LOGO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GEK LOGO gr"/>
                    <pic:cNvPicPr>
                      <a:picLocks noChangeAspect="1" noChangeArrowheads="1"/>
                    </pic:cNvPicPr>
                  </pic:nvPicPr>
                  <pic:blipFill>
                    <a:blip r:embed="rId6" cstate="print"/>
                    <a:srcRect/>
                    <a:stretch>
                      <a:fillRect/>
                    </a:stretch>
                  </pic:blipFill>
                  <pic:spPr bwMode="auto">
                    <a:xfrm>
                      <a:off x="0" y="0"/>
                      <a:ext cx="2266950" cy="476250"/>
                    </a:xfrm>
                    <a:prstGeom prst="rect">
                      <a:avLst/>
                    </a:prstGeom>
                    <a:noFill/>
                    <a:ln w="9525">
                      <a:noFill/>
                      <a:miter lim="800000"/>
                      <a:headEnd/>
                      <a:tailEnd/>
                    </a:ln>
                  </pic:spPr>
                </pic:pic>
              </a:graphicData>
            </a:graphic>
          </wp:anchor>
        </w:drawing>
      </w:r>
      <w:r w:rsidRPr="00C8331A">
        <w:rPr>
          <w:rFonts w:ascii="Bookman Old Style" w:hAnsi="Bookman Old Style"/>
          <w:color w:val="000080"/>
          <w:sz w:val="16"/>
          <w:szCs w:val="16"/>
          <w:lang w:val="el-GR"/>
        </w:rPr>
        <w:tab/>
      </w:r>
      <w:r w:rsidRPr="00C8331A">
        <w:rPr>
          <w:rFonts w:ascii="Bookman Old Style" w:hAnsi="Bookman Old Style"/>
          <w:color w:val="000080"/>
          <w:sz w:val="16"/>
          <w:szCs w:val="16"/>
          <w:lang w:val="el-GR"/>
        </w:rPr>
        <w:tab/>
      </w:r>
    </w:p>
    <w:p w:rsidR="00767448" w:rsidRDefault="00767448" w:rsidP="00767448">
      <w:pPr>
        <w:tabs>
          <w:tab w:val="left" w:pos="5760"/>
        </w:tabs>
        <w:ind w:right="-1182" w:hanging="960"/>
        <w:rPr>
          <w:rFonts w:ascii="Arial" w:hAnsi="Arial" w:cs="Arial"/>
          <w:color w:val="000080"/>
          <w:sz w:val="16"/>
          <w:szCs w:val="16"/>
          <w:lang w:val="en-US"/>
        </w:rPr>
      </w:pPr>
    </w:p>
    <w:p w:rsidR="00767448" w:rsidRPr="00767448" w:rsidRDefault="00767448" w:rsidP="00767448">
      <w:pPr>
        <w:tabs>
          <w:tab w:val="left" w:pos="5760"/>
        </w:tabs>
        <w:ind w:right="-1182" w:hanging="960"/>
        <w:rPr>
          <w:rFonts w:ascii="Arial" w:hAnsi="Arial" w:cs="Arial"/>
          <w:color w:val="000080"/>
          <w:sz w:val="16"/>
          <w:szCs w:val="16"/>
          <w:lang w:val="en-US"/>
        </w:rPr>
      </w:pPr>
    </w:p>
    <w:p w:rsidR="00CA40D5" w:rsidRPr="00EC45CE" w:rsidRDefault="00CA40D5" w:rsidP="00CA40D5">
      <w:pPr>
        <w:spacing w:before="100" w:beforeAutospacing="1" w:after="100" w:afterAutospacing="1"/>
        <w:jc w:val="center"/>
        <w:rPr>
          <w:rFonts w:ascii="Century Gothic" w:hAnsi="Century Gothic"/>
          <w:b/>
          <w:sz w:val="18"/>
          <w:szCs w:val="18"/>
          <w:lang w:val="el-GR" w:eastAsia="el-GR"/>
        </w:rPr>
      </w:pPr>
      <w:r w:rsidRPr="00CA40D5">
        <w:rPr>
          <w:rFonts w:ascii="Century Gothic" w:hAnsi="Century Gothic"/>
          <w:b/>
          <w:sz w:val="18"/>
          <w:szCs w:val="18"/>
          <w:lang w:val="el-GR" w:eastAsia="el-GR"/>
        </w:rPr>
        <w:t xml:space="preserve">Αναλυτικά αποτελέσματα ψηφοφορίας της </w:t>
      </w:r>
      <w:r w:rsidR="00EC45CE">
        <w:rPr>
          <w:rFonts w:ascii="Century Gothic" w:hAnsi="Century Gothic"/>
          <w:b/>
          <w:sz w:val="18"/>
          <w:szCs w:val="18"/>
          <w:lang w:val="el-GR" w:eastAsia="el-GR"/>
        </w:rPr>
        <w:t>Έκτακτης</w:t>
      </w:r>
      <w:r w:rsidRPr="00CA40D5">
        <w:rPr>
          <w:rFonts w:ascii="Century Gothic" w:hAnsi="Century Gothic"/>
          <w:b/>
          <w:sz w:val="18"/>
          <w:szCs w:val="18"/>
          <w:lang w:val="el-GR" w:eastAsia="el-GR"/>
        </w:rPr>
        <w:t xml:space="preserve"> Γενικ</w:t>
      </w:r>
      <w:r w:rsidR="00EC45CE">
        <w:rPr>
          <w:rFonts w:ascii="Century Gothic" w:hAnsi="Century Gothic"/>
          <w:b/>
          <w:sz w:val="18"/>
          <w:szCs w:val="18"/>
          <w:lang w:val="el-GR" w:eastAsia="el-GR"/>
        </w:rPr>
        <w:t>ής Συνέλευσης των μετόχων της 21ης Νοεμβρ</w:t>
      </w:r>
      <w:r w:rsidRPr="00CA40D5">
        <w:rPr>
          <w:rFonts w:ascii="Century Gothic" w:hAnsi="Century Gothic"/>
          <w:b/>
          <w:sz w:val="18"/>
          <w:szCs w:val="18"/>
          <w:lang w:val="el-GR" w:eastAsia="el-GR"/>
        </w:rPr>
        <w:t>ίου 2012</w:t>
      </w:r>
    </w:p>
    <w:p w:rsidR="00CA40D5" w:rsidRPr="00CA40D5" w:rsidRDefault="00CA40D5" w:rsidP="00767448">
      <w:pPr>
        <w:rPr>
          <w:rFonts w:ascii="Century Gothic" w:hAnsi="Century Gothic"/>
          <w:sz w:val="18"/>
          <w:szCs w:val="18"/>
          <w:lang w:val="el-GR" w:eastAsia="el-GR"/>
        </w:rPr>
      </w:pPr>
      <w:r w:rsidRPr="00CA40D5">
        <w:rPr>
          <w:rFonts w:ascii="Century Gothic" w:hAnsi="Century Gothic"/>
          <w:sz w:val="18"/>
          <w:szCs w:val="18"/>
          <w:lang w:val="el-GR" w:eastAsia="el-GR"/>
        </w:rPr>
        <w:t xml:space="preserve">Επί συνόλου 33.301.715 κοινών ονομαστικών μετοχών, παραστάθηκαν ή εκπροσωπήθηκαν στη Συνέλευση </w:t>
      </w:r>
      <w:r w:rsidR="00767448" w:rsidRPr="00767448">
        <w:rPr>
          <w:rFonts w:ascii="Century Gothic" w:hAnsi="Century Gothic"/>
          <w:sz w:val="18"/>
          <w:szCs w:val="18"/>
          <w:lang w:val="el-GR" w:eastAsia="el-GR"/>
        </w:rPr>
        <w:t>20</w:t>
      </w:r>
      <w:r w:rsidRPr="00CA40D5">
        <w:rPr>
          <w:rFonts w:ascii="Century Gothic" w:hAnsi="Century Gothic"/>
          <w:sz w:val="18"/>
          <w:szCs w:val="18"/>
          <w:lang w:val="el-GR" w:eastAsia="el-GR"/>
        </w:rPr>
        <w:t xml:space="preserve"> μέτοχοι ή δικαιούχοι </w:t>
      </w:r>
      <w:r w:rsidRPr="00767448">
        <w:rPr>
          <w:rFonts w:ascii="Century Gothic" w:hAnsi="Century Gothic"/>
          <w:sz w:val="18"/>
          <w:szCs w:val="18"/>
          <w:lang w:val="el-GR" w:eastAsia="el-GR"/>
        </w:rPr>
        <w:t>ψήφου με 15.2</w:t>
      </w:r>
      <w:r w:rsidR="00767448" w:rsidRPr="00767448">
        <w:rPr>
          <w:rFonts w:ascii="Century Gothic" w:hAnsi="Century Gothic"/>
          <w:sz w:val="18"/>
          <w:szCs w:val="18"/>
          <w:lang w:val="el-GR" w:eastAsia="el-GR"/>
        </w:rPr>
        <w:t>67.20</w:t>
      </w:r>
      <w:r w:rsidR="00EC45CE" w:rsidRPr="00767448">
        <w:rPr>
          <w:rFonts w:ascii="Century Gothic" w:hAnsi="Century Gothic"/>
          <w:sz w:val="18"/>
          <w:szCs w:val="18"/>
          <w:lang w:val="el-GR" w:eastAsia="el-GR"/>
        </w:rPr>
        <w:t>8</w:t>
      </w:r>
      <w:r w:rsidRPr="00767448">
        <w:rPr>
          <w:rFonts w:ascii="Century Gothic" w:hAnsi="Century Gothic"/>
          <w:sz w:val="18"/>
          <w:szCs w:val="18"/>
          <w:lang w:val="el-GR" w:eastAsia="el-GR"/>
        </w:rPr>
        <w:t xml:space="preserve"> μετοχές</w:t>
      </w:r>
      <w:r w:rsidRPr="00CA40D5">
        <w:rPr>
          <w:rFonts w:ascii="Century Gothic" w:hAnsi="Century Gothic"/>
          <w:sz w:val="18"/>
          <w:szCs w:val="18"/>
          <w:lang w:val="el-GR" w:eastAsia="el-GR"/>
        </w:rPr>
        <w:t xml:space="preserve">, ήτοι </w:t>
      </w:r>
      <w:r w:rsidRPr="00767448">
        <w:rPr>
          <w:rFonts w:ascii="Century Gothic" w:hAnsi="Century Gothic"/>
          <w:sz w:val="18"/>
          <w:szCs w:val="18"/>
          <w:lang w:val="el-GR" w:eastAsia="el-GR"/>
        </w:rPr>
        <w:t>ποσοστό 45,</w:t>
      </w:r>
      <w:r w:rsidR="00EC45CE" w:rsidRPr="00767448">
        <w:rPr>
          <w:rFonts w:ascii="Century Gothic" w:hAnsi="Century Gothic"/>
          <w:sz w:val="18"/>
          <w:szCs w:val="18"/>
          <w:lang w:val="el-GR" w:eastAsia="el-GR"/>
        </w:rPr>
        <w:t>8</w:t>
      </w:r>
      <w:r w:rsidR="00767448" w:rsidRPr="00767448">
        <w:rPr>
          <w:rFonts w:ascii="Century Gothic" w:hAnsi="Century Gothic"/>
          <w:sz w:val="18"/>
          <w:szCs w:val="18"/>
          <w:lang w:val="el-GR" w:eastAsia="el-GR"/>
        </w:rPr>
        <w:t>45</w:t>
      </w:r>
      <w:r w:rsidRPr="00767448">
        <w:rPr>
          <w:rFonts w:ascii="Century Gothic" w:hAnsi="Century Gothic"/>
          <w:sz w:val="18"/>
          <w:szCs w:val="18"/>
          <w:lang w:val="el-GR" w:eastAsia="el-GR"/>
        </w:rPr>
        <w:t>% του</w:t>
      </w:r>
      <w:r w:rsidRPr="00CA40D5">
        <w:rPr>
          <w:rFonts w:ascii="Century Gothic" w:hAnsi="Century Gothic"/>
          <w:sz w:val="18"/>
          <w:szCs w:val="18"/>
          <w:lang w:val="el-GR" w:eastAsia="el-GR"/>
        </w:rPr>
        <w:t xml:space="preserve"> συνολικού μετοχικού κεφαλαίου.</w:t>
      </w:r>
    </w:p>
    <w:p w:rsidR="0075119A" w:rsidRPr="00767448" w:rsidRDefault="0075119A" w:rsidP="00767448">
      <w:pPr>
        <w:pStyle w:val="PlainText"/>
        <w:jc w:val="both"/>
        <w:rPr>
          <w:rFonts w:ascii="Century Gothic" w:hAnsi="Century Gothic"/>
          <w:i w:val="0"/>
          <w:sz w:val="18"/>
          <w:szCs w:val="18"/>
        </w:rPr>
      </w:pPr>
      <w:r w:rsidRPr="00860F23">
        <w:rPr>
          <w:rFonts w:ascii="Century Gothic" w:hAnsi="Century Gothic"/>
          <w:i w:val="0"/>
          <w:sz w:val="18"/>
          <w:szCs w:val="18"/>
        </w:rPr>
        <w:t xml:space="preserve">Η Γενική Συνέλευση συγκροτήθηκε νόμιμα και έλαβε αποφάσεις επί όλων των θεμάτων της  ημερήσιας διάταξης. Ειδικότερα </w:t>
      </w:r>
      <w:r w:rsidRPr="00767448">
        <w:rPr>
          <w:rFonts w:ascii="Century Gothic" w:hAnsi="Century Gothic"/>
          <w:i w:val="0"/>
          <w:sz w:val="18"/>
          <w:szCs w:val="18"/>
        </w:rPr>
        <w:t>o</w:t>
      </w:r>
      <w:r w:rsidRPr="00860F23">
        <w:rPr>
          <w:rFonts w:ascii="Century Gothic" w:hAnsi="Century Gothic"/>
          <w:i w:val="0"/>
          <w:sz w:val="18"/>
          <w:szCs w:val="18"/>
        </w:rPr>
        <w:t>ι αποφάσεις της Γενικής Συνέλευσης και τα αποτελέσματα της ψηφοφορίας ανά θέμα, σύμφωνα με ισχύουσες διατάξεις του Κ.Ν. 2190/1920, όπως συμπληρώθηκαν και τροποποιήθηκαν με το Ν. 3884/2010, έχουν ως ακολούθως :</w:t>
      </w:r>
    </w:p>
    <w:p w:rsidR="00D5471F" w:rsidRPr="00767448" w:rsidRDefault="00D5471F" w:rsidP="00D161E0">
      <w:pPr>
        <w:jc w:val="center"/>
        <w:rPr>
          <w:rFonts w:ascii="Century Gothic" w:hAnsi="Century Gothic"/>
          <w:b/>
          <w:sz w:val="2"/>
          <w:szCs w:val="2"/>
          <w:lang w:val="el-GR"/>
        </w:rPr>
      </w:pPr>
    </w:p>
    <w:tbl>
      <w:tblPr>
        <w:tblStyle w:val="TableGrid"/>
        <w:tblW w:w="0" w:type="auto"/>
        <w:tblInd w:w="108" w:type="dxa"/>
        <w:tblLayout w:type="fixed"/>
        <w:tblLook w:val="04A0"/>
      </w:tblPr>
      <w:tblGrid>
        <w:gridCol w:w="527"/>
        <w:gridCol w:w="4718"/>
        <w:gridCol w:w="1418"/>
        <w:gridCol w:w="1275"/>
        <w:gridCol w:w="1418"/>
        <w:gridCol w:w="1417"/>
        <w:gridCol w:w="1090"/>
        <w:gridCol w:w="1037"/>
        <w:gridCol w:w="1644"/>
        <w:gridCol w:w="731"/>
      </w:tblGrid>
      <w:tr w:rsidR="00531A59" w:rsidRPr="000674DC" w:rsidTr="00531A59">
        <w:trPr>
          <w:trHeight w:val="538"/>
        </w:trPr>
        <w:tc>
          <w:tcPr>
            <w:tcW w:w="527" w:type="dxa"/>
          </w:tcPr>
          <w:p w:rsidR="00426AF4" w:rsidRPr="00045E80" w:rsidRDefault="00426AF4" w:rsidP="00426AF4">
            <w:pPr>
              <w:jc w:val="both"/>
              <w:rPr>
                <w:rFonts w:ascii="Century Gothic" w:hAnsi="Century Gothic"/>
                <w:b/>
                <w:sz w:val="16"/>
                <w:szCs w:val="16"/>
                <w:lang w:val="el-GR"/>
              </w:rPr>
            </w:pPr>
            <w:r w:rsidRPr="00045E80">
              <w:rPr>
                <w:rFonts w:ascii="Century Gothic" w:hAnsi="Century Gothic"/>
                <w:b/>
                <w:sz w:val="16"/>
                <w:szCs w:val="16"/>
                <w:lang w:val="el-GR"/>
              </w:rPr>
              <w:t xml:space="preserve">Α/Α </w:t>
            </w:r>
          </w:p>
        </w:tc>
        <w:tc>
          <w:tcPr>
            <w:tcW w:w="4718" w:type="dxa"/>
          </w:tcPr>
          <w:p w:rsidR="00426AF4" w:rsidRPr="00045E80" w:rsidRDefault="00426AF4" w:rsidP="00426AF4">
            <w:pPr>
              <w:jc w:val="both"/>
              <w:rPr>
                <w:rFonts w:ascii="Century Gothic" w:hAnsi="Century Gothic"/>
                <w:b/>
                <w:sz w:val="16"/>
                <w:szCs w:val="16"/>
                <w:lang w:val="el-GR"/>
              </w:rPr>
            </w:pPr>
            <w:r>
              <w:rPr>
                <w:rFonts w:ascii="Century Gothic" w:hAnsi="Century Gothic"/>
                <w:b/>
                <w:sz w:val="16"/>
                <w:szCs w:val="16"/>
                <w:lang w:val="el-GR"/>
              </w:rPr>
              <w:t>Αποφάσεις επί των θεμάτων</w:t>
            </w:r>
            <w:r w:rsidRPr="00045E80">
              <w:rPr>
                <w:rFonts w:ascii="Century Gothic" w:hAnsi="Century Gothic"/>
                <w:b/>
                <w:sz w:val="16"/>
                <w:szCs w:val="16"/>
                <w:lang w:val="el-GR"/>
              </w:rPr>
              <w:t xml:space="preserve"> ημερήσιας διάταξης</w:t>
            </w:r>
          </w:p>
          <w:p w:rsidR="00426AF4" w:rsidRPr="00045E80" w:rsidRDefault="00426AF4" w:rsidP="00426AF4">
            <w:pPr>
              <w:jc w:val="both"/>
              <w:rPr>
                <w:rFonts w:ascii="Century Gothic" w:hAnsi="Century Gothic"/>
                <w:b/>
                <w:sz w:val="16"/>
                <w:szCs w:val="16"/>
                <w:lang w:val="el-GR"/>
              </w:rPr>
            </w:pPr>
            <w:r w:rsidRPr="00045E80">
              <w:rPr>
                <w:rFonts w:ascii="Century Gothic" w:hAnsi="Century Gothic"/>
                <w:b/>
                <w:sz w:val="16"/>
                <w:szCs w:val="16"/>
                <w:lang w:val="el-GR"/>
              </w:rPr>
              <w:t xml:space="preserve"> </w:t>
            </w:r>
          </w:p>
        </w:tc>
        <w:tc>
          <w:tcPr>
            <w:tcW w:w="1418" w:type="dxa"/>
          </w:tcPr>
          <w:p w:rsidR="00426AF4" w:rsidRPr="00045E80" w:rsidRDefault="00426AF4" w:rsidP="00426AF4">
            <w:pPr>
              <w:jc w:val="both"/>
              <w:rPr>
                <w:rFonts w:ascii="Century Gothic" w:hAnsi="Century Gothic"/>
                <w:b/>
                <w:sz w:val="16"/>
                <w:szCs w:val="16"/>
                <w:lang w:val="el-GR"/>
              </w:rPr>
            </w:pPr>
            <w:r w:rsidRPr="00045E80">
              <w:rPr>
                <w:rFonts w:ascii="Century Gothic" w:hAnsi="Century Gothic"/>
                <w:b/>
                <w:sz w:val="16"/>
                <w:szCs w:val="16"/>
                <w:lang w:val="el-GR"/>
              </w:rPr>
              <w:t>Αρ.</w:t>
            </w:r>
            <w:r w:rsidR="00860336">
              <w:rPr>
                <w:rFonts w:ascii="Century Gothic" w:hAnsi="Century Gothic"/>
                <w:b/>
                <w:sz w:val="16"/>
                <w:szCs w:val="16"/>
                <w:lang w:val="el-GR"/>
              </w:rPr>
              <w:t xml:space="preserve"> μετοχών για τις οποίες δόθηκαν </w:t>
            </w:r>
            <w:r w:rsidRPr="00045E80">
              <w:rPr>
                <w:rFonts w:ascii="Century Gothic" w:hAnsi="Century Gothic"/>
                <w:b/>
                <w:sz w:val="16"/>
                <w:szCs w:val="16"/>
                <w:lang w:val="el-GR"/>
              </w:rPr>
              <w:t>έ</w:t>
            </w:r>
            <w:r w:rsidR="00860336">
              <w:rPr>
                <w:rFonts w:ascii="Century Gothic" w:hAnsi="Century Gothic"/>
                <w:b/>
                <w:sz w:val="16"/>
                <w:szCs w:val="16"/>
                <w:lang w:val="el-GR"/>
              </w:rPr>
              <w:t xml:space="preserve">-γκυρες </w:t>
            </w:r>
            <w:r w:rsidRPr="00045E80">
              <w:rPr>
                <w:rFonts w:ascii="Century Gothic" w:hAnsi="Century Gothic"/>
                <w:b/>
                <w:sz w:val="16"/>
                <w:szCs w:val="16"/>
                <w:lang w:val="el-GR"/>
              </w:rPr>
              <w:t>ψήφοι</w:t>
            </w:r>
          </w:p>
          <w:p w:rsidR="00426AF4" w:rsidRPr="00045E80" w:rsidRDefault="00426AF4" w:rsidP="00426AF4">
            <w:pPr>
              <w:jc w:val="both"/>
              <w:rPr>
                <w:rFonts w:ascii="Century Gothic" w:hAnsi="Century Gothic"/>
                <w:b/>
                <w:sz w:val="16"/>
                <w:szCs w:val="16"/>
                <w:lang w:val="el-GR"/>
              </w:rPr>
            </w:pPr>
          </w:p>
        </w:tc>
        <w:tc>
          <w:tcPr>
            <w:tcW w:w="1275" w:type="dxa"/>
          </w:tcPr>
          <w:p w:rsidR="00426AF4" w:rsidRPr="00045E80" w:rsidRDefault="00426AF4" w:rsidP="00045E80">
            <w:pPr>
              <w:jc w:val="both"/>
              <w:rPr>
                <w:rFonts w:ascii="Century Gothic" w:hAnsi="Century Gothic"/>
                <w:b/>
                <w:sz w:val="16"/>
                <w:szCs w:val="16"/>
                <w:lang w:val="el-GR"/>
              </w:rPr>
            </w:pPr>
            <w:r w:rsidRPr="00045E80">
              <w:rPr>
                <w:rFonts w:ascii="Century Gothic" w:hAnsi="Century Gothic"/>
                <w:b/>
                <w:sz w:val="16"/>
                <w:szCs w:val="16"/>
                <w:lang w:val="el-GR"/>
              </w:rPr>
              <w:t>Ποσοστό επί του</w:t>
            </w:r>
            <w:r>
              <w:rPr>
                <w:rFonts w:ascii="Century Gothic" w:hAnsi="Century Gothic"/>
                <w:b/>
                <w:sz w:val="16"/>
                <w:szCs w:val="16"/>
                <w:lang w:val="el-GR"/>
              </w:rPr>
              <w:t xml:space="preserve"> μετοχικού </w:t>
            </w:r>
            <w:r w:rsidRPr="00045E80">
              <w:rPr>
                <w:rFonts w:ascii="Century Gothic" w:hAnsi="Century Gothic"/>
                <w:b/>
                <w:sz w:val="16"/>
                <w:szCs w:val="16"/>
                <w:lang w:val="el-GR"/>
              </w:rPr>
              <w:t xml:space="preserve">κεφαλαίου  </w:t>
            </w:r>
          </w:p>
        </w:tc>
        <w:tc>
          <w:tcPr>
            <w:tcW w:w="1418" w:type="dxa"/>
          </w:tcPr>
          <w:p w:rsidR="00426AF4" w:rsidRPr="00045E80" w:rsidRDefault="00426AF4" w:rsidP="00426AF4">
            <w:pPr>
              <w:jc w:val="both"/>
              <w:rPr>
                <w:rFonts w:ascii="Century Gothic" w:hAnsi="Century Gothic"/>
                <w:b/>
                <w:sz w:val="16"/>
                <w:szCs w:val="16"/>
                <w:lang w:val="el-GR"/>
              </w:rPr>
            </w:pPr>
            <w:r w:rsidRPr="00045E80">
              <w:rPr>
                <w:rFonts w:ascii="Century Gothic" w:hAnsi="Century Gothic"/>
                <w:b/>
                <w:sz w:val="16"/>
                <w:szCs w:val="16"/>
                <w:lang w:val="el-GR" w:eastAsia="el-GR"/>
              </w:rPr>
              <w:t>Συνολικός αριθμός έγκυρων ψήφων</w:t>
            </w:r>
          </w:p>
        </w:tc>
        <w:tc>
          <w:tcPr>
            <w:tcW w:w="1417" w:type="dxa"/>
          </w:tcPr>
          <w:p w:rsidR="00426AF4" w:rsidRPr="00045E80" w:rsidRDefault="00426AF4" w:rsidP="00426AF4">
            <w:pPr>
              <w:jc w:val="both"/>
              <w:rPr>
                <w:rFonts w:ascii="Century Gothic" w:hAnsi="Century Gothic"/>
                <w:b/>
                <w:sz w:val="16"/>
                <w:szCs w:val="16"/>
                <w:lang w:val="el-GR"/>
              </w:rPr>
            </w:pPr>
            <w:r w:rsidRPr="00045E80">
              <w:rPr>
                <w:rFonts w:ascii="Century Gothic" w:hAnsi="Century Gothic"/>
                <w:b/>
                <w:sz w:val="16"/>
                <w:szCs w:val="16"/>
                <w:lang w:val="el-GR" w:eastAsia="el-GR"/>
              </w:rPr>
              <w:t>Αρ. ψήφων υπέρ</w:t>
            </w:r>
          </w:p>
        </w:tc>
        <w:tc>
          <w:tcPr>
            <w:tcW w:w="1090" w:type="dxa"/>
          </w:tcPr>
          <w:p w:rsidR="00426AF4" w:rsidRPr="00045E80" w:rsidRDefault="00426AF4" w:rsidP="00426AF4">
            <w:pPr>
              <w:jc w:val="both"/>
              <w:rPr>
                <w:rFonts w:ascii="Century Gothic" w:hAnsi="Century Gothic"/>
                <w:b/>
                <w:sz w:val="16"/>
                <w:szCs w:val="16"/>
                <w:lang w:val="el-GR" w:eastAsia="el-GR"/>
              </w:rPr>
            </w:pPr>
            <w:r w:rsidRPr="00045E80">
              <w:rPr>
                <w:rFonts w:ascii="Century Gothic" w:hAnsi="Century Gothic"/>
                <w:b/>
                <w:sz w:val="16"/>
                <w:szCs w:val="16"/>
                <w:lang w:val="el-GR" w:eastAsia="el-GR"/>
              </w:rPr>
              <w:t>Ποσοστό επί των παριστά</w:t>
            </w:r>
            <w:r>
              <w:rPr>
                <w:rFonts w:ascii="Century Gothic" w:hAnsi="Century Gothic"/>
                <w:b/>
                <w:sz w:val="16"/>
                <w:szCs w:val="16"/>
                <w:lang w:val="el-GR" w:eastAsia="el-GR"/>
              </w:rPr>
              <w:t xml:space="preserve">- </w:t>
            </w:r>
            <w:r w:rsidRPr="00045E80">
              <w:rPr>
                <w:rFonts w:ascii="Century Gothic" w:hAnsi="Century Gothic"/>
                <w:b/>
                <w:sz w:val="16"/>
                <w:szCs w:val="16"/>
                <w:lang w:val="el-GR" w:eastAsia="el-GR"/>
              </w:rPr>
              <w:t>μενων και εκπροσωπούμενων ψήφων</w:t>
            </w:r>
          </w:p>
        </w:tc>
        <w:tc>
          <w:tcPr>
            <w:tcW w:w="1037" w:type="dxa"/>
          </w:tcPr>
          <w:p w:rsidR="00426AF4" w:rsidRPr="00045E80" w:rsidRDefault="00426AF4" w:rsidP="008E1DD7">
            <w:pPr>
              <w:jc w:val="both"/>
              <w:rPr>
                <w:rFonts w:ascii="Century Gothic" w:hAnsi="Century Gothic"/>
                <w:b/>
                <w:sz w:val="16"/>
                <w:szCs w:val="16"/>
                <w:lang w:val="el-GR"/>
              </w:rPr>
            </w:pPr>
            <w:r w:rsidRPr="00045E80">
              <w:rPr>
                <w:rFonts w:ascii="Century Gothic" w:hAnsi="Century Gothic"/>
                <w:b/>
                <w:sz w:val="16"/>
                <w:szCs w:val="16"/>
                <w:lang w:val="el-GR" w:eastAsia="el-GR"/>
              </w:rPr>
              <w:t>Αρ. ψήφων κατά</w:t>
            </w:r>
          </w:p>
        </w:tc>
        <w:tc>
          <w:tcPr>
            <w:tcW w:w="1644" w:type="dxa"/>
          </w:tcPr>
          <w:p w:rsidR="00860336" w:rsidRDefault="00426AF4" w:rsidP="00426AF4">
            <w:pPr>
              <w:jc w:val="both"/>
              <w:rPr>
                <w:rFonts w:ascii="Century Gothic" w:hAnsi="Century Gothic"/>
                <w:b/>
                <w:sz w:val="16"/>
                <w:szCs w:val="16"/>
                <w:lang w:val="el-GR" w:eastAsia="el-GR"/>
              </w:rPr>
            </w:pPr>
            <w:r w:rsidRPr="00045E80">
              <w:rPr>
                <w:rFonts w:ascii="Century Gothic" w:hAnsi="Century Gothic"/>
                <w:b/>
                <w:sz w:val="16"/>
                <w:szCs w:val="16"/>
                <w:lang w:val="el-GR" w:eastAsia="el-GR"/>
              </w:rPr>
              <w:t>Ποσοστό επί των παριστάμε</w:t>
            </w:r>
            <w:r w:rsidR="00860336">
              <w:rPr>
                <w:rFonts w:ascii="Century Gothic" w:hAnsi="Century Gothic"/>
                <w:b/>
                <w:sz w:val="16"/>
                <w:szCs w:val="16"/>
                <w:lang w:val="el-GR" w:eastAsia="el-GR"/>
              </w:rPr>
              <w:t>-</w:t>
            </w:r>
          </w:p>
          <w:p w:rsidR="00426AF4" w:rsidRPr="00045E80" w:rsidRDefault="00860336" w:rsidP="00426AF4">
            <w:pPr>
              <w:jc w:val="both"/>
              <w:rPr>
                <w:rFonts w:ascii="Century Gothic" w:hAnsi="Century Gothic"/>
                <w:b/>
                <w:sz w:val="16"/>
                <w:szCs w:val="16"/>
                <w:lang w:val="el-GR" w:eastAsia="el-GR"/>
              </w:rPr>
            </w:pPr>
            <w:r>
              <w:rPr>
                <w:rFonts w:ascii="Century Gothic" w:hAnsi="Century Gothic"/>
                <w:b/>
                <w:sz w:val="16"/>
                <w:szCs w:val="16"/>
                <w:lang w:val="el-GR" w:eastAsia="el-GR"/>
              </w:rPr>
              <w:t xml:space="preserve">νων </w:t>
            </w:r>
            <w:r w:rsidR="00426AF4" w:rsidRPr="00045E80">
              <w:rPr>
                <w:rFonts w:ascii="Century Gothic" w:hAnsi="Century Gothic"/>
                <w:b/>
                <w:sz w:val="16"/>
                <w:szCs w:val="16"/>
                <w:lang w:val="el-GR" w:eastAsia="el-GR"/>
              </w:rPr>
              <w:t>και εκπροσωπούμενων ψήφων</w:t>
            </w:r>
          </w:p>
        </w:tc>
        <w:tc>
          <w:tcPr>
            <w:tcW w:w="731" w:type="dxa"/>
          </w:tcPr>
          <w:p w:rsidR="00426AF4" w:rsidRPr="00045E80" w:rsidRDefault="00426AF4" w:rsidP="00426AF4">
            <w:pPr>
              <w:jc w:val="both"/>
              <w:rPr>
                <w:rFonts w:ascii="Century Gothic" w:hAnsi="Century Gothic"/>
                <w:b/>
                <w:sz w:val="16"/>
                <w:szCs w:val="16"/>
                <w:lang w:val="el-GR"/>
              </w:rPr>
            </w:pPr>
            <w:r w:rsidRPr="00045E80">
              <w:rPr>
                <w:rFonts w:ascii="Century Gothic" w:hAnsi="Century Gothic"/>
                <w:b/>
                <w:sz w:val="16"/>
                <w:szCs w:val="16"/>
                <w:lang w:val="el-GR" w:eastAsia="el-GR"/>
              </w:rPr>
              <w:t>Αποχή</w:t>
            </w:r>
          </w:p>
        </w:tc>
      </w:tr>
      <w:tr w:rsidR="00531A59" w:rsidRPr="00A9675A" w:rsidTr="00531A59">
        <w:trPr>
          <w:trHeight w:val="3693"/>
        </w:trPr>
        <w:tc>
          <w:tcPr>
            <w:tcW w:w="527" w:type="dxa"/>
          </w:tcPr>
          <w:p w:rsidR="00427FD0" w:rsidRPr="003251AD" w:rsidRDefault="00427FD0" w:rsidP="00426AF4">
            <w:pPr>
              <w:jc w:val="both"/>
              <w:rPr>
                <w:rFonts w:ascii="Century Gothic" w:hAnsi="Century Gothic"/>
                <w:sz w:val="20"/>
                <w:szCs w:val="20"/>
                <w:lang w:val="el-GR"/>
              </w:rPr>
            </w:pPr>
            <w:r>
              <w:rPr>
                <w:rFonts w:ascii="Century Gothic" w:hAnsi="Century Gothic"/>
                <w:sz w:val="20"/>
                <w:szCs w:val="20"/>
                <w:lang w:val="el-GR"/>
              </w:rPr>
              <w:t>1</w:t>
            </w:r>
          </w:p>
        </w:tc>
        <w:tc>
          <w:tcPr>
            <w:tcW w:w="4718" w:type="dxa"/>
          </w:tcPr>
          <w:p w:rsidR="00792D8D" w:rsidRDefault="00427FD0" w:rsidP="00A10857">
            <w:pPr>
              <w:pStyle w:val="PlainText"/>
              <w:spacing w:before="120" w:after="120" w:line="276" w:lineRule="auto"/>
              <w:jc w:val="both"/>
              <w:rPr>
                <w:rFonts w:ascii="Century Gothic" w:hAnsi="Century Gothic" w:cs="Arial"/>
                <w:i w:val="0"/>
                <w:sz w:val="16"/>
                <w:szCs w:val="16"/>
              </w:rPr>
            </w:pPr>
            <w:r w:rsidRPr="00A9675A">
              <w:rPr>
                <w:rFonts w:ascii="Century Gothic" w:hAnsi="Century Gothic" w:cs="Arial"/>
                <w:i w:val="0"/>
                <w:sz w:val="16"/>
                <w:szCs w:val="16"/>
              </w:rPr>
              <w:t xml:space="preserve">Εγκρίθηκε, κατ’ άρθρο 23α παρ. 5 του Κ.Ν. 2190/1920 όπως τροποποιήθηκε με το άρθρο 16 του ν. 4013/2011 και ισχύει, η σύναψη υπέρ της </w:t>
            </w:r>
            <w:r w:rsidR="00792D8D">
              <w:rPr>
                <w:rFonts w:ascii="Century Gothic" w:hAnsi="Century Gothic" w:cs="Arial"/>
                <w:i w:val="0"/>
                <w:sz w:val="16"/>
                <w:szCs w:val="16"/>
              </w:rPr>
              <w:t>συγγενούς</w:t>
            </w:r>
            <w:r w:rsidRPr="00A9675A">
              <w:rPr>
                <w:rFonts w:ascii="Century Gothic" w:hAnsi="Century Gothic" w:cs="Arial"/>
                <w:i w:val="0"/>
                <w:sz w:val="16"/>
                <w:szCs w:val="16"/>
              </w:rPr>
              <w:t xml:space="preserve"> ενοποιούμενης εταιρίας με την επωνυμία «ΑΕΓΕΚ ΚΑΤΑΣΚΕΥΑΣΤΙΚΗ ΑΝΩΝΥΜΗ ΕΤΑΙΡΙΑ» (Α.Μ.Α.Ε. Νομαρχίας Ανατολικής Αθήνας 41846/01ΑΤ/Β/98/394) </w:t>
            </w:r>
          </w:p>
          <w:p w:rsidR="00792D8D" w:rsidRPr="003A5629" w:rsidRDefault="00427FD0" w:rsidP="00792D8D">
            <w:pPr>
              <w:pStyle w:val="PlainText"/>
              <w:spacing w:before="120" w:after="120" w:line="276" w:lineRule="auto"/>
              <w:jc w:val="both"/>
              <w:rPr>
                <w:rFonts w:ascii="Century Gothic" w:hAnsi="Century Gothic" w:cs="Arial"/>
                <w:i w:val="0"/>
                <w:sz w:val="16"/>
                <w:szCs w:val="16"/>
              </w:rPr>
            </w:pPr>
            <w:r w:rsidRPr="00A9675A">
              <w:rPr>
                <w:rFonts w:ascii="Century Gothic" w:hAnsi="Century Gothic" w:cs="Arial"/>
                <w:i w:val="0"/>
                <w:sz w:val="16"/>
                <w:szCs w:val="16"/>
              </w:rPr>
              <w:t xml:space="preserve">(α) </w:t>
            </w:r>
            <w:r w:rsidR="00792D8D">
              <w:rPr>
                <w:rFonts w:ascii="Century Gothic" w:hAnsi="Century Gothic" w:cs="Arial"/>
                <w:i w:val="0"/>
                <w:sz w:val="16"/>
                <w:szCs w:val="16"/>
              </w:rPr>
              <w:t xml:space="preserve">της από </w:t>
            </w:r>
            <w:r w:rsidR="00792D8D" w:rsidRPr="00A9675A">
              <w:rPr>
                <w:rFonts w:ascii="Century Gothic" w:hAnsi="Century Gothic" w:cs="Arial"/>
                <w:i w:val="0"/>
                <w:sz w:val="16"/>
                <w:szCs w:val="16"/>
              </w:rPr>
              <w:t xml:space="preserve">02.10.2012 </w:t>
            </w:r>
            <w:r w:rsidRPr="00A9675A">
              <w:rPr>
                <w:rFonts w:ascii="Century Gothic" w:hAnsi="Century Gothic" w:cs="Arial"/>
                <w:i w:val="0"/>
                <w:sz w:val="16"/>
                <w:szCs w:val="16"/>
              </w:rPr>
              <w:t>σύμβασης πα</w:t>
            </w:r>
            <w:r w:rsidR="00792D8D">
              <w:rPr>
                <w:rFonts w:ascii="Century Gothic" w:hAnsi="Century Gothic" w:cs="Arial"/>
                <w:i w:val="0"/>
                <w:sz w:val="16"/>
                <w:szCs w:val="16"/>
              </w:rPr>
              <w:t xml:space="preserve">ροχής εταιρικής εγγύησης της ΑΕΓΕΚ υπέρ της </w:t>
            </w:r>
            <w:r w:rsidR="00792D8D" w:rsidRPr="00A9675A">
              <w:rPr>
                <w:rFonts w:ascii="Century Gothic" w:hAnsi="Century Gothic" w:cs="Arial"/>
                <w:i w:val="0"/>
                <w:sz w:val="16"/>
                <w:szCs w:val="16"/>
              </w:rPr>
              <w:t xml:space="preserve">ΑΕΓΕΚ ΚΑΤΑΣΚΕΥΑΣΤΙΚΗ Α.Ε., ως Εκδότριας, </w:t>
            </w:r>
            <w:r w:rsidR="00792D8D">
              <w:rPr>
                <w:rFonts w:ascii="Century Gothic" w:hAnsi="Century Gothic" w:cs="Arial"/>
                <w:i w:val="0"/>
                <w:sz w:val="16"/>
                <w:szCs w:val="16"/>
              </w:rPr>
              <w:t>σ</w:t>
            </w:r>
            <w:r w:rsidR="00792D8D" w:rsidRPr="00A9675A">
              <w:rPr>
                <w:rFonts w:ascii="Century Gothic" w:hAnsi="Century Gothic" w:cs="Arial"/>
                <w:i w:val="0"/>
                <w:sz w:val="16"/>
                <w:szCs w:val="16"/>
              </w:rPr>
              <w:t xml:space="preserve">το </w:t>
            </w:r>
            <w:r w:rsidR="00792D8D">
              <w:rPr>
                <w:rFonts w:ascii="Century Gothic" w:hAnsi="Century Gothic" w:cs="Arial"/>
                <w:i w:val="0"/>
                <w:sz w:val="16"/>
                <w:szCs w:val="16"/>
              </w:rPr>
              <w:t xml:space="preserve">πλαίσιο του </w:t>
            </w:r>
            <w:r w:rsidR="00792D8D" w:rsidRPr="00A9675A">
              <w:rPr>
                <w:rFonts w:ascii="Century Gothic" w:hAnsi="Century Gothic" w:cs="Arial"/>
                <w:i w:val="0"/>
                <w:sz w:val="16"/>
                <w:szCs w:val="16"/>
              </w:rPr>
              <w:t>Πρ</w:t>
            </w:r>
            <w:r w:rsidR="00792D8D">
              <w:rPr>
                <w:rFonts w:ascii="Century Gothic" w:hAnsi="Century Gothic" w:cs="Arial"/>
                <w:i w:val="0"/>
                <w:sz w:val="16"/>
                <w:szCs w:val="16"/>
              </w:rPr>
              <w:t>ογράμματος</w:t>
            </w:r>
            <w:r w:rsidR="00792D8D" w:rsidRPr="00A9675A">
              <w:rPr>
                <w:rFonts w:ascii="Century Gothic" w:hAnsi="Century Gothic" w:cs="Arial"/>
                <w:i w:val="0"/>
                <w:sz w:val="16"/>
                <w:szCs w:val="16"/>
              </w:rPr>
              <w:t xml:space="preserve"> Εκδό</w:t>
            </w:r>
            <w:r w:rsidR="00792D8D">
              <w:rPr>
                <w:rFonts w:ascii="Century Gothic" w:hAnsi="Century Gothic" w:cs="Arial"/>
                <w:i w:val="0"/>
                <w:sz w:val="16"/>
                <w:szCs w:val="16"/>
              </w:rPr>
              <w:t xml:space="preserve">σεως Κοινού Ομολογιακού Δανείου, ποσού 25.000.000 ευρώ, το οποίο καλύφθηκε πλήρως από τα τραπεζικά ιδρύματα </w:t>
            </w:r>
            <w:r w:rsidR="00792D8D" w:rsidRPr="00A9675A">
              <w:rPr>
                <w:rFonts w:ascii="Century Gothic" w:hAnsi="Century Gothic" w:cs="Arial"/>
                <w:i w:val="0"/>
                <w:sz w:val="16"/>
                <w:szCs w:val="16"/>
              </w:rPr>
              <w:t>ΑΛΦΑ ΤΡΑΠΕΖΑ Α.Ε.</w:t>
            </w:r>
            <w:r w:rsidR="00792D8D">
              <w:rPr>
                <w:rFonts w:ascii="Century Gothic" w:hAnsi="Century Gothic" w:cs="Arial"/>
                <w:i w:val="0"/>
                <w:sz w:val="16"/>
                <w:szCs w:val="16"/>
              </w:rPr>
              <w:t xml:space="preserve"> και ΤΡΑΠΕΖΑ ΠΕΙΡΑΙΩΣ Α.Ε.</w:t>
            </w:r>
            <w:r w:rsidR="004B0899">
              <w:rPr>
                <w:rFonts w:ascii="Century Gothic" w:hAnsi="Century Gothic" w:cs="Arial"/>
                <w:i w:val="0"/>
                <w:sz w:val="16"/>
                <w:szCs w:val="16"/>
              </w:rPr>
              <w:t>, και</w:t>
            </w:r>
          </w:p>
          <w:p w:rsidR="00427FD0" w:rsidRPr="00531A59" w:rsidRDefault="00427FD0" w:rsidP="00792D8D">
            <w:pPr>
              <w:pStyle w:val="PlainText"/>
              <w:spacing w:before="120" w:after="120" w:line="276" w:lineRule="auto"/>
              <w:jc w:val="both"/>
              <w:rPr>
                <w:rFonts w:ascii="Century Gothic" w:hAnsi="Century Gothic" w:cs="Arial"/>
                <w:i w:val="0"/>
                <w:sz w:val="16"/>
                <w:szCs w:val="16"/>
              </w:rPr>
            </w:pPr>
            <w:r w:rsidRPr="00A9675A">
              <w:rPr>
                <w:rFonts w:ascii="Century Gothic" w:hAnsi="Century Gothic" w:cs="Arial"/>
                <w:i w:val="0"/>
                <w:sz w:val="16"/>
                <w:szCs w:val="16"/>
              </w:rPr>
              <w:t xml:space="preserve">β) </w:t>
            </w:r>
            <w:r w:rsidR="00792D8D">
              <w:rPr>
                <w:rFonts w:ascii="Century Gothic" w:hAnsi="Century Gothic" w:cs="Arial"/>
                <w:i w:val="0"/>
                <w:sz w:val="16"/>
                <w:szCs w:val="16"/>
              </w:rPr>
              <w:t xml:space="preserve">της από </w:t>
            </w:r>
            <w:r w:rsidR="00792D8D" w:rsidRPr="00A9675A">
              <w:rPr>
                <w:rFonts w:ascii="Century Gothic" w:hAnsi="Century Gothic" w:cs="Arial"/>
                <w:i w:val="0"/>
                <w:sz w:val="16"/>
                <w:szCs w:val="16"/>
              </w:rPr>
              <w:t xml:space="preserve">02.10.2012 </w:t>
            </w:r>
            <w:r w:rsidRPr="00A9675A">
              <w:rPr>
                <w:rFonts w:ascii="Century Gothic" w:hAnsi="Century Gothic" w:cs="Arial"/>
                <w:i w:val="0"/>
                <w:sz w:val="16"/>
                <w:szCs w:val="16"/>
              </w:rPr>
              <w:t xml:space="preserve">σύμβασης παροχής ενεχύρου </w:t>
            </w:r>
            <w:r w:rsidR="004B0899">
              <w:rPr>
                <w:rFonts w:ascii="Century Gothic" w:hAnsi="Century Gothic" w:cs="Arial"/>
                <w:i w:val="0"/>
                <w:sz w:val="16"/>
                <w:szCs w:val="16"/>
              </w:rPr>
              <w:t xml:space="preserve"> και </w:t>
            </w:r>
            <w:r w:rsidR="00792D8D" w:rsidRPr="00A9675A">
              <w:rPr>
                <w:rFonts w:ascii="Century Gothic" w:hAnsi="Century Gothic" w:cs="Arial"/>
                <w:i w:val="0"/>
                <w:sz w:val="16"/>
                <w:szCs w:val="16"/>
              </w:rPr>
              <w:t>εκχωρήσεως απαιτήσεων επί 16.500.000 κοινών ονομαστικών μετά ψήφου μετοχών εκδόσεω</w:t>
            </w:r>
            <w:r w:rsidR="00792D8D">
              <w:rPr>
                <w:rFonts w:ascii="Century Gothic" w:hAnsi="Century Gothic" w:cs="Arial"/>
                <w:i w:val="0"/>
                <w:sz w:val="16"/>
                <w:szCs w:val="16"/>
              </w:rPr>
              <w:t xml:space="preserve">ς της ΑΕΓΕΚ ΚΑΤΑΣΚΕΥΑΣΤΙΚΗ Α.Ε., </w:t>
            </w:r>
            <w:r w:rsidR="00792D8D" w:rsidRPr="00A9675A">
              <w:rPr>
                <w:rFonts w:ascii="Century Gothic" w:hAnsi="Century Gothic" w:cs="Arial"/>
                <w:i w:val="0"/>
                <w:sz w:val="16"/>
                <w:szCs w:val="16"/>
              </w:rPr>
              <w:t xml:space="preserve"> οι οποίες ανήκουν στην κυριότητα της ΑΕΓΕΚ. Το ως άνω παρεχόμενο δικαίωμα ενεχύρου εκτείνεται στους καρπούς και γενικώς στα ωφελήματα των υπόψη χρεογράφων, συμπεριλαμβανομένου και του δικαιώματος ψήφου και συμμ</w:t>
            </w:r>
            <w:r w:rsidR="00792D8D">
              <w:rPr>
                <w:rFonts w:ascii="Century Gothic" w:hAnsi="Century Gothic" w:cs="Arial"/>
                <w:i w:val="0"/>
                <w:sz w:val="16"/>
                <w:szCs w:val="16"/>
              </w:rPr>
              <w:t xml:space="preserve">ετοχής στις Γενικές Συνελεύσεις. </w:t>
            </w:r>
          </w:p>
        </w:tc>
        <w:tc>
          <w:tcPr>
            <w:tcW w:w="1418" w:type="dxa"/>
            <w:vAlign w:val="center"/>
          </w:tcPr>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Pr="00427FD0" w:rsidRDefault="00427FD0" w:rsidP="00F652C9">
            <w:pPr>
              <w:jc w:val="center"/>
              <w:rPr>
                <w:rFonts w:ascii="Century Gothic" w:hAnsi="Century Gothic"/>
                <w:sz w:val="18"/>
                <w:szCs w:val="18"/>
                <w:lang w:val="el-GR" w:eastAsia="el-GR"/>
              </w:rPr>
            </w:pPr>
          </w:p>
          <w:p w:rsidR="00427FD0" w:rsidRPr="00427FD0" w:rsidRDefault="00427FD0" w:rsidP="00F652C9">
            <w:pPr>
              <w:jc w:val="center"/>
              <w:rPr>
                <w:rFonts w:ascii="Century Gothic" w:hAnsi="Century Gothic"/>
                <w:sz w:val="18"/>
                <w:szCs w:val="18"/>
                <w:lang w:val="el-GR" w:eastAsia="el-GR"/>
              </w:rPr>
            </w:pPr>
          </w:p>
          <w:p w:rsidR="00427FD0" w:rsidRPr="00427FD0" w:rsidRDefault="00427FD0" w:rsidP="00F652C9">
            <w:pPr>
              <w:jc w:val="center"/>
              <w:rPr>
                <w:rFonts w:ascii="Century Gothic" w:hAnsi="Century Gothic"/>
                <w:sz w:val="18"/>
                <w:szCs w:val="18"/>
                <w:lang w:val="el-GR" w:eastAsia="el-GR"/>
              </w:rPr>
            </w:pPr>
          </w:p>
          <w:p w:rsidR="00427FD0" w:rsidRPr="00427FD0" w:rsidRDefault="00427FD0" w:rsidP="00F652C9">
            <w:pPr>
              <w:jc w:val="center"/>
              <w:rPr>
                <w:rFonts w:ascii="Century Gothic" w:hAnsi="Century Gothic"/>
                <w:sz w:val="18"/>
                <w:szCs w:val="18"/>
                <w:lang w:val="el-GR" w:eastAsia="el-GR"/>
              </w:rPr>
            </w:pPr>
          </w:p>
          <w:p w:rsidR="00427FD0" w:rsidRPr="00427FD0" w:rsidRDefault="00427FD0" w:rsidP="00F652C9">
            <w:pPr>
              <w:jc w:val="center"/>
              <w:rPr>
                <w:rFonts w:ascii="Century Gothic" w:hAnsi="Century Gothic"/>
                <w:sz w:val="18"/>
                <w:szCs w:val="18"/>
                <w:lang w:val="el-GR" w:eastAsia="el-GR"/>
              </w:rPr>
            </w:pPr>
          </w:p>
          <w:p w:rsidR="00427FD0" w:rsidRDefault="00427FD0" w:rsidP="00F652C9">
            <w:pPr>
              <w:jc w:val="center"/>
              <w:rPr>
                <w:rFonts w:ascii="Century Gothic" w:hAnsi="Century Gothic"/>
                <w:sz w:val="16"/>
                <w:szCs w:val="16"/>
                <w:lang w:val="el-GR"/>
              </w:rPr>
            </w:pPr>
            <w:r w:rsidRPr="00767448">
              <w:rPr>
                <w:rFonts w:ascii="Century Gothic" w:hAnsi="Century Gothic"/>
                <w:sz w:val="18"/>
                <w:szCs w:val="18"/>
                <w:lang w:val="el-GR" w:eastAsia="el-GR"/>
              </w:rPr>
              <w:t>15.267.208</w:t>
            </w: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Pr="00426AF4" w:rsidRDefault="00427FD0" w:rsidP="00F652C9">
            <w:pPr>
              <w:jc w:val="center"/>
              <w:rPr>
                <w:rFonts w:ascii="Century Gothic" w:hAnsi="Century Gothic"/>
                <w:sz w:val="16"/>
                <w:szCs w:val="16"/>
                <w:lang w:val="el-GR"/>
              </w:rPr>
            </w:pPr>
          </w:p>
        </w:tc>
        <w:tc>
          <w:tcPr>
            <w:tcW w:w="1275" w:type="dxa"/>
            <w:vAlign w:val="center"/>
          </w:tcPr>
          <w:p w:rsidR="00427FD0" w:rsidRPr="00E753D9" w:rsidRDefault="00427FD0" w:rsidP="00F652C9">
            <w:pPr>
              <w:jc w:val="center"/>
              <w:rPr>
                <w:sz w:val="16"/>
                <w:szCs w:val="16"/>
                <w:lang w:val="el-GR"/>
              </w:rPr>
            </w:pPr>
            <w:r w:rsidRPr="00767448">
              <w:rPr>
                <w:rFonts w:ascii="Century Gothic" w:hAnsi="Century Gothic"/>
                <w:sz w:val="18"/>
                <w:szCs w:val="18"/>
                <w:lang w:val="el-GR" w:eastAsia="el-GR"/>
              </w:rPr>
              <w:t>45,845</w:t>
            </w:r>
          </w:p>
        </w:tc>
        <w:tc>
          <w:tcPr>
            <w:tcW w:w="1418" w:type="dxa"/>
            <w:vAlign w:val="center"/>
          </w:tcPr>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8"/>
                <w:szCs w:val="18"/>
                <w:lang w:val="en-US" w:eastAsia="el-GR"/>
              </w:rPr>
            </w:pPr>
          </w:p>
          <w:p w:rsidR="00427FD0" w:rsidRDefault="00427FD0" w:rsidP="00F652C9">
            <w:pPr>
              <w:jc w:val="center"/>
              <w:rPr>
                <w:rFonts w:ascii="Century Gothic" w:hAnsi="Century Gothic"/>
                <w:sz w:val="18"/>
                <w:szCs w:val="18"/>
                <w:lang w:val="en-US" w:eastAsia="el-GR"/>
              </w:rPr>
            </w:pPr>
          </w:p>
          <w:p w:rsidR="00427FD0" w:rsidRDefault="00427FD0" w:rsidP="00F652C9">
            <w:pPr>
              <w:jc w:val="center"/>
              <w:rPr>
                <w:rFonts w:ascii="Century Gothic" w:hAnsi="Century Gothic"/>
                <w:sz w:val="18"/>
                <w:szCs w:val="18"/>
                <w:lang w:val="en-US" w:eastAsia="el-GR"/>
              </w:rPr>
            </w:pPr>
          </w:p>
          <w:p w:rsidR="00427FD0" w:rsidRDefault="00427FD0" w:rsidP="00F652C9">
            <w:pPr>
              <w:jc w:val="center"/>
              <w:rPr>
                <w:rFonts w:ascii="Century Gothic" w:hAnsi="Century Gothic"/>
                <w:sz w:val="18"/>
                <w:szCs w:val="18"/>
                <w:lang w:val="en-US" w:eastAsia="el-GR"/>
              </w:rPr>
            </w:pPr>
          </w:p>
          <w:p w:rsidR="00427FD0" w:rsidRDefault="00427FD0" w:rsidP="00F652C9">
            <w:pPr>
              <w:jc w:val="center"/>
              <w:rPr>
                <w:rFonts w:ascii="Century Gothic" w:hAnsi="Century Gothic"/>
                <w:sz w:val="18"/>
                <w:szCs w:val="18"/>
                <w:lang w:val="en-US" w:eastAsia="el-GR"/>
              </w:rPr>
            </w:pPr>
          </w:p>
          <w:p w:rsidR="00427FD0" w:rsidRDefault="00427FD0" w:rsidP="00F652C9">
            <w:pPr>
              <w:jc w:val="center"/>
              <w:rPr>
                <w:rFonts w:ascii="Century Gothic" w:hAnsi="Century Gothic"/>
                <w:sz w:val="16"/>
                <w:szCs w:val="16"/>
                <w:lang w:val="el-GR"/>
              </w:rPr>
            </w:pPr>
            <w:r w:rsidRPr="00767448">
              <w:rPr>
                <w:rFonts w:ascii="Century Gothic" w:hAnsi="Century Gothic"/>
                <w:sz w:val="18"/>
                <w:szCs w:val="18"/>
                <w:lang w:val="el-GR" w:eastAsia="el-GR"/>
              </w:rPr>
              <w:t>15.267.208</w:t>
            </w: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Default="00427FD0" w:rsidP="00F652C9">
            <w:pPr>
              <w:jc w:val="center"/>
              <w:rPr>
                <w:rFonts w:ascii="Century Gothic" w:hAnsi="Century Gothic"/>
                <w:sz w:val="16"/>
                <w:szCs w:val="16"/>
                <w:lang w:val="el-GR"/>
              </w:rPr>
            </w:pPr>
          </w:p>
          <w:p w:rsidR="00427FD0" w:rsidRPr="00426AF4" w:rsidRDefault="00427FD0" w:rsidP="00F652C9">
            <w:pPr>
              <w:jc w:val="center"/>
              <w:rPr>
                <w:rFonts w:ascii="Century Gothic" w:hAnsi="Century Gothic"/>
                <w:sz w:val="16"/>
                <w:szCs w:val="16"/>
                <w:lang w:val="el-GR"/>
              </w:rPr>
            </w:pPr>
          </w:p>
        </w:tc>
        <w:tc>
          <w:tcPr>
            <w:tcW w:w="1417" w:type="dxa"/>
            <w:vAlign w:val="center"/>
          </w:tcPr>
          <w:p w:rsidR="00427FD0" w:rsidRDefault="00427FD0" w:rsidP="00F652C9">
            <w:pPr>
              <w:jc w:val="center"/>
              <w:rPr>
                <w:rFonts w:ascii="Century Gothic" w:hAnsi="Century Gothic"/>
                <w:sz w:val="18"/>
                <w:szCs w:val="18"/>
                <w:lang w:val="en-US" w:eastAsia="el-GR"/>
              </w:rPr>
            </w:pPr>
          </w:p>
          <w:p w:rsidR="00427FD0" w:rsidRDefault="00427FD0" w:rsidP="00F652C9">
            <w:pPr>
              <w:jc w:val="center"/>
              <w:rPr>
                <w:rFonts w:ascii="Century Gothic" w:hAnsi="Century Gothic"/>
                <w:sz w:val="16"/>
                <w:szCs w:val="16"/>
                <w:lang w:val="el-GR"/>
              </w:rPr>
            </w:pPr>
            <w:r w:rsidRPr="00767448">
              <w:rPr>
                <w:rFonts w:ascii="Century Gothic" w:hAnsi="Century Gothic"/>
                <w:sz w:val="18"/>
                <w:szCs w:val="18"/>
                <w:lang w:val="el-GR" w:eastAsia="el-GR"/>
              </w:rPr>
              <w:t>15.267.208</w:t>
            </w:r>
          </w:p>
          <w:p w:rsidR="00427FD0" w:rsidRPr="00E753D9" w:rsidRDefault="00427FD0" w:rsidP="00F652C9">
            <w:pPr>
              <w:jc w:val="center"/>
              <w:rPr>
                <w:sz w:val="16"/>
                <w:szCs w:val="16"/>
                <w:lang w:val="el-GR"/>
              </w:rPr>
            </w:pPr>
          </w:p>
        </w:tc>
        <w:tc>
          <w:tcPr>
            <w:tcW w:w="1090" w:type="dxa"/>
            <w:vAlign w:val="center"/>
          </w:tcPr>
          <w:p w:rsidR="00427FD0" w:rsidRPr="00F652C9" w:rsidRDefault="00427FD0" w:rsidP="00F652C9">
            <w:pPr>
              <w:jc w:val="center"/>
              <w:rPr>
                <w:rFonts w:ascii="Century Gothic" w:hAnsi="Century Gothic"/>
                <w:sz w:val="16"/>
                <w:szCs w:val="16"/>
                <w:lang w:val="en-US"/>
              </w:rPr>
            </w:pPr>
            <w:r>
              <w:rPr>
                <w:rFonts w:ascii="Century Gothic" w:hAnsi="Century Gothic"/>
                <w:sz w:val="16"/>
                <w:szCs w:val="16"/>
                <w:lang w:val="en-US"/>
              </w:rPr>
              <w:t>100</w:t>
            </w:r>
          </w:p>
        </w:tc>
        <w:tc>
          <w:tcPr>
            <w:tcW w:w="1037" w:type="dxa"/>
            <w:vAlign w:val="center"/>
          </w:tcPr>
          <w:p w:rsidR="00427FD0" w:rsidRPr="00F652C9" w:rsidRDefault="00427FD0" w:rsidP="00F652C9">
            <w:pPr>
              <w:jc w:val="center"/>
              <w:rPr>
                <w:rFonts w:ascii="Century Gothic" w:hAnsi="Century Gothic"/>
                <w:sz w:val="16"/>
                <w:szCs w:val="16"/>
                <w:lang w:val="en-US"/>
              </w:rPr>
            </w:pPr>
            <w:r>
              <w:rPr>
                <w:rFonts w:ascii="Century Gothic" w:hAnsi="Century Gothic"/>
                <w:sz w:val="16"/>
                <w:szCs w:val="16"/>
                <w:lang w:val="en-US"/>
              </w:rPr>
              <w:t>0</w:t>
            </w:r>
          </w:p>
        </w:tc>
        <w:tc>
          <w:tcPr>
            <w:tcW w:w="1644" w:type="dxa"/>
            <w:vAlign w:val="center"/>
          </w:tcPr>
          <w:p w:rsidR="00427FD0" w:rsidRPr="00F652C9" w:rsidRDefault="00427FD0" w:rsidP="00F652C9">
            <w:pPr>
              <w:jc w:val="center"/>
              <w:rPr>
                <w:rFonts w:ascii="Century Gothic" w:hAnsi="Century Gothic"/>
                <w:sz w:val="16"/>
                <w:szCs w:val="16"/>
                <w:lang w:val="en-US"/>
              </w:rPr>
            </w:pPr>
            <w:r>
              <w:rPr>
                <w:rFonts w:ascii="Century Gothic" w:hAnsi="Century Gothic"/>
                <w:sz w:val="16"/>
                <w:szCs w:val="16"/>
                <w:lang w:val="en-US"/>
              </w:rPr>
              <w:t>0</w:t>
            </w:r>
          </w:p>
        </w:tc>
        <w:tc>
          <w:tcPr>
            <w:tcW w:w="731" w:type="dxa"/>
            <w:vAlign w:val="center"/>
          </w:tcPr>
          <w:p w:rsidR="00427FD0" w:rsidRPr="00F652C9" w:rsidRDefault="00427FD0" w:rsidP="00F652C9">
            <w:pPr>
              <w:jc w:val="center"/>
              <w:rPr>
                <w:rFonts w:ascii="Century Gothic" w:hAnsi="Century Gothic"/>
                <w:sz w:val="16"/>
                <w:szCs w:val="16"/>
                <w:lang w:val="en-US"/>
              </w:rPr>
            </w:pPr>
            <w:r>
              <w:rPr>
                <w:rFonts w:ascii="Century Gothic" w:hAnsi="Century Gothic"/>
                <w:sz w:val="16"/>
                <w:szCs w:val="16"/>
                <w:lang w:val="en-US"/>
              </w:rPr>
              <w:t>0</w:t>
            </w:r>
          </w:p>
        </w:tc>
      </w:tr>
      <w:tr w:rsidR="00531A59" w:rsidRPr="00531A59" w:rsidTr="00531A59">
        <w:trPr>
          <w:trHeight w:val="1547"/>
        </w:trPr>
        <w:tc>
          <w:tcPr>
            <w:tcW w:w="527" w:type="dxa"/>
          </w:tcPr>
          <w:p w:rsidR="00531A59" w:rsidRPr="003251AD" w:rsidRDefault="00531A59" w:rsidP="00C851E4">
            <w:pPr>
              <w:jc w:val="both"/>
              <w:rPr>
                <w:rFonts w:ascii="Century Gothic" w:hAnsi="Century Gothic"/>
                <w:sz w:val="20"/>
                <w:szCs w:val="20"/>
                <w:lang w:val="el-GR"/>
              </w:rPr>
            </w:pPr>
            <w:r>
              <w:rPr>
                <w:rFonts w:ascii="Century Gothic" w:hAnsi="Century Gothic"/>
                <w:sz w:val="20"/>
                <w:szCs w:val="20"/>
                <w:lang w:val="el-GR"/>
              </w:rPr>
              <w:t>2</w:t>
            </w:r>
          </w:p>
        </w:tc>
        <w:tc>
          <w:tcPr>
            <w:tcW w:w="4718" w:type="dxa"/>
          </w:tcPr>
          <w:p w:rsidR="00531A59" w:rsidRPr="00427FD0" w:rsidRDefault="00531A59" w:rsidP="00C851E4">
            <w:pPr>
              <w:pStyle w:val="PlainText"/>
              <w:spacing w:before="120"/>
              <w:jc w:val="both"/>
              <w:rPr>
                <w:rFonts w:ascii="Century Gothic" w:hAnsi="Century Gothic" w:cs="Arial"/>
                <w:i w:val="0"/>
                <w:sz w:val="16"/>
                <w:szCs w:val="16"/>
              </w:rPr>
            </w:pPr>
            <w:r w:rsidRPr="00531A59">
              <w:rPr>
                <w:rFonts w:ascii="Century Gothic" w:hAnsi="Century Gothic" w:cs="Arial"/>
                <w:i w:val="0"/>
                <w:sz w:val="16"/>
                <w:szCs w:val="16"/>
              </w:rPr>
              <w:t xml:space="preserve">Εγκρίθηκε  η, δυνάμει του από 09.08.2012 πρακτικού του Διοικητικού Συμβουλίου της εταιρίας εκλογή, του κ. Γεωργίου Σκουλά του Πέτρου, ως νέου μέλους του Διοικητικού Συμβουλίου της εταιρίας σε αντικατάσταση του παραιτηθέντος μέλους κ. Θεόδωρου </w:t>
            </w:r>
            <w:proofErr w:type="spellStart"/>
            <w:r w:rsidRPr="00531A59">
              <w:rPr>
                <w:rFonts w:ascii="Century Gothic" w:hAnsi="Century Gothic" w:cs="Arial"/>
                <w:i w:val="0"/>
                <w:sz w:val="16"/>
                <w:szCs w:val="16"/>
              </w:rPr>
              <w:t>Μέγγουλη</w:t>
            </w:r>
            <w:proofErr w:type="spellEnd"/>
            <w:r w:rsidRPr="00531A59">
              <w:rPr>
                <w:rFonts w:ascii="Century Gothic" w:hAnsi="Century Gothic" w:cs="Arial"/>
                <w:i w:val="0"/>
                <w:sz w:val="16"/>
                <w:szCs w:val="16"/>
              </w:rPr>
              <w:t>, μέχρι λήξεως της θητείας του εν λόγω Διοικητικού Συμβουλίου στις 30.06.2015.</w:t>
            </w:r>
          </w:p>
        </w:tc>
        <w:tc>
          <w:tcPr>
            <w:tcW w:w="1418" w:type="dxa"/>
          </w:tcPr>
          <w:p w:rsidR="00531A59" w:rsidRDefault="00531A59" w:rsidP="00C851E4">
            <w:pPr>
              <w:jc w:val="center"/>
              <w:rPr>
                <w:rFonts w:ascii="Century Gothic" w:hAnsi="Century Gothic"/>
                <w:sz w:val="16"/>
                <w:szCs w:val="16"/>
                <w:lang w:val="el-GR"/>
              </w:rPr>
            </w:pPr>
          </w:p>
          <w:p w:rsidR="00531A59" w:rsidRDefault="00531A59" w:rsidP="00C851E4">
            <w:pPr>
              <w:jc w:val="center"/>
              <w:rPr>
                <w:rFonts w:ascii="Century Gothic" w:hAnsi="Century Gothic"/>
                <w:sz w:val="16"/>
                <w:szCs w:val="16"/>
                <w:lang w:val="el-GR"/>
              </w:rPr>
            </w:pPr>
          </w:p>
          <w:p w:rsidR="00531A59" w:rsidRDefault="00531A59" w:rsidP="00C851E4">
            <w:pPr>
              <w:jc w:val="center"/>
              <w:rPr>
                <w:rFonts w:ascii="Century Gothic" w:hAnsi="Century Gothic"/>
                <w:sz w:val="16"/>
                <w:szCs w:val="16"/>
                <w:lang w:val="el-GR"/>
              </w:rPr>
            </w:pPr>
            <w:r w:rsidRPr="00767448">
              <w:rPr>
                <w:rFonts w:ascii="Century Gothic" w:hAnsi="Century Gothic"/>
                <w:sz w:val="18"/>
                <w:szCs w:val="18"/>
                <w:lang w:val="el-GR" w:eastAsia="el-GR"/>
              </w:rPr>
              <w:t>15.267.208</w:t>
            </w:r>
          </w:p>
          <w:p w:rsidR="00531A59" w:rsidRDefault="00531A59" w:rsidP="00C851E4">
            <w:pPr>
              <w:jc w:val="center"/>
              <w:rPr>
                <w:rFonts w:ascii="Century Gothic" w:hAnsi="Century Gothic"/>
                <w:sz w:val="16"/>
                <w:szCs w:val="16"/>
                <w:lang w:val="el-GR"/>
              </w:rPr>
            </w:pPr>
          </w:p>
          <w:p w:rsidR="00531A59" w:rsidRDefault="00531A59" w:rsidP="00C851E4">
            <w:pPr>
              <w:jc w:val="center"/>
              <w:rPr>
                <w:rFonts w:ascii="Century Gothic" w:hAnsi="Century Gothic"/>
                <w:sz w:val="16"/>
                <w:szCs w:val="16"/>
                <w:lang w:val="el-GR"/>
              </w:rPr>
            </w:pPr>
          </w:p>
          <w:p w:rsidR="00531A59" w:rsidRPr="00531A59" w:rsidRDefault="00531A59" w:rsidP="00C851E4">
            <w:pPr>
              <w:jc w:val="center"/>
              <w:rPr>
                <w:rFonts w:ascii="Century Gothic" w:hAnsi="Century Gothic"/>
                <w:sz w:val="16"/>
                <w:szCs w:val="16"/>
                <w:lang w:val="en-US"/>
              </w:rPr>
            </w:pPr>
          </w:p>
        </w:tc>
        <w:tc>
          <w:tcPr>
            <w:tcW w:w="1275" w:type="dxa"/>
          </w:tcPr>
          <w:p w:rsidR="00531A59" w:rsidRDefault="00531A59" w:rsidP="00C851E4">
            <w:pPr>
              <w:jc w:val="center"/>
              <w:rPr>
                <w:rFonts w:ascii="Century Gothic" w:hAnsi="Century Gothic"/>
                <w:sz w:val="18"/>
                <w:szCs w:val="18"/>
                <w:lang w:val="en-US" w:eastAsia="el-GR"/>
              </w:rPr>
            </w:pPr>
          </w:p>
          <w:p w:rsidR="00531A59" w:rsidRDefault="00531A59" w:rsidP="00C851E4">
            <w:pPr>
              <w:jc w:val="center"/>
              <w:rPr>
                <w:rFonts w:ascii="Century Gothic" w:hAnsi="Century Gothic"/>
                <w:sz w:val="18"/>
                <w:szCs w:val="18"/>
                <w:lang w:val="en-US" w:eastAsia="el-GR"/>
              </w:rPr>
            </w:pPr>
          </w:p>
          <w:p w:rsidR="00531A59" w:rsidRDefault="00531A59" w:rsidP="00C851E4">
            <w:pPr>
              <w:jc w:val="center"/>
              <w:rPr>
                <w:sz w:val="16"/>
                <w:szCs w:val="16"/>
                <w:lang w:val="el-GR"/>
              </w:rPr>
            </w:pPr>
            <w:r w:rsidRPr="00767448">
              <w:rPr>
                <w:rFonts w:ascii="Century Gothic" w:hAnsi="Century Gothic"/>
                <w:sz w:val="18"/>
                <w:szCs w:val="18"/>
                <w:lang w:val="el-GR" w:eastAsia="el-GR"/>
              </w:rPr>
              <w:t>45,845</w:t>
            </w:r>
          </w:p>
          <w:p w:rsidR="00531A59" w:rsidRPr="00531A59" w:rsidRDefault="00531A59" w:rsidP="00531A59">
            <w:pPr>
              <w:rPr>
                <w:sz w:val="16"/>
                <w:szCs w:val="16"/>
                <w:lang w:val="el-GR"/>
              </w:rPr>
            </w:pPr>
          </w:p>
          <w:p w:rsidR="00531A59" w:rsidRPr="00531A59" w:rsidRDefault="00531A59" w:rsidP="00531A59">
            <w:pPr>
              <w:rPr>
                <w:sz w:val="16"/>
                <w:szCs w:val="16"/>
                <w:lang w:val="el-GR"/>
              </w:rPr>
            </w:pPr>
          </w:p>
          <w:p w:rsidR="00531A59" w:rsidRDefault="00531A59" w:rsidP="00531A59">
            <w:pPr>
              <w:rPr>
                <w:sz w:val="16"/>
                <w:szCs w:val="16"/>
                <w:lang w:val="el-GR"/>
              </w:rPr>
            </w:pPr>
          </w:p>
          <w:p w:rsidR="00531A59" w:rsidRPr="00531A59" w:rsidRDefault="00531A59" w:rsidP="00531A59">
            <w:pPr>
              <w:rPr>
                <w:sz w:val="16"/>
                <w:szCs w:val="16"/>
                <w:lang w:val="el-GR"/>
              </w:rPr>
            </w:pPr>
          </w:p>
        </w:tc>
        <w:tc>
          <w:tcPr>
            <w:tcW w:w="1418" w:type="dxa"/>
          </w:tcPr>
          <w:p w:rsidR="00531A59" w:rsidRDefault="00531A59" w:rsidP="00C851E4">
            <w:pPr>
              <w:jc w:val="center"/>
              <w:rPr>
                <w:rFonts w:ascii="Century Gothic" w:hAnsi="Century Gothic"/>
                <w:sz w:val="16"/>
                <w:szCs w:val="16"/>
                <w:lang w:val="el-GR"/>
              </w:rPr>
            </w:pPr>
          </w:p>
          <w:p w:rsidR="00531A59" w:rsidRPr="00D37FB2" w:rsidRDefault="00531A59" w:rsidP="00C851E4">
            <w:pPr>
              <w:jc w:val="center"/>
              <w:rPr>
                <w:rFonts w:ascii="Century Gothic" w:hAnsi="Century Gothic"/>
                <w:sz w:val="18"/>
                <w:szCs w:val="18"/>
                <w:lang w:val="el-GR" w:eastAsia="el-GR"/>
              </w:rPr>
            </w:pPr>
          </w:p>
          <w:p w:rsidR="00531A59" w:rsidRDefault="00531A59" w:rsidP="00C851E4">
            <w:pPr>
              <w:jc w:val="center"/>
              <w:rPr>
                <w:rFonts w:ascii="Century Gothic" w:hAnsi="Century Gothic"/>
                <w:sz w:val="16"/>
                <w:szCs w:val="16"/>
                <w:lang w:val="el-GR"/>
              </w:rPr>
            </w:pPr>
            <w:r w:rsidRPr="00767448">
              <w:rPr>
                <w:rFonts w:ascii="Century Gothic" w:hAnsi="Century Gothic"/>
                <w:sz w:val="18"/>
                <w:szCs w:val="18"/>
                <w:lang w:val="el-GR" w:eastAsia="el-GR"/>
              </w:rPr>
              <w:t>15.267.208</w:t>
            </w:r>
          </w:p>
          <w:p w:rsidR="00531A59" w:rsidRDefault="00531A59" w:rsidP="00C851E4">
            <w:pPr>
              <w:jc w:val="center"/>
              <w:rPr>
                <w:rFonts w:ascii="Century Gothic" w:hAnsi="Century Gothic"/>
                <w:sz w:val="16"/>
                <w:szCs w:val="16"/>
                <w:lang w:val="el-GR"/>
              </w:rPr>
            </w:pPr>
          </w:p>
          <w:p w:rsidR="00531A59" w:rsidRPr="00531A59" w:rsidRDefault="00531A59" w:rsidP="00531A59">
            <w:pPr>
              <w:rPr>
                <w:rFonts w:ascii="Century Gothic" w:hAnsi="Century Gothic"/>
                <w:sz w:val="16"/>
                <w:szCs w:val="16"/>
                <w:lang w:val="en-US"/>
              </w:rPr>
            </w:pPr>
          </w:p>
          <w:p w:rsidR="00531A59" w:rsidRDefault="00531A59" w:rsidP="00C851E4">
            <w:pPr>
              <w:jc w:val="center"/>
              <w:rPr>
                <w:rFonts w:ascii="Century Gothic" w:hAnsi="Century Gothic"/>
                <w:sz w:val="16"/>
                <w:szCs w:val="16"/>
                <w:lang w:val="el-GR"/>
              </w:rPr>
            </w:pPr>
          </w:p>
          <w:p w:rsidR="00531A59" w:rsidRPr="00531A59" w:rsidRDefault="00531A59" w:rsidP="00531A59">
            <w:pPr>
              <w:rPr>
                <w:rFonts w:ascii="Century Gothic" w:hAnsi="Century Gothic"/>
                <w:sz w:val="16"/>
                <w:szCs w:val="16"/>
                <w:lang w:val="en-US"/>
              </w:rPr>
            </w:pPr>
          </w:p>
        </w:tc>
        <w:tc>
          <w:tcPr>
            <w:tcW w:w="1417" w:type="dxa"/>
          </w:tcPr>
          <w:p w:rsidR="00531A59" w:rsidRPr="00D37FB2" w:rsidRDefault="00531A59" w:rsidP="00C851E4">
            <w:pPr>
              <w:jc w:val="center"/>
              <w:rPr>
                <w:rFonts w:ascii="Century Gothic" w:hAnsi="Century Gothic"/>
                <w:sz w:val="18"/>
                <w:szCs w:val="18"/>
                <w:lang w:val="el-GR" w:eastAsia="el-GR"/>
              </w:rPr>
            </w:pPr>
          </w:p>
          <w:p w:rsidR="00531A59" w:rsidRDefault="00531A59" w:rsidP="00C851E4">
            <w:pPr>
              <w:jc w:val="center"/>
              <w:rPr>
                <w:rFonts w:ascii="Century Gothic" w:hAnsi="Century Gothic"/>
                <w:sz w:val="18"/>
                <w:szCs w:val="18"/>
                <w:lang w:val="en-US" w:eastAsia="el-GR"/>
              </w:rPr>
            </w:pPr>
          </w:p>
          <w:p w:rsidR="00531A59" w:rsidRDefault="00531A59" w:rsidP="00C851E4">
            <w:pPr>
              <w:jc w:val="center"/>
              <w:rPr>
                <w:rFonts w:ascii="Century Gothic" w:hAnsi="Century Gothic"/>
                <w:sz w:val="16"/>
                <w:szCs w:val="16"/>
                <w:lang w:val="el-GR"/>
              </w:rPr>
            </w:pPr>
            <w:r w:rsidRPr="00767448">
              <w:rPr>
                <w:rFonts w:ascii="Century Gothic" w:hAnsi="Century Gothic"/>
                <w:sz w:val="18"/>
                <w:szCs w:val="18"/>
                <w:lang w:val="el-GR" w:eastAsia="el-GR"/>
              </w:rPr>
              <w:t>15.267.208</w:t>
            </w:r>
          </w:p>
          <w:p w:rsidR="00531A59" w:rsidRPr="00E753D9" w:rsidRDefault="00531A59" w:rsidP="00C851E4">
            <w:pPr>
              <w:jc w:val="center"/>
              <w:rPr>
                <w:sz w:val="16"/>
                <w:szCs w:val="16"/>
                <w:lang w:val="el-GR"/>
              </w:rPr>
            </w:pPr>
          </w:p>
        </w:tc>
        <w:tc>
          <w:tcPr>
            <w:tcW w:w="1090" w:type="dxa"/>
          </w:tcPr>
          <w:p w:rsidR="00531A59" w:rsidRDefault="00531A59" w:rsidP="00C851E4">
            <w:pPr>
              <w:jc w:val="center"/>
              <w:rPr>
                <w:rFonts w:ascii="Century Gothic" w:hAnsi="Century Gothic"/>
                <w:sz w:val="16"/>
                <w:szCs w:val="16"/>
                <w:lang w:val="en-US"/>
              </w:rPr>
            </w:pPr>
          </w:p>
          <w:p w:rsidR="00531A59" w:rsidRDefault="00531A59" w:rsidP="00C851E4">
            <w:pPr>
              <w:jc w:val="center"/>
              <w:rPr>
                <w:rFonts w:ascii="Century Gothic" w:hAnsi="Century Gothic"/>
                <w:sz w:val="16"/>
                <w:szCs w:val="16"/>
                <w:lang w:val="en-US"/>
              </w:rPr>
            </w:pPr>
          </w:p>
          <w:p w:rsidR="00531A59" w:rsidRDefault="00531A59" w:rsidP="00C851E4">
            <w:pPr>
              <w:jc w:val="center"/>
              <w:rPr>
                <w:rFonts w:ascii="Century Gothic" w:hAnsi="Century Gothic"/>
                <w:sz w:val="16"/>
                <w:szCs w:val="16"/>
                <w:lang w:val="el-GR"/>
              </w:rPr>
            </w:pPr>
            <w:r w:rsidRPr="00D37FB2">
              <w:rPr>
                <w:rFonts w:ascii="Century Gothic" w:hAnsi="Century Gothic"/>
                <w:sz w:val="16"/>
                <w:szCs w:val="16"/>
                <w:lang w:val="el-GR"/>
              </w:rPr>
              <w:t>100</w:t>
            </w:r>
          </w:p>
          <w:p w:rsidR="00531A59" w:rsidRPr="00531A59" w:rsidRDefault="00531A59" w:rsidP="00531A59">
            <w:pPr>
              <w:rPr>
                <w:rFonts w:ascii="Century Gothic" w:hAnsi="Century Gothic"/>
                <w:sz w:val="16"/>
                <w:szCs w:val="16"/>
                <w:lang w:val="el-GR"/>
              </w:rPr>
            </w:pPr>
          </w:p>
          <w:p w:rsidR="00531A59" w:rsidRPr="00531A59" w:rsidRDefault="00531A59" w:rsidP="00531A59">
            <w:pPr>
              <w:rPr>
                <w:rFonts w:ascii="Century Gothic" w:hAnsi="Century Gothic"/>
                <w:sz w:val="16"/>
                <w:szCs w:val="16"/>
                <w:lang w:val="en-US"/>
              </w:rPr>
            </w:pPr>
            <w:r>
              <w:rPr>
                <w:rFonts w:ascii="Century Gothic" w:hAnsi="Century Gothic"/>
                <w:sz w:val="16"/>
                <w:szCs w:val="16"/>
                <w:lang w:val="en-US"/>
              </w:rPr>
              <w:t xml:space="preserve"> </w:t>
            </w:r>
          </w:p>
        </w:tc>
        <w:tc>
          <w:tcPr>
            <w:tcW w:w="1037" w:type="dxa"/>
          </w:tcPr>
          <w:p w:rsidR="00531A59" w:rsidRDefault="00531A59" w:rsidP="00C851E4">
            <w:pPr>
              <w:jc w:val="center"/>
              <w:rPr>
                <w:rFonts w:ascii="Century Gothic" w:hAnsi="Century Gothic"/>
                <w:sz w:val="16"/>
                <w:szCs w:val="16"/>
                <w:lang w:val="en-US"/>
              </w:rPr>
            </w:pPr>
          </w:p>
          <w:p w:rsidR="00531A59" w:rsidRDefault="00531A59" w:rsidP="00C851E4">
            <w:pPr>
              <w:jc w:val="center"/>
              <w:rPr>
                <w:rFonts w:ascii="Century Gothic" w:hAnsi="Century Gothic"/>
                <w:sz w:val="16"/>
                <w:szCs w:val="16"/>
                <w:lang w:val="en-US"/>
              </w:rPr>
            </w:pPr>
          </w:p>
          <w:p w:rsidR="00531A59" w:rsidRDefault="00531A59" w:rsidP="00C851E4">
            <w:pPr>
              <w:jc w:val="center"/>
              <w:rPr>
                <w:rFonts w:ascii="Century Gothic" w:hAnsi="Century Gothic"/>
                <w:sz w:val="16"/>
                <w:szCs w:val="16"/>
                <w:lang w:val="el-GR"/>
              </w:rPr>
            </w:pPr>
            <w:r w:rsidRPr="00D37FB2">
              <w:rPr>
                <w:rFonts w:ascii="Century Gothic" w:hAnsi="Century Gothic"/>
                <w:sz w:val="16"/>
                <w:szCs w:val="16"/>
                <w:lang w:val="el-GR"/>
              </w:rPr>
              <w:t>0</w:t>
            </w:r>
          </w:p>
          <w:p w:rsidR="00531A59" w:rsidRPr="00531A59" w:rsidRDefault="00531A59" w:rsidP="00531A59">
            <w:pPr>
              <w:rPr>
                <w:rFonts w:ascii="Century Gothic" w:hAnsi="Century Gothic"/>
                <w:sz w:val="16"/>
                <w:szCs w:val="16"/>
                <w:lang w:val="el-GR"/>
              </w:rPr>
            </w:pPr>
          </w:p>
          <w:p w:rsidR="00531A59" w:rsidRPr="00531A59" w:rsidRDefault="00531A59" w:rsidP="00531A59">
            <w:pPr>
              <w:rPr>
                <w:rFonts w:ascii="Century Gothic" w:hAnsi="Century Gothic"/>
                <w:sz w:val="16"/>
                <w:szCs w:val="16"/>
                <w:lang w:val="en-US"/>
              </w:rPr>
            </w:pPr>
          </w:p>
        </w:tc>
        <w:tc>
          <w:tcPr>
            <w:tcW w:w="1644" w:type="dxa"/>
          </w:tcPr>
          <w:p w:rsidR="00531A59" w:rsidRDefault="00531A59" w:rsidP="00C851E4">
            <w:pPr>
              <w:jc w:val="center"/>
              <w:rPr>
                <w:rFonts w:ascii="Century Gothic" w:hAnsi="Century Gothic"/>
                <w:sz w:val="16"/>
                <w:szCs w:val="16"/>
                <w:lang w:val="en-US"/>
              </w:rPr>
            </w:pPr>
          </w:p>
          <w:p w:rsidR="00531A59" w:rsidRDefault="00531A59" w:rsidP="00C851E4">
            <w:pPr>
              <w:jc w:val="center"/>
              <w:rPr>
                <w:rFonts w:ascii="Century Gothic" w:hAnsi="Century Gothic"/>
                <w:sz w:val="16"/>
                <w:szCs w:val="16"/>
                <w:lang w:val="en-US"/>
              </w:rPr>
            </w:pPr>
          </w:p>
          <w:p w:rsidR="00531A59" w:rsidRPr="00D37FB2" w:rsidRDefault="00531A59" w:rsidP="00C851E4">
            <w:pPr>
              <w:jc w:val="center"/>
              <w:rPr>
                <w:rFonts w:ascii="Century Gothic" w:hAnsi="Century Gothic"/>
                <w:sz w:val="16"/>
                <w:szCs w:val="16"/>
                <w:lang w:val="el-GR"/>
              </w:rPr>
            </w:pPr>
            <w:r w:rsidRPr="00D37FB2">
              <w:rPr>
                <w:rFonts w:ascii="Century Gothic" w:hAnsi="Century Gothic"/>
                <w:sz w:val="16"/>
                <w:szCs w:val="16"/>
                <w:lang w:val="el-GR"/>
              </w:rPr>
              <w:t>0</w:t>
            </w:r>
          </w:p>
        </w:tc>
        <w:tc>
          <w:tcPr>
            <w:tcW w:w="731" w:type="dxa"/>
          </w:tcPr>
          <w:p w:rsidR="00531A59" w:rsidRDefault="00531A59" w:rsidP="00C851E4">
            <w:pPr>
              <w:jc w:val="center"/>
              <w:rPr>
                <w:rFonts w:ascii="Century Gothic" w:hAnsi="Century Gothic"/>
                <w:sz w:val="16"/>
                <w:szCs w:val="16"/>
                <w:lang w:val="en-US"/>
              </w:rPr>
            </w:pPr>
          </w:p>
          <w:p w:rsidR="00531A59" w:rsidRDefault="00531A59" w:rsidP="00C851E4">
            <w:pPr>
              <w:jc w:val="center"/>
              <w:rPr>
                <w:rFonts w:ascii="Century Gothic" w:hAnsi="Century Gothic"/>
                <w:sz w:val="16"/>
                <w:szCs w:val="16"/>
                <w:lang w:val="en-US"/>
              </w:rPr>
            </w:pPr>
          </w:p>
          <w:p w:rsidR="00531A59" w:rsidRPr="00D37FB2" w:rsidRDefault="00531A59" w:rsidP="00C851E4">
            <w:pPr>
              <w:jc w:val="center"/>
              <w:rPr>
                <w:rFonts w:ascii="Century Gothic" w:hAnsi="Century Gothic"/>
                <w:sz w:val="16"/>
                <w:szCs w:val="16"/>
                <w:lang w:val="el-GR"/>
              </w:rPr>
            </w:pPr>
            <w:r w:rsidRPr="00D37FB2">
              <w:rPr>
                <w:rFonts w:ascii="Century Gothic" w:hAnsi="Century Gothic"/>
                <w:sz w:val="16"/>
                <w:szCs w:val="16"/>
                <w:lang w:val="el-GR"/>
              </w:rPr>
              <w:t>0</w:t>
            </w:r>
          </w:p>
        </w:tc>
      </w:tr>
    </w:tbl>
    <w:p w:rsidR="008E1DD7" w:rsidRPr="00860F23" w:rsidRDefault="00531A59" w:rsidP="00531A59">
      <w:pPr>
        <w:pStyle w:val="BodyText2"/>
        <w:spacing w:line="240" w:lineRule="auto"/>
        <w:jc w:val="both"/>
        <w:outlineLvl w:val="0"/>
        <w:rPr>
          <w:rFonts w:ascii="Century Gothic" w:hAnsi="Century Gothic"/>
          <w:sz w:val="18"/>
          <w:szCs w:val="18"/>
          <w:lang w:val="el-GR"/>
        </w:rPr>
      </w:pPr>
      <w:r>
        <w:rPr>
          <w:rFonts w:ascii="Century Gothic" w:hAnsi="Century Gothic"/>
          <w:sz w:val="20"/>
          <w:szCs w:val="20"/>
          <w:lang w:val="en-US"/>
        </w:rPr>
        <w:t xml:space="preserve">             </w:t>
      </w:r>
      <w:r w:rsidR="008E1DD7" w:rsidRPr="00D37FB2">
        <w:rPr>
          <w:rFonts w:ascii="Century Gothic" w:hAnsi="Century Gothic"/>
          <w:sz w:val="18"/>
          <w:szCs w:val="18"/>
          <w:lang w:val="el-GR"/>
        </w:rPr>
        <w:t xml:space="preserve">Μαρούσι, </w:t>
      </w:r>
      <w:r w:rsidR="00644716">
        <w:rPr>
          <w:rFonts w:ascii="Century Gothic" w:hAnsi="Century Gothic"/>
          <w:sz w:val="18"/>
          <w:szCs w:val="18"/>
          <w:lang w:val="el-GR"/>
        </w:rPr>
        <w:t>21</w:t>
      </w:r>
      <w:r w:rsidR="008E1DD7" w:rsidRPr="00D37FB2">
        <w:rPr>
          <w:rFonts w:ascii="Century Gothic" w:hAnsi="Century Gothic"/>
          <w:sz w:val="18"/>
          <w:szCs w:val="18"/>
          <w:lang w:val="el-GR"/>
        </w:rPr>
        <w:t>.</w:t>
      </w:r>
      <w:r w:rsidR="00644716">
        <w:rPr>
          <w:rFonts w:ascii="Century Gothic" w:hAnsi="Century Gothic"/>
          <w:sz w:val="18"/>
          <w:szCs w:val="18"/>
          <w:lang w:val="el-GR"/>
        </w:rPr>
        <w:t>11</w:t>
      </w:r>
      <w:r w:rsidR="008E1DD7" w:rsidRPr="00D37FB2">
        <w:rPr>
          <w:rFonts w:ascii="Century Gothic" w:hAnsi="Century Gothic"/>
          <w:sz w:val="18"/>
          <w:szCs w:val="18"/>
          <w:lang w:val="el-GR"/>
        </w:rPr>
        <w:t>.201</w:t>
      </w:r>
      <w:r w:rsidR="008E1DD7" w:rsidRPr="00860F23">
        <w:rPr>
          <w:rFonts w:ascii="Century Gothic" w:hAnsi="Century Gothic"/>
          <w:sz w:val="18"/>
          <w:szCs w:val="18"/>
          <w:lang w:val="el-GR"/>
        </w:rPr>
        <w:t>2</w:t>
      </w:r>
    </w:p>
    <w:p w:rsidR="003251AD" w:rsidRPr="002F4DCE" w:rsidRDefault="008E1DD7" w:rsidP="00767448">
      <w:pPr>
        <w:pStyle w:val="BodyText2"/>
        <w:spacing w:line="240" w:lineRule="auto"/>
        <w:jc w:val="both"/>
        <w:rPr>
          <w:rFonts w:ascii="Century Gothic" w:hAnsi="Century Gothic"/>
          <w:sz w:val="18"/>
          <w:szCs w:val="18"/>
          <w:lang w:val="el-GR"/>
        </w:rPr>
      </w:pPr>
      <w:r w:rsidRPr="00860F23">
        <w:rPr>
          <w:rFonts w:ascii="Century Gothic" w:hAnsi="Century Gothic"/>
          <w:sz w:val="18"/>
          <w:szCs w:val="18"/>
          <w:lang w:val="el-GR"/>
        </w:rPr>
        <w:t xml:space="preserve">         </w:t>
      </w:r>
      <w:r w:rsidRPr="00D37FB2">
        <w:rPr>
          <w:rFonts w:ascii="Century Gothic" w:hAnsi="Century Gothic"/>
          <w:sz w:val="18"/>
          <w:szCs w:val="18"/>
          <w:lang w:val="el-GR"/>
        </w:rPr>
        <w:t xml:space="preserve"> </w:t>
      </w:r>
      <w:r w:rsidR="00860F23">
        <w:rPr>
          <w:rFonts w:ascii="Century Gothic" w:hAnsi="Century Gothic"/>
          <w:sz w:val="18"/>
          <w:szCs w:val="18"/>
          <w:lang w:val="el-GR"/>
        </w:rPr>
        <w:t xml:space="preserve">   </w:t>
      </w:r>
      <w:r w:rsidRPr="00D37FB2">
        <w:rPr>
          <w:rFonts w:ascii="Century Gothic" w:hAnsi="Century Gothic"/>
          <w:sz w:val="18"/>
          <w:szCs w:val="18"/>
          <w:lang w:val="el-GR"/>
        </w:rPr>
        <w:t xml:space="preserve">Το </w:t>
      </w:r>
      <w:r w:rsidR="002F4DCE">
        <w:rPr>
          <w:rFonts w:ascii="Century Gothic" w:hAnsi="Century Gothic"/>
          <w:sz w:val="18"/>
          <w:szCs w:val="18"/>
          <w:lang w:val="el-GR"/>
        </w:rPr>
        <w:t>Διοικητικό</w:t>
      </w:r>
      <w:r w:rsidRPr="00860F23">
        <w:rPr>
          <w:rFonts w:ascii="Century Gothic" w:hAnsi="Century Gothic"/>
          <w:sz w:val="18"/>
          <w:szCs w:val="18"/>
        </w:rPr>
        <w:t xml:space="preserve"> </w:t>
      </w:r>
      <w:r w:rsidR="002F4DCE">
        <w:rPr>
          <w:rFonts w:ascii="Century Gothic" w:hAnsi="Century Gothic"/>
          <w:sz w:val="18"/>
          <w:szCs w:val="18"/>
          <w:lang w:val="el-GR"/>
        </w:rPr>
        <w:t>Συμβούλιο</w:t>
      </w:r>
    </w:p>
    <w:sectPr w:rsidR="003251AD" w:rsidRPr="002F4DCE" w:rsidSect="00531A59">
      <w:pgSz w:w="16838" w:h="11906" w:orient="landscape"/>
      <w:pgMar w:top="284" w:right="962"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80693"/>
    <w:multiLevelType w:val="hybridMultilevel"/>
    <w:tmpl w:val="F1062A42"/>
    <w:lvl w:ilvl="0" w:tplc="347CC2D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161E0"/>
    <w:rsid w:val="0000782F"/>
    <w:rsid w:val="00012F2B"/>
    <w:rsid w:val="00045E80"/>
    <w:rsid w:val="00054496"/>
    <w:rsid w:val="0006714E"/>
    <w:rsid w:val="000674DC"/>
    <w:rsid w:val="000E40FD"/>
    <w:rsid w:val="00126067"/>
    <w:rsid w:val="001B51D8"/>
    <w:rsid w:val="00223ECC"/>
    <w:rsid w:val="00262948"/>
    <w:rsid w:val="00295036"/>
    <w:rsid w:val="002F4DCE"/>
    <w:rsid w:val="00304A00"/>
    <w:rsid w:val="003251AD"/>
    <w:rsid w:val="00347598"/>
    <w:rsid w:val="003749C4"/>
    <w:rsid w:val="003A5629"/>
    <w:rsid w:val="003D4A0F"/>
    <w:rsid w:val="003D6CE0"/>
    <w:rsid w:val="003E7896"/>
    <w:rsid w:val="00426AF4"/>
    <w:rsid w:val="00427FD0"/>
    <w:rsid w:val="00485C95"/>
    <w:rsid w:val="004B0899"/>
    <w:rsid w:val="004D1DC2"/>
    <w:rsid w:val="00531A59"/>
    <w:rsid w:val="006318A6"/>
    <w:rsid w:val="00644716"/>
    <w:rsid w:val="006B2D96"/>
    <w:rsid w:val="006D16F6"/>
    <w:rsid w:val="00726929"/>
    <w:rsid w:val="007472FE"/>
    <w:rsid w:val="0075119A"/>
    <w:rsid w:val="007520FA"/>
    <w:rsid w:val="0076580D"/>
    <w:rsid w:val="00767448"/>
    <w:rsid w:val="0077511E"/>
    <w:rsid w:val="00792D8D"/>
    <w:rsid w:val="007B3A41"/>
    <w:rsid w:val="007C2251"/>
    <w:rsid w:val="007D2B4F"/>
    <w:rsid w:val="007E29B3"/>
    <w:rsid w:val="007F1600"/>
    <w:rsid w:val="007F3877"/>
    <w:rsid w:val="007F47DC"/>
    <w:rsid w:val="008351F3"/>
    <w:rsid w:val="00854F71"/>
    <w:rsid w:val="00860336"/>
    <w:rsid w:val="00860F23"/>
    <w:rsid w:val="008E1DD7"/>
    <w:rsid w:val="008E233F"/>
    <w:rsid w:val="00925022"/>
    <w:rsid w:val="00927435"/>
    <w:rsid w:val="00937533"/>
    <w:rsid w:val="0097395F"/>
    <w:rsid w:val="009D4ED1"/>
    <w:rsid w:val="009D7C82"/>
    <w:rsid w:val="009F0BA7"/>
    <w:rsid w:val="00A20D2B"/>
    <w:rsid w:val="00A27E01"/>
    <w:rsid w:val="00A306C3"/>
    <w:rsid w:val="00A36302"/>
    <w:rsid w:val="00A9675A"/>
    <w:rsid w:val="00AF60BD"/>
    <w:rsid w:val="00B16CE8"/>
    <w:rsid w:val="00C50B5C"/>
    <w:rsid w:val="00C86A9C"/>
    <w:rsid w:val="00CA40D5"/>
    <w:rsid w:val="00D161E0"/>
    <w:rsid w:val="00D37FB2"/>
    <w:rsid w:val="00D51317"/>
    <w:rsid w:val="00D5471F"/>
    <w:rsid w:val="00D76925"/>
    <w:rsid w:val="00D83E28"/>
    <w:rsid w:val="00DA0083"/>
    <w:rsid w:val="00DF250C"/>
    <w:rsid w:val="00E31D2F"/>
    <w:rsid w:val="00E60897"/>
    <w:rsid w:val="00E649C9"/>
    <w:rsid w:val="00E652E8"/>
    <w:rsid w:val="00E753D9"/>
    <w:rsid w:val="00EB1DB7"/>
    <w:rsid w:val="00EB1DBC"/>
    <w:rsid w:val="00EC45CE"/>
    <w:rsid w:val="00F119D1"/>
    <w:rsid w:val="00F20620"/>
    <w:rsid w:val="00F21B84"/>
    <w:rsid w:val="00F652C9"/>
    <w:rsid w:val="00FA4988"/>
    <w:rsid w:val="00FC188A"/>
    <w:rsid w:val="00FD18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1E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61E0"/>
    <w:rPr>
      <w:color w:val="0000FF"/>
      <w:u w:val="single"/>
    </w:rPr>
  </w:style>
  <w:style w:type="paragraph" w:customStyle="1" w:styleId="Default">
    <w:name w:val="Default"/>
    <w:rsid w:val="00D161E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325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75119A"/>
    <w:rPr>
      <w:rFonts w:ascii="Courier New" w:hAnsi="Courier New"/>
      <w:i/>
      <w:sz w:val="20"/>
      <w:szCs w:val="20"/>
      <w:lang w:val="el-GR" w:eastAsia="el-GR"/>
    </w:rPr>
  </w:style>
  <w:style w:type="character" w:customStyle="1" w:styleId="PlainTextChar">
    <w:name w:val="Plain Text Char"/>
    <w:basedOn w:val="DefaultParagraphFont"/>
    <w:link w:val="PlainText"/>
    <w:rsid w:val="0075119A"/>
    <w:rPr>
      <w:rFonts w:ascii="Courier New" w:eastAsia="Times New Roman" w:hAnsi="Courier New" w:cs="Times New Roman"/>
      <w:i/>
      <w:sz w:val="20"/>
      <w:szCs w:val="20"/>
      <w:lang w:eastAsia="el-GR"/>
    </w:rPr>
  </w:style>
  <w:style w:type="paragraph" w:styleId="BodyText3">
    <w:name w:val="Body Text 3"/>
    <w:basedOn w:val="Normal"/>
    <w:link w:val="BodyText3Char"/>
    <w:rsid w:val="008E1DD7"/>
    <w:pPr>
      <w:spacing w:after="120"/>
    </w:pPr>
    <w:rPr>
      <w:sz w:val="16"/>
      <w:szCs w:val="16"/>
    </w:rPr>
  </w:style>
  <w:style w:type="character" w:customStyle="1" w:styleId="BodyText3Char">
    <w:name w:val="Body Text 3 Char"/>
    <w:basedOn w:val="DefaultParagraphFont"/>
    <w:link w:val="BodyText3"/>
    <w:rsid w:val="008E1DD7"/>
    <w:rPr>
      <w:rFonts w:ascii="Times New Roman" w:eastAsia="Times New Roman" w:hAnsi="Times New Roman" w:cs="Times New Roman"/>
      <w:sz w:val="16"/>
      <w:szCs w:val="16"/>
      <w:lang w:val="en-GB"/>
    </w:rPr>
  </w:style>
  <w:style w:type="paragraph" w:styleId="BodyText2">
    <w:name w:val="Body Text 2"/>
    <w:basedOn w:val="Normal"/>
    <w:link w:val="BodyText2Char"/>
    <w:uiPriority w:val="99"/>
    <w:unhideWhenUsed/>
    <w:rsid w:val="008E1DD7"/>
    <w:pPr>
      <w:spacing w:after="120" w:line="480" w:lineRule="auto"/>
    </w:pPr>
  </w:style>
  <w:style w:type="character" w:customStyle="1" w:styleId="BodyText2Char">
    <w:name w:val="Body Text 2 Char"/>
    <w:basedOn w:val="DefaultParagraphFont"/>
    <w:link w:val="BodyText2"/>
    <w:uiPriority w:val="99"/>
    <w:rsid w:val="008E1DD7"/>
    <w:rPr>
      <w:rFonts w:ascii="Times New Roman" w:eastAsia="Times New Roman" w:hAnsi="Times New Roman" w:cs="Times New Roman"/>
      <w:sz w:val="24"/>
      <w:szCs w:val="24"/>
      <w:lang w:val="en-GB"/>
    </w:rPr>
  </w:style>
  <w:style w:type="paragraph" w:styleId="BodyText">
    <w:name w:val="Body Text"/>
    <w:basedOn w:val="Normal"/>
    <w:link w:val="BodyTextChar"/>
    <w:rsid w:val="00054496"/>
    <w:pPr>
      <w:spacing w:after="120"/>
    </w:pPr>
  </w:style>
  <w:style w:type="character" w:customStyle="1" w:styleId="BodyTextChar">
    <w:name w:val="Body Text Char"/>
    <w:basedOn w:val="DefaultParagraphFont"/>
    <w:link w:val="BodyText"/>
    <w:rsid w:val="0005449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27435"/>
    <w:rPr>
      <w:rFonts w:ascii="Tahoma" w:hAnsi="Tahoma" w:cs="Tahoma"/>
      <w:sz w:val="16"/>
      <w:szCs w:val="16"/>
    </w:rPr>
  </w:style>
  <w:style w:type="character" w:customStyle="1" w:styleId="BalloonTextChar">
    <w:name w:val="Balloon Text Char"/>
    <w:basedOn w:val="DefaultParagraphFont"/>
    <w:link w:val="BalloonText"/>
    <w:uiPriority w:val="99"/>
    <w:semiHidden/>
    <w:rsid w:val="00927435"/>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649482147">
      <w:bodyDiv w:val="1"/>
      <w:marLeft w:val="0"/>
      <w:marRight w:val="0"/>
      <w:marTop w:val="0"/>
      <w:marBottom w:val="0"/>
      <w:divBdr>
        <w:top w:val="none" w:sz="0" w:space="0" w:color="auto"/>
        <w:left w:val="none" w:sz="0" w:space="0" w:color="auto"/>
        <w:bottom w:val="none" w:sz="0" w:space="0" w:color="auto"/>
        <w:right w:val="none" w:sz="0" w:space="0" w:color="auto"/>
      </w:divBdr>
      <w:divsChild>
        <w:div w:id="107146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0E5D6-5112-4289-8804-F756B34D3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AEGEK S.A.</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stavrogiannim</dc:creator>
  <cp:lastModifiedBy>stavrogiannim</cp:lastModifiedBy>
  <cp:revision>2</cp:revision>
  <cp:lastPrinted>2012-11-21T08:47:00Z</cp:lastPrinted>
  <dcterms:created xsi:type="dcterms:W3CDTF">2012-11-21T10:18:00Z</dcterms:created>
  <dcterms:modified xsi:type="dcterms:W3CDTF">2012-11-21T10:18:00Z</dcterms:modified>
</cp:coreProperties>
</file>