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E0" w:rsidRPr="00C8331A" w:rsidRDefault="00D161E0" w:rsidP="00D161E0">
      <w:pPr>
        <w:tabs>
          <w:tab w:val="left" w:pos="5760"/>
        </w:tabs>
        <w:ind w:right="-1182" w:hanging="960"/>
        <w:rPr>
          <w:rFonts w:ascii="Arial" w:hAnsi="Arial" w:cs="Arial"/>
          <w:color w:val="000080"/>
          <w:sz w:val="16"/>
          <w:szCs w:val="16"/>
          <w:lang w:val="el-GR"/>
        </w:rPr>
      </w:pPr>
      <w:r>
        <w:rPr>
          <w:rFonts w:ascii="Arial" w:hAnsi="Arial" w:cs="Arial"/>
          <w:noProof/>
          <w:color w:val="000080"/>
          <w:sz w:val="16"/>
          <w:szCs w:val="16"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-15875</wp:posOffset>
            </wp:positionV>
            <wp:extent cx="2266950" cy="476250"/>
            <wp:effectExtent l="19050" t="0" r="0" b="0"/>
            <wp:wrapNone/>
            <wp:docPr id="2" name="Picture 2" descr="AEGEK LOGO 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GEK LOGO g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331A">
        <w:rPr>
          <w:rFonts w:ascii="Bookman Old Style" w:hAnsi="Bookman Old Style"/>
          <w:color w:val="000080"/>
          <w:sz w:val="16"/>
          <w:szCs w:val="16"/>
          <w:lang w:val="el-GR"/>
        </w:rPr>
        <w:tab/>
      </w:r>
      <w:r w:rsidRPr="00C8331A">
        <w:rPr>
          <w:rFonts w:ascii="Bookman Old Style" w:hAnsi="Bookman Old Style"/>
          <w:color w:val="000080"/>
          <w:sz w:val="16"/>
          <w:szCs w:val="16"/>
          <w:lang w:val="el-GR"/>
        </w:rPr>
        <w:tab/>
      </w:r>
      <w:r w:rsidRPr="00D161E0">
        <w:rPr>
          <w:rFonts w:ascii="Arial" w:hAnsi="Arial" w:cs="Arial"/>
          <w:color w:val="000080"/>
          <w:sz w:val="16"/>
          <w:szCs w:val="16"/>
          <w:lang w:val="el-GR"/>
        </w:rPr>
        <w:t xml:space="preserve">                                     </w:t>
      </w:r>
      <w:r w:rsidRPr="00C8331A">
        <w:rPr>
          <w:rFonts w:ascii="Arial" w:hAnsi="Arial" w:cs="Arial"/>
          <w:color w:val="000080"/>
          <w:sz w:val="16"/>
          <w:szCs w:val="16"/>
          <w:lang w:val="el-GR"/>
        </w:rPr>
        <w:t>Αμαρουσίου-Χαλανδρίου 18-20, 151 25 Μαρούσι</w:t>
      </w:r>
    </w:p>
    <w:p w:rsidR="00D161E0" w:rsidRPr="00EB1DB7" w:rsidRDefault="00D161E0" w:rsidP="00D161E0">
      <w:pPr>
        <w:tabs>
          <w:tab w:val="left" w:pos="6946"/>
        </w:tabs>
        <w:ind w:right="-1182" w:hanging="600"/>
        <w:rPr>
          <w:rFonts w:ascii="Arial" w:hAnsi="Arial" w:cs="Arial"/>
          <w:color w:val="000080"/>
          <w:sz w:val="16"/>
          <w:szCs w:val="16"/>
          <w:lang w:val="el-GR"/>
        </w:rPr>
      </w:pPr>
      <w:r>
        <w:rPr>
          <w:rFonts w:ascii="Arial" w:hAnsi="Arial" w:cs="Arial"/>
          <w:color w:val="000080"/>
          <w:sz w:val="16"/>
          <w:szCs w:val="16"/>
          <w:lang w:val="el-GR"/>
        </w:rPr>
        <w:tab/>
      </w:r>
      <w:r>
        <w:rPr>
          <w:rFonts w:ascii="Arial" w:hAnsi="Arial" w:cs="Arial"/>
          <w:color w:val="000080"/>
          <w:sz w:val="16"/>
          <w:szCs w:val="16"/>
          <w:lang w:val="el-GR"/>
        </w:rPr>
        <w:tab/>
      </w:r>
      <w:r w:rsidRPr="00EB1DB7">
        <w:rPr>
          <w:rFonts w:ascii="Arial" w:hAnsi="Arial" w:cs="Arial"/>
          <w:color w:val="000080"/>
          <w:sz w:val="16"/>
          <w:szCs w:val="16"/>
          <w:lang w:val="el-GR"/>
        </w:rPr>
        <w:t xml:space="preserve">          </w:t>
      </w:r>
      <w:proofErr w:type="spellStart"/>
      <w:r w:rsidRPr="00C8331A">
        <w:rPr>
          <w:rFonts w:ascii="Arial" w:hAnsi="Arial" w:cs="Arial"/>
          <w:color w:val="000080"/>
          <w:sz w:val="16"/>
          <w:szCs w:val="16"/>
          <w:lang w:val="el-GR"/>
        </w:rPr>
        <w:t>Τηλ</w:t>
      </w:r>
      <w:proofErr w:type="spellEnd"/>
      <w:r w:rsidRPr="00EB1DB7">
        <w:rPr>
          <w:rFonts w:ascii="Arial" w:hAnsi="Arial" w:cs="Arial"/>
          <w:color w:val="000080"/>
          <w:sz w:val="16"/>
          <w:szCs w:val="16"/>
          <w:lang w:val="el-GR"/>
        </w:rPr>
        <w:t xml:space="preserve">. 2106306000,  </w:t>
      </w:r>
      <w:r w:rsidRPr="00AB748C">
        <w:rPr>
          <w:rFonts w:ascii="Arial" w:hAnsi="Arial" w:cs="Arial"/>
          <w:color w:val="000080"/>
          <w:sz w:val="16"/>
          <w:szCs w:val="16"/>
          <w:lang w:val="en-US"/>
        </w:rPr>
        <w:t>Fax</w:t>
      </w:r>
      <w:r w:rsidRPr="00EB1DB7">
        <w:rPr>
          <w:rFonts w:ascii="Arial" w:hAnsi="Arial" w:cs="Arial"/>
          <w:color w:val="000080"/>
          <w:sz w:val="16"/>
          <w:szCs w:val="16"/>
          <w:lang w:val="el-GR"/>
        </w:rPr>
        <w:t xml:space="preserve"> 2106306136</w:t>
      </w:r>
    </w:p>
    <w:p w:rsidR="00D161E0" w:rsidRPr="0076580D" w:rsidRDefault="00D161E0" w:rsidP="00D161E0">
      <w:pPr>
        <w:tabs>
          <w:tab w:val="left" w:pos="3726"/>
          <w:tab w:val="left" w:pos="5387"/>
        </w:tabs>
        <w:ind w:right="-1182" w:firstLine="1985"/>
        <w:rPr>
          <w:rFonts w:ascii="Arial" w:hAnsi="Arial" w:cs="Arial"/>
          <w:color w:val="000080"/>
          <w:sz w:val="16"/>
          <w:szCs w:val="16"/>
          <w:lang w:val="en-US"/>
        </w:rPr>
      </w:pPr>
      <w:r w:rsidRPr="00EB1DB7">
        <w:rPr>
          <w:rFonts w:ascii="Arial" w:hAnsi="Arial" w:cs="Arial"/>
          <w:color w:val="000080"/>
          <w:sz w:val="16"/>
          <w:szCs w:val="16"/>
          <w:lang w:val="el-GR"/>
        </w:rPr>
        <w:tab/>
      </w:r>
      <w:r w:rsidRPr="00EB1DB7">
        <w:rPr>
          <w:rFonts w:ascii="Arial" w:hAnsi="Arial" w:cs="Arial"/>
          <w:color w:val="000080"/>
          <w:sz w:val="16"/>
          <w:szCs w:val="16"/>
          <w:lang w:val="el-GR"/>
        </w:rPr>
        <w:tab/>
      </w:r>
      <w:r w:rsidRPr="00EB1DB7">
        <w:rPr>
          <w:rFonts w:ascii="Arial" w:hAnsi="Arial" w:cs="Arial"/>
          <w:color w:val="000080"/>
          <w:sz w:val="16"/>
          <w:szCs w:val="16"/>
          <w:lang w:val="el-GR"/>
        </w:rPr>
        <w:tab/>
        <w:t xml:space="preserve">                                     </w:t>
      </w:r>
      <w:r w:rsidRPr="00C8331A">
        <w:rPr>
          <w:rFonts w:ascii="Arial" w:hAnsi="Arial" w:cs="Arial"/>
          <w:color w:val="000080"/>
          <w:sz w:val="16"/>
          <w:szCs w:val="16"/>
          <w:lang w:val="el-GR"/>
        </w:rPr>
        <w:t>Ε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>-</w:t>
      </w:r>
      <w:r>
        <w:rPr>
          <w:rFonts w:ascii="Arial" w:hAnsi="Arial" w:cs="Arial"/>
          <w:color w:val="000080"/>
          <w:sz w:val="16"/>
          <w:szCs w:val="16"/>
          <w:lang w:val="en-US"/>
        </w:rPr>
        <w:t>mail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 xml:space="preserve"> </w:t>
      </w:r>
      <w:hyperlink r:id="rId7" w:history="1">
        <w:r w:rsidRPr="00E33B92">
          <w:rPr>
            <w:rStyle w:val="Hyperlink"/>
            <w:rFonts w:ascii="Arial" w:hAnsi="Arial" w:cs="Arial"/>
            <w:color w:val="000080"/>
            <w:sz w:val="16"/>
            <w:szCs w:val="16"/>
            <w:lang w:val="en-US"/>
          </w:rPr>
          <w:t>central</w:t>
        </w:r>
        <w:r w:rsidRPr="0076580D">
          <w:rPr>
            <w:rStyle w:val="Hyperlink"/>
            <w:rFonts w:ascii="Arial" w:hAnsi="Arial" w:cs="Arial"/>
            <w:color w:val="000080"/>
            <w:sz w:val="16"/>
            <w:szCs w:val="16"/>
            <w:lang w:val="en-US"/>
          </w:rPr>
          <w:t>@</w:t>
        </w:r>
        <w:r w:rsidRPr="00E33B92">
          <w:rPr>
            <w:rStyle w:val="Hyperlink"/>
            <w:rFonts w:ascii="Arial" w:hAnsi="Arial" w:cs="Arial"/>
            <w:color w:val="000080"/>
            <w:sz w:val="16"/>
            <w:szCs w:val="16"/>
            <w:lang w:val="en-US"/>
          </w:rPr>
          <w:t>aegekconstruction</w:t>
        </w:r>
        <w:r w:rsidRPr="0076580D">
          <w:rPr>
            <w:rStyle w:val="Hyperlink"/>
            <w:rFonts w:ascii="Arial" w:hAnsi="Arial" w:cs="Arial"/>
            <w:color w:val="000080"/>
            <w:sz w:val="16"/>
            <w:szCs w:val="16"/>
            <w:lang w:val="en-US"/>
          </w:rPr>
          <w:t>.</w:t>
        </w:r>
        <w:r w:rsidRPr="00E33B92">
          <w:rPr>
            <w:rStyle w:val="Hyperlink"/>
            <w:rFonts w:ascii="Arial" w:hAnsi="Arial" w:cs="Arial"/>
            <w:color w:val="000080"/>
            <w:sz w:val="16"/>
            <w:szCs w:val="16"/>
            <w:lang w:val="en-US"/>
          </w:rPr>
          <w:t>gr</w:t>
        </w:r>
      </w:hyperlink>
      <w:r w:rsidRPr="0076580D">
        <w:rPr>
          <w:rFonts w:ascii="Arial" w:hAnsi="Arial" w:cs="Arial"/>
          <w:color w:val="000080"/>
          <w:sz w:val="16"/>
          <w:szCs w:val="16"/>
          <w:lang w:val="en-US"/>
        </w:rPr>
        <w:t xml:space="preserve">, </w:t>
      </w:r>
      <w:hyperlink r:id="rId8" w:history="1">
        <w:r w:rsidRPr="00E33B92">
          <w:rPr>
            <w:rStyle w:val="Hyperlink"/>
            <w:rFonts w:ascii="Arial" w:hAnsi="Arial" w:cs="Arial"/>
            <w:color w:val="000080"/>
            <w:sz w:val="16"/>
            <w:szCs w:val="16"/>
            <w:lang w:val="en-US"/>
          </w:rPr>
          <w:t>www</w:t>
        </w:r>
        <w:r w:rsidRPr="0076580D">
          <w:rPr>
            <w:rStyle w:val="Hyperlink"/>
            <w:rFonts w:ascii="Arial" w:hAnsi="Arial" w:cs="Arial"/>
            <w:color w:val="000080"/>
            <w:sz w:val="16"/>
            <w:szCs w:val="16"/>
            <w:lang w:val="en-US"/>
          </w:rPr>
          <w:t>.</w:t>
        </w:r>
        <w:r w:rsidRPr="00E33B92">
          <w:rPr>
            <w:rStyle w:val="Hyperlink"/>
            <w:rFonts w:ascii="Arial" w:hAnsi="Arial" w:cs="Arial"/>
            <w:color w:val="000080"/>
            <w:sz w:val="16"/>
            <w:szCs w:val="16"/>
            <w:lang w:val="en-US"/>
          </w:rPr>
          <w:t>aegek</w:t>
        </w:r>
        <w:r w:rsidRPr="0076580D">
          <w:rPr>
            <w:rStyle w:val="Hyperlink"/>
            <w:rFonts w:ascii="Arial" w:hAnsi="Arial" w:cs="Arial"/>
            <w:color w:val="000080"/>
            <w:sz w:val="16"/>
            <w:szCs w:val="16"/>
            <w:lang w:val="en-US"/>
          </w:rPr>
          <w:t>.</w:t>
        </w:r>
        <w:r w:rsidRPr="00E33B92">
          <w:rPr>
            <w:rStyle w:val="Hyperlink"/>
            <w:rFonts w:ascii="Arial" w:hAnsi="Arial" w:cs="Arial"/>
            <w:color w:val="000080"/>
            <w:sz w:val="16"/>
            <w:szCs w:val="16"/>
            <w:lang w:val="en-US"/>
          </w:rPr>
          <w:t>gr</w:t>
        </w:r>
      </w:hyperlink>
    </w:p>
    <w:p w:rsidR="00D161E0" w:rsidRPr="0076580D" w:rsidRDefault="00D161E0" w:rsidP="00D161E0">
      <w:pPr>
        <w:tabs>
          <w:tab w:val="left" w:pos="3726"/>
          <w:tab w:val="left" w:pos="5760"/>
        </w:tabs>
        <w:ind w:left="1701" w:right="-1182" w:firstLine="1985"/>
        <w:rPr>
          <w:rFonts w:ascii="Arial" w:hAnsi="Arial" w:cs="Arial"/>
          <w:color w:val="000080"/>
          <w:sz w:val="16"/>
          <w:szCs w:val="16"/>
          <w:lang w:val="en-US"/>
        </w:rPr>
      </w:pPr>
      <w:r w:rsidRPr="0076580D">
        <w:rPr>
          <w:rFonts w:ascii="Arial" w:hAnsi="Arial" w:cs="Arial"/>
          <w:color w:val="000080"/>
          <w:sz w:val="16"/>
          <w:szCs w:val="16"/>
          <w:lang w:val="en-US"/>
        </w:rPr>
        <w:tab/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ab/>
        <w:t xml:space="preserve">                                     </w:t>
      </w:r>
      <w:proofErr w:type="gramStart"/>
      <w:r w:rsidRPr="00AB748C">
        <w:rPr>
          <w:rFonts w:ascii="Arial" w:hAnsi="Arial" w:cs="Arial"/>
          <w:color w:val="000080"/>
          <w:sz w:val="16"/>
          <w:szCs w:val="16"/>
          <w:lang w:val="en-US"/>
        </w:rPr>
        <w:t>A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>.</w:t>
      </w:r>
      <w:r w:rsidRPr="00AB748C">
        <w:rPr>
          <w:rFonts w:ascii="Arial" w:hAnsi="Arial" w:cs="Arial"/>
          <w:color w:val="000080"/>
          <w:sz w:val="16"/>
          <w:szCs w:val="16"/>
          <w:lang w:val="en-US"/>
        </w:rPr>
        <w:t>M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>.</w:t>
      </w:r>
      <w:r w:rsidRPr="00AB748C">
        <w:rPr>
          <w:rFonts w:ascii="Arial" w:hAnsi="Arial" w:cs="Arial"/>
          <w:color w:val="000080"/>
          <w:sz w:val="16"/>
          <w:szCs w:val="16"/>
          <w:lang w:val="en-US"/>
        </w:rPr>
        <w:t>A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>.</w:t>
      </w:r>
      <w:r w:rsidRPr="00AB748C">
        <w:rPr>
          <w:rFonts w:ascii="Arial" w:hAnsi="Arial" w:cs="Arial"/>
          <w:color w:val="000080"/>
          <w:sz w:val="16"/>
          <w:szCs w:val="16"/>
          <w:lang w:val="en-US"/>
        </w:rPr>
        <w:t>E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>.</w:t>
      </w:r>
      <w:proofErr w:type="gramEnd"/>
      <w:r w:rsidRPr="0076580D">
        <w:rPr>
          <w:rFonts w:ascii="Arial" w:hAnsi="Arial" w:cs="Arial"/>
          <w:color w:val="000080"/>
          <w:sz w:val="16"/>
          <w:szCs w:val="16"/>
          <w:lang w:val="en-US"/>
        </w:rPr>
        <w:t xml:space="preserve">  13262 / 06 / </w:t>
      </w:r>
      <w:r>
        <w:rPr>
          <w:rFonts w:ascii="Arial" w:hAnsi="Arial" w:cs="Arial"/>
          <w:color w:val="000080"/>
          <w:sz w:val="16"/>
          <w:szCs w:val="16"/>
          <w:lang w:val="en-US"/>
        </w:rPr>
        <w:t>B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 xml:space="preserve"> / 86 / 015</w:t>
      </w:r>
    </w:p>
    <w:p w:rsidR="00D161E0" w:rsidRPr="0076580D" w:rsidRDefault="00D161E0" w:rsidP="00D161E0">
      <w:pPr>
        <w:tabs>
          <w:tab w:val="left" w:pos="3726"/>
          <w:tab w:val="left" w:pos="5760"/>
        </w:tabs>
        <w:ind w:left="1701" w:right="-1182" w:hanging="600"/>
        <w:rPr>
          <w:rFonts w:ascii="Arial" w:hAnsi="Arial" w:cs="Arial"/>
          <w:color w:val="000080"/>
          <w:sz w:val="16"/>
          <w:szCs w:val="16"/>
          <w:lang w:val="en-US"/>
        </w:rPr>
      </w:pPr>
      <w:r w:rsidRPr="0076580D">
        <w:rPr>
          <w:rFonts w:ascii="Arial" w:hAnsi="Arial" w:cs="Arial"/>
          <w:color w:val="000080"/>
          <w:sz w:val="16"/>
          <w:szCs w:val="16"/>
          <w:lang w:val="en-US"/>
        </w:rPr>
        <w:tab/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ab/>
        <w:t xml:space="preserve">                                                                                   </w:t>
      </w:r>
      <w:r w:rsidRPr="00C8331A">
        <w:rPr>
          <w:rFonts w:ascii="Arial" w:hAnsi="Arial" w:cs="Arial"/>
          <w:color w:val="000080"/>
          <w:sz w:val="16"/>
          <w:szCs w:val="16"/>
          <w:lang w:val="el-GR"/>
        </w:rPr>
        <w:t>Α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>.</w:t>
      </w:r>
      <w:r w:rsidRPr="00C8331A">
        <w:rPr>
          <w:rFonts w:ascii="Arial" w:hAnsi="Arial" w:cs="Arial"/>
          <w:color w:val="000080"/>
          <w:sz w:val="16"/>
          <w:szCs w:val="16"/>
          <w:lang w:val="el-GR"/>
        </w:rPr>
        <w:t>Φ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>.</w:t>
      </w:r>
      <w:r w:rsidRPr="00C8331A">
        <w:rPr>
          <w:rFonts w:ascii="Arial" w:hAnsi="Arial" w:cs="Arial"/>
          <w:color w:val="000080"/>
          <w:sz w:val="16"/>
          <w:szCs w:val="16"/>
          <w:lang w:val="el-GR"/>
        </w:rPr>
        <w:t>Μ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 xml:space="preserve">. 094000190,  </w:t>
      </w:r>
      <w:r w:rsidRPr="00C8331A">
        <w:rPr>
          <w:rFonts w:ascii="Arial" w:hAnsi="Arial" w:cs="Arial"/>
          <w:color w:val="000080"/>
          <w:sz w:val="16"/>
          <w:szCs w:val="16"/>
          <w:lang w:val="el-GR"/>
        </w:rPr>
        <w:t>ΔΟΥ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 xml:space="preserve">  </w:t>
      </w:r>
      <w:r w:rsidRPr="00C8331A">
        <w:rPr>
          <w:rFonts w:ascii="Arial" w:hAnsi="Arial" w:cs="Arial"/>
          <w:color w:val="000080"/>
          <w:sz w:val="16"/>
          <w:szCs w:val="16"/>
          <w:lang w:val="el-GR"/>
        </w:rPr>
        <w:t>Φ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>.</w:t>
      </w:r>
      <w:r w:rsidRPr="00C8331A">
        <w:rPr>
          <w:rFonts w:ascii="Arial" w:hAnsi="Arial" w:cs="Arial"/>
          <w:color w:val="000080"/>
          <w:sz w:val="16"/>
          <w:szCs w:val="16"/>
          <w:lang w:val="el-GR"/>
        </w:rPr>
        <w:t>Α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>.</w:t>
      </w:r>
      <w:r w:rsidRPr="00C8331A">
        <w:rPr>
          <w:rFonts w:ascii="Arial" w:hAnsi="Arial" w:cs="Arial"/>
          <w:color w:val="000080"/>
          <w:sz w:val="16"/>
          <w:szCs w:val="16"/>
          <w:lang w:val="el-GR"/>
        </w:rPr>
        <w:t>Ε</w:t>
      </w:r>
      <w:r w:rsidRPr="0076580D">
        <w:rPr>
          <w:rFonts w:ascii="Arial" w:hAnsi="Arial" w:cs="Arial"/>
          <w:color w:val="000080"/>
          <w:sz w:val="16"/>
          <w:szCs w:val="16"/>
          <w:lang w:val="en-US"/>
        </w:rPr>
        <w:t xml:space="preserve"> </w:t>
      </w:r>
      <w:r w:rsidRPr="00C8331A">
        <w:rPr>
          <w:rFonts w:ascii="Arial" w:hAnsi="Arial" w:cs="Arial"/>
          <w:color w:val="000080"/>
          <w:sz w:val="16"/>
          <w:szCs w:val="16"/>
          <w:lang w:val="el-GR"/>
        </w:rPr>
        <w:t>Αθηνών</w:t>
      </w:r>
    </w:p>
    <w:p w:rsidR="00D161E0" w:rsidRPr="0076580D" w:rsidRDefault="00D161E0" w:rsidP="00D161E0">
      <w:pPr>
        <w:pStyle w:val="Default"/>
        <w:rPr>
          <w:lang w:val="en-US"/>
        </w:rPr>
      </w:pPr>
    </w:p>
    <w:p w:rsidR="00C50B5C" w:rsidRPr="00925022" w:rsidRDefault="00D161E0" w:rsidP="00D161E0">
      <w:pPr>
        <w:jc w:val="center"/>
        <w:rPr>
          <w:rFonts w:ascii="Century Gothic" w:hAnsi="Century Gothic"/>
          <w:b/>
          <w:sz w:val="18"/>
          <w:szCs w:val="18"/>
          <w:lang w:val="el-GR"/>
        </w:rPr>
      </w:pPr>
      <w:r w:rsidRPr="00925022">
        <w:rPr>
          <w:rFonts w:ascii="Century Gothic" w:hAnsi="Century Gothic"/>
          <w:b/>
          <w:sz w:val="18"/>
          <w:szCs w:val="18"/>
          <w:lang w:val="el-GR"/>
        </w:rPr>
        <w:t>Αναλυτικά αποτελέσματα ψηφοφορίας της ετήσιας Τακτικής Γενικής Συνέλευσης των μετόχων της 29</w:t>
      </w:r>
      <w:r w:rsidRPr="00925022">
        <w:rPr>
          <w:rFonts w:ascii="Century Gothic" w:hAnsi="Century Gothic"/>
          <w:b/>
          <w:sz w:val="18"/>
          <w:szCs w:val="18"/>
          <w:vertAlign w:val="superscript"/>
          <w:lang w:val="el-GR"/>
        </w:rPr>
        <w:t>ης</w:t>
      </w:r>
      <w:r w:rsidRPr="00925022">
        <w:rPr>
          <w:rFonts w:ascii="Century Gothic" w:hAnsi="Century Gothic"/>
          <w:b/>
          <w:sz w:val="18"/>
          <w:szCs w:val="18"/>
          <w:lang w:val="el-GR"/>
        </w:rPr>
        <w:t xml:space="preserve"> Ιουνίου 2012</w:t>
      </w:r>
    </w:p>
    <w:p w:rsidR="00D5471F" w:rsidRPr="00925022" w:rsidRDefault="00D5471F" w:rsidP="00D161E0">
      <w:pPr>
        <w:jc w:val="center"/>
        <w:rPr>
          <w:rFonts w:ascii="Century Gothic" w:hAnsi="Century Gothic"/>
          <w:b/>
          <w:sz w:val="18"/>
          <w:szCs w:val="18"/>
          <w:lang w:val="el-GR"/>
        </w:rPr>
      </w:pPr>
    </w:p>
    <w:p w:rsidR="0075119A" w:rsidRPr="00860F23" w:rsidRDefault="0075119A" w:rsidP="0075119A">
      <w:pPr>
        <w:jc w:val="both"/>
        <w:rPr>
          <w:rFonts w:ascii="Century Gothic" w:hAnsi="Century Gothic" w:cs="Arial"/>
          <w:b/>
          <w:bCs/>
          <w:sz w:val="18"/>
          <w:szCs w:val="18"/>
          <w:lang w:val="el-GR"/>
        </w:rPr>
      </w:pPr>
      <w:r w:rsidRPr="00860F23">
        <w:rPr>
          <w:rFonts w:ascii="Century Gothic" w:hAnsi="Century Gothic"/>
          <w:sz w:val="18"/>
          <w:szCs w:val="18"/>
          <w:lang w:val="el-GR"/>
        </w:rPr>
        <w:t xml:space="preserve">Επί συνόλου 33.301.715 κοινών ονομαστικών μετοχών, παραστάθηκαν ή εκπροσωπήθηκαν στη Συνέλευση </w:t>
      </w:r>
      <w:r w:rsidR="00426AF4">
        <w:rPr>
          <w:rFonts w:ascii="Century Gothic" w:hAnsi="Century Gothic"/>
          <w:sz w:val="18"/>
          <w:szCs w:val="18"/>
          <w:lang w:val="el-GR"/>
        </w:rPr>
        <w:t xml:space="preserve">19 </w:t>
      </w:r>
      <w:r w:rsidRPr="00860F23">
        <w:rPr>
          <w:rFonts w:ascii="Century Gothic" w:hAnsi="Century Gothic"/>
          <w:sz w:val="18"/>
          <w:szCs w:val="18"/>
          <w:lang w:val="el-GR"/>
        </w:rPr>
        <w:t>μέτοχοι ή δικαιούχοι ψήφου με</w:t>
      </w:r>
      <w:r w:rsidRPr="00860F23">
        <w:rPr>
          <w:rFonts w:ascii="Century Gothic" w:hAnsi="Century Gothic" w:cs="Arial"/>
          <w:b/>
          <w:bCs/>
          <w:i/>
          <w:iCs/>
          <w:sz w:val="18"/>
          <w:szCs w:val="18"/>
          <w:lang w:val="el-GR"/>
        </w:rPr>
        <w:t xml:space="preserve"> </w:t>
      </w:r>
      <w:r w:rsidR="00426AF4">
        <w:rPr>
          <w:rFonts w:ascii="Century Gothic" w:hAnsi="Century Gothic" w:cs="Arial"/>
          <w:sz w:val="18"/>
          <w:szCs w:val="18"/>
          <w:lang w:val="el-GR"/>
        </w:rPr>
        <w:t xml:space="preserve">15.297.455 </w:t>
      </w:r>
      <w:r w:rsidRPr="00860F23">
        <w:rPr>
          <w:rFonts w:ascii="Century Gothic" w:hAnsi="Century Gothic"/>
          <w:sz w:val="18"/>
          <w:szCs w:val="18"/>
          <w:lang w:val="el-GR"/>
        </w:rPr>
        <w:t xml:space="preserve">μετοχές, ήτοι ποσοστό </w:t>
      </w:r>
      <w:r w:rsidR="00426AF4" w:rsidRPr="00426AF4">
        <w:rPr>
          <w:rFonts w:ascii="Century Gothic" w:hAnsi="Century Gothic"/>
          <w:sz w:val="18"/>
          <w:szCs w:val="18"/>
          <w:lang w:val="el-GR"/>
        </w:rPr>
        <w:t>45,9</w:t>
      </w:r>
      <w:r w:rsidR="00426AF4">
        <w:rPr>
          <w:rFonts w:ascii="Century Gothic" w:hAnsi="Century Gothic"/>
          <w:sz w:val="18"/>
          <w:szCs w:val="18"/>
          <w:lang w:val="el-GR"/>
        </w:rPr>
        <w:t>36</w:t>
      </w:r>
      <w:r w:rsidRPr="00426AF4">
        <w:rPr>
          <w:rFonts w:ascii="Century Gothic" w:hAnsi="Century Gothic"/>
          <w:sz w:val="18"/>
          <w:szCs w:val="18"/>
          <w:lang w:val="el-GR"/>
        </w:rPr>
        <w:t>%</w:t>
      </w:r>
      <w:r w:rsidRPr="00860F23">
        <w:rPr>
          <w:rFonts w:ascii="Century Gothic" w:hAnsi="Century Gothic"/>
          <w:sz w:val="18"/>
          <w:szCs w:val="18"/>
          <w:lang w:val="el-GR"/>
        </w:rPr>
        <w:t xml:space="preserve"> του συνολικού μετοχικού κεφαλαίου.</w:t>
      </w:r>
    </w:p>
    <w:p w:rsidR="0075119A" w:rsidRPr="00860F23" w:rsidRDefault="0075119A" w:rsidP="0075119A">
      <w:pPr>
        <w:pStyle w:val="PlainText"/>
        <w:spacing w:before="120"/>
        <w:jc w:val="both"/>
        <w:rPr>
          <w:rFonts w:ascii="Century Gothic" w:hAnsi="Century Gothic"/>
          <w:i w:val="0"/>
          <w:iCs/>
          <w:sz w:val="18"/>
          <w:szCs w:val="18"/>
        </w:rPr>
      </w:pPr>
      <w:r w:rsidRPr="00860F23">
        <w:rPr>
          <w:rFonts w:ascii="Century Gothic" w:hAnsi="Century Gothic"/>
          <w:i w:val="0"/>
          <w:sz w:val="18"/>
          <w:szCs w:val="18"/>
        </w:rPr>
        <w:t xml:space="preserve">Η Γενική Συνέλευση συγκροτήθηκε νόμιμα και έλαβε αποφάσεις επί όλων των θεμάτων της  ημερήσιας διάταξης. Ειδικότερα </w:t>
      </w:r>
      <w:r w:rsidRPr="00860F23">
        <w:rPr>
          <w:rFonts w:ascii="Century Gothic" w:hAnsi="Century Gothic"/>
          <w:i w:val="0"/>
          <w:sz w:val="18"/>
          <w:szCs w:val="18"/>
          <w:lang w:val="en-US"/>
        </w:rPr>
        <w:t>o</w:t>
      </w:r>
      <w:r w:rsidRPr="00860F23">
        <w:rPr>
          <w:rFonts w:ascii="Century Gothic" w:hAnsi="Century Gothic"/>
          <w:i w:val="0"/>
          <w:sz w:val="18"/>
          <w:szCs w:val="18"/>
        </w:rPr>
        <w:t>ι αποφάσεις της Γενικής Συνέλευσης και τα αποτελέσματα της ψηφοφορίας ανά θέμα, σύμφωνα με ισχύουσες διατάξεις του Κ.Ν. 2190/1920, όπως συμπληρώθηκαν και τροποποιήθηκαν με το Ν. 3884/2010, έχουν ως ακολούθως :</w:t>
      </w:r>
    </w:p>
    <w:p w:rsidR="00D5471F" w:rsidRPr="00860F23" w:rsidRDefault="00D5471F" w:rsidP="00D161E0">
      <w:pPr>
        <w:jc w:val="center"/>
        <w:rPr>
          <w:rFonts w:ascii="Century Gothic" w:hAnsi="Century Gothic"/>
          <w:b/>
          <w:sz w:val="18"/>
          <w:szCs w:val="18"/>
          <w:lang w:val="el-GR"/>
        </w:rPr>
      </w:pPr>
    </w:p>
    <w:tbl>
      <w:tblPr>
        <w:tblStyle w:val="TableGrid"/>
        <w:tblW w:w="15877" w:type="dxa"/>
        <w:tblInd w:w="-743" w:type="dxa"/>
        <w:tblLayout w:type="fixed"/>
        <w:tblLook w:val="04A0"/>
      </w:tblPr>
      <w:tblGrid>
        <w:gridCol w:w="425"/>
        <w:gridCol w:w="6380"/>
        <w:gridCol w:w="1276"/>
        <w:gridCol w:w="1134"/>
        <w:gridCol w:w="1275"/>
        <w:gridCol w:w="1276"/>
        <w:gridCol w:w="1134"/>
        <w:gridCol w:w="851"/>
        <w:gridCol w:w="1275"/>
        <w:gridCol w:w="851"/>
      </w:tblGrid>
      <w:tr w:rsidR="00860336" w:rsidRPr="000674DC" w:rsidTr="00860336">
        <w:trPr>
          <w:trHeight w:val="594"/>
        </w:trPr>
        <w:tc>
          <w:tcPr>
            <w:tcW w:w="425" w:type="dxa"/>
          </w:tcPr>
          <w:p w:rsidR="00426AF4" w:rsidRPr="00045E80" w:rsidRDefault="00426AF4" w:rsidP="00426AF4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/>
              </w:rPr>
            </w:pPr>
            <w:r w:rsidRPr="00045E80">
              <w:rPr>
                <w:rFonts w:ascii="Century Gothic" w:hAnsi="Century Gothic"/>
                <w:b/>
                <w:sz w:val="16"/>
                <w:szCs w:val="16"/>
                <w:lang w:val="el-GR"/>
              </w:rPr>
              <w:t xml:space="preserve">Α/Α </w:t>
            </w:r>
          </w:p>
        </w:tc>
        <w:tc>
          <w:tcPr>
            <w:tcW w:w="6380" w:type="dxa"/>
          </w:tcPr>
          <w:p w:rsidR="00426AF4" w:rsidRPr="00045E80" w:rsidRDefault="00426AF4" w:rsidP="00426AF4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l-GR"/>
              </w:rPr>
              <w:t>Αποφάσεις επί των θεμάτων</w:t>
            </w:r>
            <w:r w:rsidRPr="00045E80">
              <w:rPr>
                <w:rFonts w:ascii="Century Gothic" w:hAnsi="Century Gothic"/>
                <w:b/>
                <w:sz w:val="16"/>
                <w:szCs w:val="16"/>
                <w:lang w:val="el-GR"/>
              </w:rPr>
              <w:t xml:space="preserve"> ημερήσιας διάταξης</w:t>
            </w:r>
          </w:p>
          <w:p w:rsidR="00426AF4" w:rsidRPr="00045E80" w:rsidRDefault="00426AF4" w:rsidP="00426AF4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/>
              </w:rPr>
            </w:pPr>
            <w:r w:rsidRPr="00045E80">
              <w:rPr>
                <w:rFonts w:ascii="Century Gothic" w:hAnsi="Century Gothic"/>
                <w:b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1276" w:type="dxa"/>
          </w:tcPr>
          <w:p w:rsidR="00426AF4" w:rsidRPr="00045E80" w:rsidRDefault="00426AF4" w:rsidP="00426AF4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/>
              </w:rPr>
            </w:pPr>
            <w:r w:rsidRPr="00045E80">
              <w:rPr>
                <w:rFonts w:ascii="Century Gothic" w:hAnsi="Century Gothic"/>
                <w:b/>
                <w:sz w:val="16"/>
                <w:szCs w:val="16"/>
                <w:lang w:val="el-GR"/>
              </w:rPr>
              <w:t>Αρ.</w:t>
            </w:r>
            <w:r w:rsidR="00860336">
              <w:rPr>
                <w:rFonts w:ascii="Century Gothic" w:hAnsi="Century Gothic"/>
                <w:b/>
                <w:sz w:val="16"/>
                <w:szCs w:val="16"/>
                <w:lang w:val="el-GR"/>
              </w:rPr>
              <w:t xml:space="preserve"> μετοχών για τις οποίες δόθηκαν </w:t>
            </w:r>
            <w:r w:rsidRPr="00045E80">
              <w:rPr>
                <w:rFonts w:ascii="Century Gothic" w:hAnsi="Century Gothic"/>
                <w:b/>
                <w:sz w:val="16"/>
                <w:szCs w:val="16"/>
                <w:lang w:val="el-GR"/>
              </w:rPr>
              <w:t>έ</w:t>
            </w:r>
            <w:r w:rsidR="00860336">
              <w:rPr>
                <w:rFonts w:ascii="Century Gothic" w:hAnsi="Century Gothic"/>
                <w:b/>
                <w:sz w:val="16"/>
                <w:szCs w:val="16"/>
                <w:lang w:val="el-GR"/>
              </w:rPr>
              <w:t xml:space="preserve">-γκυρες </w:t>
            </w:r>
            <w:r w:rsidRPr="00045E80">
              <w:rPr>
                <w:rFonts w:ascii="Century Gothic" w:hAnsi="Century Gothic"/>
                <w:b/>
                <w:sz w:val="16"/>
                <w:szCs w:val="16"/>
                <w:lang w:val="el-GR"/>
              </w:rPr>
              <w:t>ψήφοι</w:t>
            </w:r>
          </w:p>
          <w:p w:rsidR="00426AF4" w:rsidRPr="00045E80" w:rsidRDefault="00426AF4" w:rsidP="00426AF4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</w:tcPr>
          <w:p w:rsidR="00426AF4" w:rsidRPr="00045E80" w:rsidRDefault="00426AF4" w:rsidP="00045E80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/>
              </w:rPr>
            </w:pPr>
            <w:r w:rsidRPr="00045E80">
              <w:rPr>
                <w:rFonts w:ascii="Century Gothic" w:hAnsi="Century Gothic"/>
                <w:b/>
                <w:sz w:val="16"/>
                <w:szCs w:val="16"/>
                <w:lang w:val="el-GR"/>
              </w:rPr>
              <w:t>Ποσοστό επί του</w:t>
            </w:r>
            <w:r>
              <w:rPr>
                <w:rFonts w:ascii="Century Gothic" w:hAnsi="Century Gothic"/>
                <w:b/>
                <w:sz w:val="16"/>
                <w:szCs w:val="16"/>
                <w:lang w:val="el-GR"/>
              </w:rPr>
              <w:t xml:space="preserve"> μετοχικού </w:t>
            </w:r>
            <w:r w:rsidRPr="00045E80">
              <w:rPr>
                <w:rFonts w:ascii="Century Gothic" w:hAnsi="Century Gothic"/>
                <w:b/>
                <w:sz w:val="16"/>
                <w:szCs w:val="16"/>
                <w:lang w:val="el-GR"/>
              </w:rPr>
              <w:t xml:space="preserve">κεφαλαίου  </w:t>
            </w:r>
          </w:p>
        </w:tc>
        <w:tc>
          <w:tcPr>
            <w:tcW w:w="1275" w:type="dxa"/>
          </w:tcPr>
          <w:p w:rsidR="00426AF4" w:rsidRPr="00045E80" w:rsidRDefault="00426AF4" w:rsidP="00426AF4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/>
              </w:rPr>
            </w:pPr>
            <w:r w:rsidRPr="00045E80"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>Συνολικός αριθμός έγκυρων ψήφων</w:t>
            </w:r>
          </w:p>
        </w:tc>
        <w:tc>
          <w:tcPr>
            <w:tcW w:w="1276" w:type="dxa"/>
          </w:tcPr>
          <w:p w:rsidR="00426AF4" w:rsidRPr="00045E80" w:rsidRDefault="00426AF4" w:rsidP="00426AF4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/>
              </w:rPr>
            </w:pPr>
            <w:r w:rsidRPr="00045E80"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>Αρ. ψήφων υπέρ</w:t>
            </w:r>
          </w:p>
        </w:tc>
        <w:tc>
          <w:tcPr>
            <w:tcW w:w="1134" w:type="dxa"/>
          </w:tcPr>
          <w:p w:rsidR="00426AF4" w:rsidRPr="00045E80" w:rsidRDefault="00426AF4" w:rsidP="00426AF4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</w:pPr>
            <w:r w:rsidRPr="00045E80"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>Ποσοστό επί των παριστά</w:t>
            </w:r>
            <w:r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 xml:space="preserve">- </w:t>
            </w:r>
            <w:proofErr w:type="spellStart"/>
            <w:r w:rsidRPr="00045E80"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>μενων</w:t>
            </w:r>
            <w:proofErr w:type="spellEnd"/>
            <w:r w:rsidRPr="00045E80"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 xml:space="preserve"> και εκπροσωπούμενων ψήφων</w:t>
            </w:r>
          </w:p>
        </w:tc>
        <w:tc>
          <w:tcPr>
            <w:tcW w:w="851" w:type="dxa"/>
          </w:tcPr>
          <w:p w:rsidR="00426AF4" w:rsidRPr="00045E80" w:rsidRDefault="00426AF4" w:rsidP="008E1DD7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/>
              </w:rPr>
            </w:pPr>
            <w:r w:rsidRPr="00045E80"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>Αρ. ψήφων κατά</w:t>
            </w:r>
          </w:p>
        </w:tc>
        <w:tc>
          <w:tcPr>
            <w:tcW w:w="1275" w:type="dxa"/>
          </w:tcPr>
          <w:p w:rsidR="00860336" w:rsidRDefault="00426AF4" w:rsidP="00426AF4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</w:pPr>
            <w:r w:rsidRPr="00045E80"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>Ποσοστό επί των παριστάμε</w:t>
            </w:r>
            <w:r w:rsidR="00860336"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>-</w:t>
            </w:r>
          </w:p>
          <w:p w:rsidR="00426AF4" w:rsidRPr="00045E80" w:rsidRDefault="00860336" w:rsidP="00426AF4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>νων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 xml:space="preserve"> </w:t>
            </w:r>
            <w:r w:rsidR="00426AF4" w:rsidRPr="00045E80"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>και εκπροσωπούμενων ψήφων</w:t>
            </w:r>
          </w:p>
        </w:tc>
        <w:tc>
          <w:tcPr>
            <w:tcW w:w="851" w:type="dxa"/>
          </w:tcPr>
          <w:p w:rsidR="00426AF4" w:rsidRPr="00045E80" w:rsidRDefault="00426AF4" w:rsidP="00426AF4">
            <w:pPr>
              <w:jc w:val="both"/>
              <w:rPr>
                <w:rFonts w:ascii="Century Gothic" w:hAnsi="Century Gothic"/>
                <w:b/>
                <w:sz w:val="16"/>
                <w:szCs w:val="16"/>
                <w:lang w:val="el-GR"/>
              </w:rPr>
            </w:pPr>
            <w:r w:rsidRPr="00045E80">
              <w:rPr>
                <w:rFonts w:ascii="Century Gothic" w:hAnsi="Century Gothic"/>
                <w:b/>
                <w:sz w:val="16"/>
                <w:szCs w:val="16"/>
                <w:lang w:val="el-GR" w:eastAsia="el-GR"/>
              </w:rPr>
              <w:t>Αποχή</w:t>
            </w:r>
          </w:p>
        </w:tc>
      </w:tr>
      <w:tr w:rsidR="00860336" w:rsidRPr="000674DC" w:rsidTr="00860336">
        <w:tc>
          <w:tcPr>
            <w:tcW w:w="425" w:type="dxa"/>
          </w:tcPr>
          <w:p w:rsidR="00426AF4" w:rsidRPr="003251AD" w:rsidRDefault="00426AF4" w:rsidP="00426AF4">
            <w:pPr>
              <w:jc w:val="both"/>
              <w:rPr>
                <w:rFonts w:ascii="Century Gothic" w:hAnsi="Century Gothic"/>
                <w:sz w:val="20"/>
                <w:szCs w:val="20"/>
                <w:lang w:val="el-GR"/>
              </w:rPr>
            </w:pPr>
            <w:r>
              <w:rPr>
                <w:rFonts w:ascii="Century Gothic" w:hAnsi="Century Gothic"/>
                <w:sz w:val="20"/>
                <w:szCs w:val="20"/>
                <w:lang w:val="el-GR"/>
              </w:rPr>
              <w:t>1</w:t>
            </w:r>
          </w:p>
        </w:tc>
        <w:tc>
          <w:tcPr>
            <w:tcW w:w="6380" w:type="dxa"/>
          </w:tcPr>
          <w:p w:rsidR="00426AF4" w:rsidRPr="001B51D8" w:rsidRDefault="00426AF4" w:rsidP="001B51D8">
            <w:pPr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1B51D8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Εγκρίθηκαν οι ετήσιες (ατομικές και ενοποιημένες) οικονομικές καταστάσεις της εταιρίας κ</w:t>
            </w:r>
            <w:r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ατά ΔΠΧΠ για τη χρήση 2011</w:t>
            </w:r>
            <w:r w:rsidRPr="001B51D8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,  καθώς και οι σχετικές εκθέσεις τ</w:t>
            </w:r>
            <w:r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ου Διοικητικού Συμβουλίου και </w:t>
            </w:r>
            <w:r w:rsidRPr="0097395F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του Ελεγκτικού Γραφείου</w:t>
            </w:r>
            <w:r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.</w:t>
            </w:r>
          </w:p>
          <w:p w:rsidR="00426AF4" w:rsidRPr="00045E80" w:rsidRDefault="00426AF4" w:rsidP="00426AF4">
            <w:pPr>
              <w:jc w:val="both"/>
              <w:rPr>
                <w:rFonts w:ascii="Century Gothic" w:hAnsi="Century Gothic"/>
                <w:sz w:val="18"/>
                <w:szCs w:val="18"/>
                <w:lang w:val="el-GR"/>
              </w:rPr>
            </w:pPr>
          </w:p>
        </w:tc>
        <w:tc>
          <w:tcPr>
            <w:tcW w:w="1276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134" w:type="dxa"/>
            <w:vAlign w:val="center"/>
          </w:tcPr>
          <w:p w:rsidR="00426AF4" w:rsidRPr="00426AF4" w:rsidRDefault="00426AF4" w:rsidP="00426AF4">
            <w:pPr>
              <w:jc w:val="center"/>
              <w:rPr>
                <w:sz w:val="16"/>
                <w:szCs w:val="16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45,936%</w:t>
            </w:r>
          </w:p>
        </w:tc>
        <w:tc>
          <w:tcPr>
            <w:tcW w:w="1275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276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134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100%</w:t>
            </w:r>
          </w:p>
        </w:tc>
        <w:tc>
          <w:tcPr>
            <w:tcW w:w="851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  <w:tc>
          <w:tcPr>
            <w:tcW w:w="1275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  <w:tc>
          <w:tcPr>
            <w:tcW w:w="851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</w:tr>
      <w:tr w:rsidR="00860336" w:rsidRPr="000674DC" w:rsidTr="00860336">
        <w:tc>
          <w:tcPr>
            <w:tcW w:w="425" w:type="dxa"/>
          </w:tcPr>
          <w:p w:rsidR="00426AF4" w:rsidRPr="003251AD" w:rsidRDefault="00426AF4" w:rsidP="00426AF4">
            <w:pPr>
              <w:jc w:val="both"/>
              <w:rPr>
                <w:rFonts w:ascii="Century Gothic" w:hAnsi="Century Gothic"/>
                <w:sz w:val="20"/>
                <w:szCs w:val="20"/>
                <w:lang w:val="el-GR"/>
              </w:rPr>
            </w:pPr>
            <w:r>
              <w:rPr>
                <w:rFonts w:ascii="Century Gothic" w:hAnsi="Century Gothic"/>
                <w:sz w:val="20"/>
                <w:szCs w:val="20"/>
                <w:lang w:val="el-GR"/>
              </w:rPr>
              <w:t>2</w:t>
            </w:r>
          </w:p>
        </w:tc>
        <w:tc>
          <w:tcPr>
            <w:tcW w:w="6380" w:type="dxa"/>
          </w:tcPr>
          <w:p w:rsidR="00426AF4" w:rsidRPr="001B51D8" w:rsidRDefault="00426AF4" w:rsidP="001B51D8">
            <w:pPr>
              <w:pStyle w:val="BodyText3"/>
              <w:tabs>
                <w:tab w:val="left" w:pos="0"/>
              </w:tabs>
              <w:spacing w:before="120"/>
              <w:ind w:left="35" w:right="-51" w:hanging="35"/>
              <w:jc w:val="both"/>
              <w:rPr>
                <w:rFonts w:ascii="Century Gothic" w:hAnsi="Century Gothic" w:cs="Arial"/>
                <w:sz w:val="20"/>
                <w:lang w:val="el-GR"/>
              </w:rPr>
            </w:pPr>
            <w:r w:rsidRPr="001B51D8">
              <w:rPr>
                <w:rFonts w:ascii="Century Gothic" w:hAnsi="Century Gothic" w:cs="Arial"/>
                <w:lang w:val="el-GR" w:eastAsia="el-GR"/>
              </w:rPr>
              <w:t>Απαλλάχθηκαν  τα μέλη του Διοικητικού Συμβουλίου</w:t>
            </w:r>
            <w:r w:rsidRPr="00F21B84">
              <w:rPr>
                <w:rFonts w:ascii="Century Gothic" w:hAnsi="Century Gothic" w:cs="Arial"/>
                <w:lang w:val="el-GR" w:eastAsia="el-GR"/>
              </w:rPr>
              <w:t xml:space="preserve"> της εταιρίας </w:t>
            </w:r>
            <w:r w:rsidRPr="001B51D8">
              <w:rPr>
                <w:rFonts w:ascii="Century Gothic" w:hAnsi="Century Gothic" w:cs="Arial"/>
                <w:lang w:val="el-GR" w:eastAsia="el-GR"/>
              </w:rPr>
              <w:t xml:space="preserve">και </w:t>
            </w:r>
            <w:r>
              <w:rPr>
                <w:rFonts w:ascii="Century Gothic" w:hAnsi="Century Gothic" w:cs="Arial"/>
                <w:lang w:val="el-GR" w:eastAsia="el-GR"/>
              </w:rPr>
              <w:t>το ελεγκτικό γραφείο</w:t>
            </w:r>
            <w:r w:rsidRPr="001B51D8">
              <w:rPr>
                <w:rFonts w:ascii="Century Gothic" w:hAnsi="Century Gothic" w:cs="Arial"/>
                <w:lang w:val="el-GR" w:eastAsia="el-GR"/>
              </w:rPr>
              <w:t xml:space="preserve"> Ορκωτός από κάθε ευθύνη αποζημίωσης για τις ετήσιες οικονομικές καταστάσεις και τη διαχείριση της χρήσης 2011.</w:t>
            </w:r>
          </w:p>
        </w:tc>
        <w:tc>
          <w:tcPr>
            <w:tcW w:w="1276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134" w:type="dxa"/>
            <w:vAlign w:val="center"/>
          </w:tcPr>
          <w:p w:rsidR="00426AF4" w:rsidRPr="00426AF4" w:rsidRDefault="00426AF4" w:rsidP="00426AF4">
            <w:pPr>
              <w:jc w:val="center"/>
              <w:rPr>
                <w:sz w:val="16"/>
                <w:szCs w:val="16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45,936%</w:t>
            </w:r>
          </w:p>
        </w:tc>
        <w:tc>
          <w:tcPr>
            <w:tcW w:w="1275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276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134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100%</w:t>
            </w:r>
          </w:p>
        </w:tc>
        <w:tc>
          <w:tcPr>
            <w:tcW w:w="851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  <w:tc>
          <w:tcPr>
            <w:tcW w:w="1275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  <w:tc>
          <w:tcPr>
            <w:tcW w:w="851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</w:tr>
      <w:tr w:rsidR="00860336" w:rsidRPr="000674DC" w:rsidTr="00860336">
        <w:tc>
          <w:tcPr>
            <w:tcW w:w="425" w:type="dxa"/>
          </w:tcPr>
          <w:p w:rsidR="00426AF4" w:rsidRPr="00E31D2F" w:rsidRDefault="00426AF4" w:rsidP="00426AF4">
            <w:pPr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6380" w:type="dxa"/>
          </w:tcPr>
          <w:p w:rsidR="00426AF4" w:rsidRPr="00E31D2F" w:rsidRDefault="00426AF4" w:rsidP="00854F71">
            <w:pPr>
              <w:tabs>
                <w:tab w:val="left" w:pos="0"/>
              </w:tabs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76580D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Εκλέχθηκε Ελεγκτικό Γραφείο για τη χρήση 2012 η ελεγκτική εταιρία TMS ΑΝΩΝΥΜΗ ΕΤΑΙΡΙΑ ΟΡΚΩΤΩΝ ΕΛΕΓΚΤΩΝ ΛΟΓΙΣΤΩΝ, </w:t>
            </w:r>
            <w:r w:rsidR="00854F71" w:rsidRPr="00854F71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 η οποία θα ορίσει τον τακτικό και αναπληρωματικό Ελεγκτή, </w:t>
            </w:r>
            <w:r w:rsidR="00854F71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 </w:t>
            </w:r>
            <w:r w:rsidRPr="0076580D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και ανατέθηκε στο Διοικητικό Συμβούλιο ο καθορισμός </w:t>
            </w:r>
            <w:r w:rsidR="00854F71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 </w:t>
            </w:r>
            <w:r w:rsidRPr="0076580D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της σχετικής αμοιβής, μέχρι του ποσού των </w:t>
            </w:r>
            <w:r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12.</w:t>
            </w:r>
            <w:r w:rsidRPr="0076580D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700 ευρώ, πλέον Φ.Π.Α. και εξόδων.</w:t>
            </w:r>
            <w:r>
              <w:rPr>
                <w:rFonts w:ascii="Century Gothic" w:hAnsi="Century Gothic" w:cs="Arial"/>
                <w:sz w:val="20"/>
                <w:lang w:val="el-G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134" w:type="dxa"/>
            <w:vAlign w:val="center"/>
          </w:tcPr>
          <w:p w:rsidR="00426AF4" w:rsidRPr="00426AF4" w:rsidRDefault="00426AF4" w:rsidP="00426AF4">
            <w:pPr>
              <w:jc w:val="center"/>
              <w:rPr>
                <w:sz w:val="16"/>
                <w:szCs w:val="16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45,936%</w:t>
            </w:r>
          </w:p>
        </w:tc>
        <w:tc>
          <w:tcPr>
            <w:tcW w:w="1275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276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134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100%</w:t>
            </w:r>
          </w:p>
        </w:tc>
        <w:tc>
          <w:tcPr>
            <w:tcW w:w="851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  <w:tc>
          <w:tcPr>
            <w:tcW w:w="1275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  <w:tc>
          <w:tcPr>
            <w:tcW w:w="851" w:type="dxa"/>
            <w:vAlign w:val="center"/>
          </w:tcPr>
          <w:p w:rsidR="00426AF4" w:rsidRPr="00426AF4" w:rsidRDefault="00426AF4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</w:tr>
      <w:tr w:rsidR="00860336" w:rsidRPr="003251AD" w:rsidTr="00860336">
        <w:trPr>
          <w:trHeight w:val="1065"/>
        </w:trPr>
        <w:tc>
          <w:tcPr>
            <w:tcW w:w="425" w:type="dxa"/>
            <w:vMerge w:val="restart"/>
          </w:tcPr>
          <w:p w:rsidR="007F1600" w:rsidRPr="003251AD" w:rsidRDefault="007F1600" w:rsidP="00426AF4">
            <w:pPr>
              <w:jc w:val="both"/>
              <w:rPr>
                <w:rFonts w:ascii="Century Gothic" w:hAnsi="Century Gothic"/>
                <w:sz w:val="20"/>
                <w:szCs w:val="20"/>
                <w:lang w:val="el-GR"/>
              </w:rPr>
            </w:pPr>
            <w:r>
              <w:rPr>
                <w:rFonts w:ascii="Century Gothic" w:hAnsi="Century Gothic"/>
                <w:sz w:val="20"/>
                <w:szCs w:val="20"/>
                <w:lang w:val="el-GR"/>
              </w:rPr>
              <w:t>4</w:t>
            </w:r>
          </w:p>
        </w:tc>
        <w:tc>
          <w:tcPr>
            <w:tcW w:w="6380" w:type="dxa"/>
          </w:tcPr>
          <w:p w:rsidR="007F1600" w:rsidRPr="001B51D8" w:rsidRDefault="007F1600" w:rsidP="00426AF4">
            <w:pPr>
              <w:pStyle w:val="BodyText3"/>
              <w:tabs>
                <w:tab w:val="left" w:pos="0"/>
              </w:tabs>
              <w:spacing w:before="120"/>
              <w:ind w:right="-51"/>
              <w:jc w:val="both"/>
              <w:rPr>
                <w:rFonts w:ascii="Century Gothic" w:hAnsi="Century Gothic" w:cs="Arial"/>
                <w:lang w:val="el-GR" w:eastAsia="el-GR"/>
              </w:rPr>
            </w:pPr>
            <w:r>
              <w:rPr>
                <w:rFonts w:ascii="Century Gothic" w:hAnsi="Century Gothic" w:cs="Arial"/>
                <w:lang w:val="el-GR" w:eastAsia="el-GR"/>
              </w:rPr>
              <w:t>(α) Ε</w:t>
            </w:r>
            <w:r w:rsidRPr="001B51D8">
              <w:rPr>
                <w:rFonts w:ascii="Century Gothic" w:hAnsi="Century Gothic" w:cs="Arial"/>
                <w:lang w:val="el-GR" w:eastAsia="el-GR"/>
              </w:rPr>
              <w:t>γκρίθηκαν  οι καταβληθείσες στα μέλη του Διοικητικού Συμβουλίου αμοιβές χρήσεως 20</w:t>
            </w:r>
            <w:r>
              <w:rPr>
                <w:rFonts w:ascii="Century Gothic" w:hAnsi="Century Gothic" w:cs="Arial"/>
                <w:lang w:val="el-GR" w:eastAsia="el-GR"/>
              </w:rPr>
              <w:t>11</w:t>
            </w:r>
            <w:r w:rsidRPr="001B51D8">
              <w:rPr>
                <w:rFonts w:ascii="Century Gothic" w:hAnsi="Century Gothic" w:cs="Arial"/>
                <w:lang w:val="el-GR" w:eastAsia="el-GR"/>
              </w:rPr>
              <w:t xml:space="preserve">, ύψους </w:t>
            </w:r>
            <w:r w:rsidRPr="00D51317">
              <w:rPr>
                <w:rFonts w:ascii="Century Gothic" w:hAnsi="Century Gothic" w:cs="Arial"/>
                <w:lang w:val="el-GR" w:eastAsia="el-GR"/>
              </w:rPr>
              <w:t>84.639,49</w:t>
            </w:r>
            <w:r w:rsidRPr="00D51317">
              <w:rPr>
                <w:sz w:val="22"/>
                <w:szCs w:val="22"/>
                <w:lang w:val="el-GR"/>
              </w:rPr>
              <w:t xml:space="preserve"> </w:t>
            </w:r>
            <w:r w:rsidRPr="001B51D8">
              <w:rPr>
                <w:rFonts w:ascii="Century Gothic" w:hAnsi="Century Gothic" w:cs="Arial"/>
                <w:lang w:val="el-GR" w:eastAsia="el-GR"/>
              </w:rPr>
              <w:t xml:space="preserve"> ευρώ, όπως εμφανίζονται στις εγκριθείσες ετήσιες οικονομικές καταστάσεις της εταιρίας, και </w:t>
            </w:r>
          </w:p>
        </w:tc>
        <w:tc>
          <w:tcPr>
            <w:tcW w:w="1276" w:type="dxa"/>
            <w:vAlign w:val="center"/>
          </w:tcPr>
          <w:p w:rsidR="007F1600" w:rsidRPr="00426AF4" w:rsidRDefault="007F1600" w:rsidP="000B0C17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134" w:type="dxa"/>
            <w:vAlign w:val="center"/>
          </w:tcPr>
          <w:p w:rsidR="007F1600" w:rsidRPr="00426AF4" w:rsidRDefault="007F1600" w:rsidP="000B0C17">
            <w:pPr>
              <w:jc w:val="center"/>
              <w:rPr>
                <w:sz w:val="16"/>
                <w:szCs w:val="16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45,936%</w:t>
            </w:r>
          </w:p>
        </w:tc>
        <w:tc>
          <w:tcPr>
            <w:tcW w:w="1275" w:type="dxa"/>
            <w:vAlign w:val="center"/>
          </w:tcPr>
          <w:p w:rsidR="007F1600" w:rsidRPr="007F1600" w:rsidRDefault="007F1600" w:rsidP="007F1600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2C7ACE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276" w:type="dxa"/>
            <w:vAlign w:val="center"/>
          </w:tcPr>
          <w:p w:rsidR="007F1600" w:rsidRPr="00426AF4" w:rsidRDefault="007F1600" w:rsidP="000B0C17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134" w:type="dxa"/>
            <w:vAlign w:val="center"/>
          </w:tcPr>
          <w:p w:rsidR="007F1600" w:rsidRPr="00426AF4" w:rsidRDefault="007F1600" w:rsidP="000B0C17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100%</w:t>
            </w:r>
          </w:p>
        </w:tc>
        <w:tc>
          <w:tcPr>
            <w:tcW w:w="851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  <w:tc>
          <w:tcPr>
            <w:tcW w:w="1275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  <w:tc>
          <w:tcPr>
            <w:tcW w:w="851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</w:tr>
      <w:tr w:rsidR="00860336" w:rsidRPr="003251AD" w:rsidTr="00860336">
        <w:trPr>
          <w:trHeight w:val="1065"/>
        </w:trPr>
        <w:tc>
          <w:tcPr>
            <w:tcW w:w="425" w:type="dxa"/>
            <w:vMerge/>
          </w:tcPr>
          <w:p w:rsidR="007F1600" w:rsidRDefault="007F1600" w:rsidP="00426AF4">
            <w:pPr>
              <w:jc w:val="both"/>
              <w:rPr>
                <w:rFonts w:ascii="Century Gothic" w:hAnsi="Century Gothic"/>
                <w:sz w:val="20"/>
                <w:szCs w:val="20"/>
                <w:lang w:val="el-GR"/>
              </w:rPr>
            </w:pPr>
          </w:p>
        </w:tc>
        <w:tc>
          <w:tcPr>
            <w:tcW w:w="6380" w:type="dxa"/>
          </w:tcPr>
          <w:p w:rsidR="007F1600" w:rsidRDefault="007F1600" w:rsidP="001B51D8">
            <w:pPr>
              <w:pStyle w:val="BodyText3"/>
              <w:tabs>
                <w:tab w:val="left" w:pos="0"/>
              </w:tabs>
              <w:spacing w:before="120"/>
              <w:ind w:right="-51"/>
              <w:jc w:val="both"/>
              <w:rPr>
                <w:rFonts w:ascii="Century Gothic" w:hAnsi="Century Gothic" w:cs="Arial"/>
                <w:lang w:val="el-GR" w:eastAsia="el-GR"/>
              </w:rPr>
            </w:pPr>
            <w:r>
              <w:rPr>
                <w:rFonts w:ascii="Century Gothic" w:hAnsi="Century Gothic" w:cs="Arial"/>
                <w:lang w:val="el-GR" w:eastAsia="el-GR"/>
              </w:rPr>
              <w:t>(</w:t>
            </w:r>
            <w:r w:rsidRPr="00426AF4">
              <w:rPr>
                <w:rFonts w:ascii="Century Gothic" w:hAnsi="Century Gothic" w:cs="Arial"/>
                <w:lang w:val="el-GR" w:eastAsia="el-GR"/>
              </w:rPr>
              <w:t>β)</w:t>
            </w:r>
            <w:proofErr w:type="spellStart"/>
            <w:r w:rsidRPr="00426AF4">
              <w:rPr>
                <w:rFonts w:ascii="Century Gothic" w:hAnsi="Century Gothic" w:cs="Arial"/>
                <w:lang w:val="el-GR" w:eastAsia="el-GR"/>
              </w:rPr>
              <w:t>προεγκρίθηκαν</w:t>
            </w:r>
            <w:proofErr w:type="spellEnd"/>
            <w:r w:rsidRPr="00426AF4">
              <w:rPr>
                <w:rFonts w:ascii="Century Gothic" w:hAnsi="Century Gothic" w:cs="Arial"/>
                <w:lang w:val="el-GR" w:eastAsia="el-GR"/>
              </w:rPr>
              <w:t xml:space="preserve">  αμοιβές για τις </w:t>
            </w:r>
            <w:proofErr w:type="spellStart"/>
            <w:r w:rsidRPr="00426AF4">
              <w:rPr>
                <w:rFonts w:ascii="Century Gothic" w:hAnsi="Century Gothic" w:cs="Arial"/>
                <w:lang w:val="el-GR" w:eastAsia="el-GR"/>
              </w:rPr>
              <w:t>παρασχεθησόμενες</w:t>
            </w:r>
            <w:proofErr w:type="spellEnd"/>
            <w:r w:rsidRPr="00426AF4">
              <w:rPr>
                <w:rFonts w:ascii="Century Gothic" w:hAnsi="Century Gothic" w:cs="Arial"/>
                <w:lang w:val="el-GR" w:eastAsia="el-GR"/>
              </w:rPr>
              <w:t xml:space="preserve"> από τα μέλη  του Δ.Σ. υπηρεσίες στη χρήση 2012, ύψους 200.000,00 ευρώ. Ο καθορισμός των επιμέρους αμοιβών ανατέθηκε στο Διοικητικό Συμβούλιο.</w:t>
            </w:r>
          </w:p>
        </w:tc>
        <w:tc>
          <w:tcPr>
            <w:tcW w:w="1276" w:type="dxa"/>
            <w:vAlign w:val="center"/>
          </w:tcPr>
          <w:p w:rsidR="007F1600" w:rsidRPr="00426AF4" w:rsidRDefault="007F1600" w:rsidP="000B0C17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134" w:type="dxa"/>
            <w:vAlign w:val="center"/>
          </w:tcPr>
          <w:p w:rsidR="007F1600" w:rsidRPr="00426AF4" w:rsidRDefault="007F1600" w:rsidP="000B0C17">
            <w:pPr>
              <w:jc w:val="center"/>
              <w:rPr>
                <w:sz w:val="16"/>
                <w:szCs w:val="16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45,936%</w:t>
            </w:r>
          </w:p>
        </w:tc>
        <w:tc>
          <w:tcPr>
            <w:tcW w:w="1275" w:type="dxa"/>
            <w:vAlign w:val="center"/>
          </w:tcPr>
          <w:p w:rsidR="007F1600" w:rsidRPr="007F1600" w:rsidRDefault="007F1600" w:rsidP="007F1600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2C7ACE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276" w:type="dxa"/>
            <w:vAlign w:val="center"/>
          </w:tcPr>
          <w:p w:rsidR="007F1600" w:rsidRPr="00426AF4" w:rsidRDefault="007F1600" w:rsidP="000B0C17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>
              <w:rPr>
                <w:rFonts w:ascii="Century Gothic" w:hAnsi="Century Gothic"/>
                <w:sz w:val="16"/>
                <w:szCs w:val="16"/>
                <w:lang w:val="el-GR"/>
              </w:rPr>
              <w:t>14.552.001</w:t>
            </w:r>
          </w:p>
        </w:tc>
        <w:tc>
          <w:tcPr>
            <w:tcW w:w="1134" w:type="dxa"/>
            <w:vAlign w:val="center"/>
          </w:tcPr>
          <w:p w:rsidR="007F1600" w:rsidRPr="00426AF4" w:rsidRDefault="007F1600" w:rsidP="000B0C17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>
              <w:rPr>
                <w:rFonts w:ascii="Century Gothic" w:hAnsi="Century Gothic"/>
                <w:sz w:val="16"/>
                <w:szCs w:val="16"/>
                <w:lang w:val="el-GR"/>
              </w:rPr>
              <w:t>95,127%</w:t>
            </w:r>
          </w:p>
        </w:tc>
        <w:tc>
          <w:tcPr>
            <w:tcW w:w="851" w:type="dxa"/>
            <w:vAlign w:val="center"/>
          </w:tcPr>
          <w:p w:rsidR="007F1600" w:rsidRPr="00426AF4" w:rsidRDefault="007F1600" w:rsidP="000B0C17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>
              <w:rPr>
                <w:rFonts w:ascii="Century Gothic" w:hAnsi="Century Gothic"/>
                <w:sz w:val="16"/>
                <w:szCs w:val="16"/>
                <w:lang w:val="el-GR"/>
              </w:rPr>
              <w:t>745.454</w:t>
            </w:r>
          </w:p>
        </w:tc>
        <w:tc>
          <w:tcPr>
            <w:tcW w:w="1275" w:type="dxa"/>
            <w:vAlign w:val="center"/>
          </w:tcPr>
          <w:p w:rsidR="007F1600" w:rsidRPr="00426AF4" w:rsidRDefault="007F1600" w:rsidP="000B0C17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>
              <w:rPr>
                <w:rFonts w:ascii="Century Gothic" w:hAnsi="Century Gothic"/>
                <w:sz w:val="16"/>
                <w:szCs w:val="16"/>
                <w:lang w:val="el-GR"/>
              </w:rPr>
              <w:t>4,873%</w:t>
            </w:r>
          </w:p>
        </w:tc>
        <w:tc>
          <w:tcPr>
            <w:tcW w:w="851" w:type="dxa"/>
            <w:vAlign w:val="center"/>
          </w:tcPr>
          <w:p w:rsidR="007F1600" w:rsidRPr="00426AF4" w:rsidRDefault="00223ECC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</w:tr>
      <w:tr w:rsidR="00860336" w:rsidRPr="000674DC" w:rsidTr="00860336">
        <w:tc>
          <w:tcPr>
            <w:tcW w:w="425" w:type="dxa"/>
          </w:tcPr>
          <w:p w:rsidR="007F1600" w:rsidRPr="003251AD" w:rsidRDefault="007F1600" w:rsidP="00426AF4">
            <w:pPr>
              <w:jc w:val="both"/>
              <w:rPr>
                <w:rFonts w:ascii="Century Gothic" w:hAnsi="Century Gothic"/>
                <w:sz w:val="20"/>
                <w:szCs w:val="20"/>
                <w:lang w:val="el-GR"/>
              </w:rPr>
            </w:pPr>
            <w:r>
              <w:rPr>
                <w:rFonts w:ascii="Century Gothic" w:hAnsi="Century Gothic"/>
                <w:sz w:val="20"/>
                <w:szCs w:val="20"/>
                <w:lang w:val="el-GR"/>
              </w:rPr>
              <w:t>5</w:t>
            </w:r>
          </w:p>
        </w:tc>
        <w:tc>
          <w:tcPr>
            <w:tcW w:w="6380" w:type="dxa"/>
            <w:vAlign w:val="center"/>
          </w:tcPr>
          <w:p w:rsidR="007F1600" w:rsidRPr="00054496" w:rsidRDefault="007F1600" w:rsidP="00860336">
            <w:pPr>
              <w:pStyle w:val="BodyText3"/>
              <w:spacing w:before="120" w:after="0"/>
              <w:ind w:right="-51"/>
              <w:jc w:val="both"/>
              <w:rPr>
                <w:rFonts w:ascii="Century Gothic" w:hAnsi="Century Gothic" w:cs="Arial"/>
                <w:lang w:val="el-GR" w:eastAsia="el-GR"/>
              </w:rPr>
            </w:pPr>
            <w:r w:rsidRPr="00054496">
              <w:rPr>
                <w:rFonts w:ascii="Century Gothic" w:hAnsi="Century Gothic" w:cs="Arial"/>
                <w:lang w:val="el-GR" w:eastAsia="el-GR"/>
              </w:rPr>
              <w:t>Εκλέχθηκε νέο Διοικητικό Συμβούλιο (λόγω της επικείμενης λήξεως της θητείας του παρόντος Διοικητικού Συμβουλίου</w:t>
            </w:r>
            <w:r>
              <w:rPr>
                <w:rFonts w:ascii="Century Gothic" w:hAnsi="Century Gothic" w:cs="Arial"/>
                <w:lang w:val="el-GR" w:eastAsia="el-GR"/>
              </w:rPr>
              <w:t xml:space="preserve"> στις 30.06.2012)</w:t>
            </w:r>
            <w:r w:rsidRPr="00054496">
              <w:rPr>
                <w:rFonts w:ascii="Century Gothic" w:hAnsi="Century Gothic" w:cs="Arial"/>
                <w:lang w:val="el-GR" w:eastAsia="el-GR"/>
              </w:rPr>
              <w:t>, στο πλαίσιο των αρχών της εταιρικής διακυβέρνησης και ορίσθηκαν τα ανεξάρτητα μέλη αυτού.</w:t>
            </w:r>
          </w:p>
          <w:p w:rsidR="007F1600" w:rsidRPr="00054496" w:rsidRDefault="007F1600" w:rsidP="00860336">
            <w:pPr>
              <w:pStyle w:val="BodyText3"/>
              <w:spacing w:before="120" w:after="0"/>
              <w:ind w:right="-51"/>
              <w:jc w:val="both"/>
              <w:rPr>
                <w:rFonts w:ascii="Century Gothic" w:hAnsi="Century Gothic" w:cs="Arial"/>
                <w:lang w:val="el-GR" w:eastAsia="el-GR"/>
              </w:rPr>
            </w:pPr>
            <w:r w:rsidRPr="00054496">
              <w:rPr>
                <w:rFonts w:ascii="Century Gothic" w:hAnsi="Century Gothic" w:cs="Arial"/>
                <w:lang w:val="el-GR" w:eastAsia="el-GR"/>
              </w:rPr>
              <w:t>Η νέα σύνθεση του  Διοικητικού Συμβουλίου έχει ως ακολούθως:</w:t>
            </w:r>
          </w:p>
          <w:p w:rsidR="007F1600" w:rsidRPr="00054496" w:rsidRDefault="007F1600" w:rsidP="00860336">
            <w:pPr>
              <w:pStyle w:val="BodyText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(α) Εκτελεστικά και μη εκτελεστικά μέλη</w:t>
            </w:r>
          </w:p>
          <w:p w:rsidR="007F1600" w:rsidRPr="00054496" w:rsidRDefault="007F1600" w:rsidP="00860336">
            <w:pPr>
              <w:pStyle w:val="BodyText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lastRenderedPageBreak/>
              <w:t>Σωτήριος Γαβριήλ</w:t>
            </w:r>
          </w:p>
          <w:p w:rsidR="007F1600" w:rsidRPr="00054496" w:rsidRDefault="007F1600" w:rsidP="00860336">
            <w:pPr>
              <w:pStyle w:val="BodyText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Αθανάσιος </w:t>
            </w:r>
            <w:proofErr w:type="spellStart"/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Ευμορφόπουλος</w:t>
            </w:r>
            <w:proofErr w:type="spellEnd"/>
          </w:p>
          <w:p w:rsidR="007F1600" w:rsidRPr="00054496" w:rsidRDefault="007F1600" w:rsidP="00860336">
            <w:pPr>
              <w:pStyle w:val="BodyText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Μιχαήλ </w:t>
            </w:r>
            <w:proofErr w:type="spellStart"/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Σίμας</w:t>
            </w:r>
            <w:proofErr w:type="spellEnd"/>
          </w:p>
          <w:p w:rsidR="007F1600" w:rsidRPr="00054496" w:rsidRDefault="007F1600" w:rsidP="00860336">
            <w:pPr>
              <w:pStyle w:val="BodyText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Αθανασία Μαρούλη</w:t>
            </w:r>
          </w:p>
          <w:p w:rsidR="007F1600" w:rsidRPr="00054496" w:rsidRDefault="007F1600" w:rsidP="00860336">
            <w:pPr>
              <w:pStyle w:val="BodyText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Θεόδωρος </w:t>
            </w:r>
            <w:proofErr w:type="spellStart"/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Μέγγουλης</w:t>
            </w:r>
            <w:proofErr w:type="spellEnd"/>
          </w:p>
          <w:p w:rsidR="007F1600" w:rsidRPr="00054496" w:rsidRDefault="007F1600" w:rsidP="00860336">
            <w:pPr>
              <w:pStyle w:val="BodyText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Ιωάννης </w:t>
            </w:r>
            <w:proofErr w:type="spellStart"/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Τσιτσιλώνης</w:t>
            </w:r>
            <w:proofErr w:type="spellEnd"/>
          </w:p>
          <w:p w:rsidR="007F1600" w:rsidRPr="00054496" w:rsidRDefault="007F1600" w:rsidP="00860336">
            <w:pPr>
              <w:pStyle w:val="BodyText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Ευάγγελος Γαρμπής</w:t>
            </w:r>
          </w:p>
          <w:p w:rsidR="007F1600" w:rsidRPr="00054496" w:rsidRDefault="007F1600" w:rsidP="00860336">
            <w:pPr>
              <w:pStyle w:val="BodyText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Μιχαήλ </w:t>
            </w:r>
            <w:proofErr w:type="spellStart"/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Κοράλλης</w:t>
            </w:r>
            <w:proofErr w:type="spellEnd"/>
          </w:p>
          <w:p w:rsidR="007F1600" w:rsidRPr="00054496" w:rsidRDefault="007F1600" w:rsidP="00860336">
            <w:pPr>
              <w:pStyle w:val="PlainText"/>
              <w:spacing w:before="120"/>
              <w:ind w:left="35"/>
              <w:jc w:val="both"/>
              <w:rPr>
                <w:rFonts w:ascii="Century Gothic" w:hAnsi="Century Gothic" w:cs="Arial"/>
                <w:i w:val="0"/>
                <w:sz w:val="16"/>
                <w:szCs w:val="16"/>
              </w:rPr>
            </w:pPr>
            <w:r w:rsidRPr="00054496">
              <w:rPr>
                <w:rFonts w:ascii="Century Gothic" w:hAnsi="Century Gothic" w:cs="Arial"/>
                <w:i w:val="0"/>
                <w:sz w:val="16"/>
                <w:szCs w:val="16"/>
              </w:rPr>
              <w:t>(β) Ανεξάρτητα μέλη του Δ.Σ.</w:t>
            </w:r>
          </w:p>
          <w:p w:rsidR="007F1600" w:rsidRPr="00054496" w:rsidRDefault="007F1600" w:rsidP="00860336">
            <w:pPr>
              <w:pStyle w:val="BodyText"/>
              <w:ind w:left="35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Δημήτριος 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Μπούρλος</w:t>
            </w:r>
            <w:proofErr w:type="spellEnd"/>
          </w:p>
          <w:p w:rsidR="007F1600" w:rsidRPr="00054496" w:rsidRDefault="007F1600" w:rsidP="00860336">
            <w:pPr>
              <w:pStyle w:val="BodyText"/>
              <w:ind w:left="35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Βασίλειος </w:t>
            </w:r>
            <w:proofErr w:type="spellStart"/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Γκουρογιάννης</w:t>
            </w:r>
            <w:proofErr w:type="spellEnd"/>
          </w:p>
          <w:p w:rsidR="007F1600" w:rsidRPr="00054496" w:rsidRDefault="007F1600" w:rsidP="00860336">
            <w:pPr>
              <w:pStyle w:val="BodyText"/>
              <w:ind w:left="35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05449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Ιωάννης Παπανδρέου</w:t>
            </w:r>
          </w:p>
          <w:p w:rsidR="007F1600" w:rsidRPr="00054496" w:rsidRDefault="007F1600" w:rsidP="00860336">
            <w:pPr>
              <w:pStyle w:val="PlainText"/>
              <w:spacing w:before="120"/>
              <w:ind w:left="35"/>
              <w:jc w:val="both"/>
              <w:rPr>
                <w:rFonts w:ascii="Century Gothic" w:hAnsi="Century Gothic" w:cs="Arial"/>
                <w:i w:val="0"/>
                <w:sz w:val="16"/>
                <w:szCs w:val="16"/>
              </w:rPr>
            </w:pPr>
            <w:r w:rsidRPr="00295036">
              <w:rPr>
                <w:rFonts w:ascii="Century Gothic" w:hAnsi="Century Gothic" w:cs="Arial"/>
                <w:i w:val="0"/>
                <w:sz w:val="16"/>
                <w:szCs w:val="16"/>
              </w:rPr>
              <w:t>Η θητεία του νέου Δ.Σ.  θα είναι τριετής, λήγουσα την 30.06.2015.</w:t>
            </w:r>
          </w:p>
          <w:p w:rsidR="007F1600" w:rsidRPr="003251AD" w:rsidRDefault="007F1600" w:rsidP="00860336">
            <w:pPr>
              <w:jc w:val="both"/>
              <w:rPr>
                <w:rFonts w:ascii="Century Gothic" w:hAnsi="Century Gothic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lastRenderedPageBreak/>
              <w:t>15.297.455</w:t>
            </w:r>
          </w:p>
        </w:tc>
        <w:tc>
          <w:tcPr>
            <w:tcW w:w="1134" w:type="dxa"/>
            <w:vAlign w:val="center"/>
          </w:tcPr>
          <w:p w:rsidR="007F1600" w:rsidRPr="00426AF4" w:rsidRDefault="007F1600" w:rsidP="00426AF4">
            <w:pPr>
              <w:jc w:val="center"/>
              <w:rPr>
                <w:sz w:val="16"/>
                <w:szCs w:val="16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45,936%</w:t>
            </w:r>
          </w:p>
        </w:tc>
        <w:tc>
          <w:tcPr>
            <w:tcW w:w="1275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276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134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100%</w:t>
            </w:r>
          </w:p>
        </w:tc>
        <w:tc>
          <w:tcPr>
            <w:tcW w:w="851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  <w:tc>
          <w:tcPr>
            <w:tcW w:w="1275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  <w:tc>
          <w:tcPr>
            <w:tcW w:w="851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</w:tr>
      <w:tr w:rsidR="00860336" w:rsidRPr="000674DC" w:rsidTr="00860336">
        <w:tc>
          <w:tcPr>
            <w:tcW w:w="425" w:type="dxa"/>
          </w:tcPr>
          <w:p w:rsidR="007F1600" w:rsidRPr="003251AD" w:rsidRDefault="007F1600" w:rsidP="00426AF4">
            <w:pPr>
              <w:jc w:val="both"/>
              <w:rPr>
                <w:rFonts w:ascii="Century Gothic" w:hAnsi="Century Gothic"/>
                <w:sz w:val="20"/>
                <w:szCs w:val="20"/>
                <w:lang w:val="el-GR"/>
              </w:rPr>
            </w:pPr>
            <w:r>
              <w:rPr>
                <w:rFonts w:ascii="Century Gothic" w:hAnsi="Century Gothic"/>
                <w:sz w:val="20"/>
                <w:szCs w:val="20"/>
                <w:lang w:val="el-GR"/>
              </w:rPr>
              <w:lastRenderedPageBreak/>
              <w:t>6</w:t>
            </w:r>
          </w:p>
        </w:tc>
        <w:tc>
          <w:tcPr>
            <w:tcW w:w="6380" w:type="dxa"/>
            <w:vAlign w:val="center"/>
          </w:tcPr>
          <w:p w:rsidR="007F1600" w:rsidRPr="00295036" w:rsidRDefault="007F1600" w:rsidP="00860336">
            <w:pPr>
              <w:pStyle w:val="BodyText"/>
              <w:jc w:val="both"/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</w:pPr>
            <w:r w:rsidRPr="0029503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Εκλέχθηκαν οι </w:t>
            </w:r>
            <w:proofErr w:type="spellStart"/>
            <w:r w:rsidRPr="0029503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κ.κ</w:t>
            </w:r>
            <w:proofErr w:type="spellEnd"/>
            <w:r w:rsidRPr="0029503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 xml:space="preserve">. Ιωάννης Παπανδρέου, Ευάγγελος Γαρμπής και Μιχαήλ </w:t>
            </w:r>
            <w:proofErr w:type="spellStart"/>
            <w:r w:rsidRPr="0029503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Κοράλης</w:t>
            </w:r>
            <w:proofErr w:type="spellEnd"/>
            <w:r w:rsidRPr="00295036">
              <w:rPr>
                <w:rFonts w:ascii="Century Gothic" w:hAnsi="Century Gothic" w:cs="Arial"/>
                <w:sz w:val="16"/>
                <w:szCs w:val="16"/>
                <w:lang w:val="el-GR" w:eastAsia="el-GR"/>
              </w:rPr>
              <w:t>, και ως μέλη της Επιτροπής Ελέγχου, σύμφωνα με τις διατάξεις του άρθρου 37 του ν. 3693/2008.</w:t>
            </w:r>
          </w:p>
          <w:p w:rsidR="007F1600" w:rsidRPr="003251AD" w:rsidRDefault="007F1600" w:rsidP="00860336">
            <w:pPr>
              <w:jc w:val="both"/>
              <w:rPr>
                <w:rFonts w:ascii="Century Gothic" w:hAnsi="Century Gothic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134" w:type="dxa"/>
            <w:vAlign w:val="center"/>
          </w:tcPr>
          <w:p w:rsidR="007F1600" w:rsidRPr="00426AF4" w:rsidRDefault="007F1600" w:rsidP="00426AF4">
            <w:pPr>
              <w:jc w:val="center"/>
              <w:rPr>
                <w:sz w:val="16"/>
                <w:szCs w:val="16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45,936%</w:t>
            </w:r>
          </w:p>
        </w:tc>
        <w:tc>
          <w:tcPr>
            <w:tcW w:w="1275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276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15.297.455</w:t>
            </w:r>
          </w:p>
        </w:tc>
        <w:tc>
          <w:tcPr>
            <w:tcW w:w="1134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100%</w:t>
            </w:r>
          </w:p>
        </w:tc>
        <w:tc>
          <w:tcPr>
            <w:tcW w:w="851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  <w:tc>
          <w:tcPr>
            <w:tcW w:w="1275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  <w:tc>
          <w:tcPr>
            <w:tcW w:w="851" w:type="dxa"/>
            <w:vAlign w:val="center"/>
          </w:tcPr>
          <w:p w:rsidR="007F1600" w:rsidRPr="00426AF4" w:rsidRDefault="007F1600" w:rsidP="00426AF4">
            <w:pPr>
              <w:jc w:val="center"/>
              <w:rPr>
                <w:rFonts w:ascii="Century Gothic" w:hAnsi="Century Gothic"/>
                <w:sz w:val="16"/>
                <w:szCs w:val="16"/>
                <w:lang w:val="el-GR"/>
              </w:rPr>
            </w:pPr>
            <w:r w:rsidRPr="00426AF4">
              <w:rPr>
                <w:rFonts w:ascii="Century Gothic" w:hAnsi="Century Gothic"/>
                <w:sz w:val="16"/>
                <w:szCs w:val="16"/>
                <w:lang w:val="el-GR"/>
              </w:rPr>
              <w:t>0</w:t>
            </w:r>
          </w:p>
        </w:tc>
      </w:tr>
    </w:tbl>
    <w:p w:rsidR="003251AD" w:rsidRDefault="003251AD" w:rsidP="003251AD">
      <w:pPr>
        <w:jc w:val="both"/>
        <w:rPr>
          <w:rFonts w:ascii="Century Gothic" w:hAnsi="Century Gothic"/>
          <w:sz w:val="20"/>
          <w:szCs w:val="20"/>
          <w:lang w:val="el-GR"/>
        </w:rPr>
      </w:pPr>
    </w:p>
    <w:p w:rsidR="008E1DD7" w:rsidRPr="00860F23" w:rsidRDefault="008E1DD7" w:rsidP="00860F23">
      <w:pPr>
        <w:pStyle w:val="BodyText2"/>
        <w:spacing w:line="240" w:lineRule="auto"/>
        <w:ind w:left="720"/>
        <w:jc w:val="both"/>
        <w:outlineLvl w:val="0"/>
        <w:rPr>
          <w:rFonts w:ascii="Century Gothic" w:hAnsi="Century Gothic"/>
          <w:sz w:val="18"/>
          <w:szCs w:val="18"/>
          <w:lang w:val="el-GR"/>
        </w:rPr>
      </w:pPr>
      <w:proofErr w:type="spellStart"/>
      <w:r w:rsidRPr="00860F23">
        <w:rPr>
          <w:rFonts w:ascii="Century Gothic" w:hAnsi="Century Gothic"/>
          <w:sz w:val="18"/>
          <w:szCs w:val="18"/>
        </w:rPr>
        <w:t>Μαρούσι</w:t>
      </w:r>
      <w:proofErr w:type="spellEnd"/>
      <w:r w:rsidRPr="00860F23">
        <w:rPr>
          <w:rFonts w:ascii="Century Gothic" w:hAnsi="Century Gothic"/>
          <w:sz w:val="18"/>
          <w:szCs w:val="18"/>
        </w:rPr>
        <w:t xml:space="preserve">, </w:t>
      </w:r>
      <w:r w:rsidRPr="00860F23">
        <w:rPr>
          <w:rFonts w:ascii="Century Gothic" w:hAnsi="Century Gothic"/>
          <w:sz w:val="18"/>
          <w:szCs w:val="18"/>
          <w:lang w:val="el-GR"/>
        </w:rPr>
        <w:t>29</w:t>
      </w:r>
      <w:r w:rsidRPr="00860F23">
        <w:rPr>
          <w:rFonts w:ascii="Century Gothic" w:hAnsi="Century Gothic"/>
          <w:sz w:val="18"/>
          <w:szCs w:val="18"/>
        </w:rPr>
        <w:t>.</w:t>
      </w:r>
      <w:r w:rsidRPr="00860F23">
        <w:rPr>
          <w:rFonts w:ascii="Century Gothic" w:hAnsi="Century Gothic"/>
          <w:sz w:val="18"/>
          <w:szCs w:val="18"/>
          <w:lang w:val="el-GR"/>
        </w:rPr>
        <w:t>06</w:t>
      </w:r>
      <w:r w:rsidRPr="00860F23">
        <w:rPr>
          <w:rFonts w:ascii="Century Gothic" w:hAnsi="Century Gothic"/>
          <w:sz w:val="18"/>
          <w:szCs w:val="18"/>
        </w:rPr>
        <w:t>.201</w:t>
      </w:r>
      <w:r w:rsidRPr="00860F23">
        <w:rPr>
          <w:rFonts w:ascii="Century Gothic" w:hAnsi="Century Gothic"/>
          <w:sz w:val="18"/>
          <w:szCs w:val="18"/>
          <w:lang w:val="el-GR"/>
        </w:rPr>
        <w:t>2</w:t>
      </w:r>
    </w:p>
    <w:p w:rsidR="008E1DD7" w:rsidRPr="00860F23" w:rsidRDefault="008E1DD7" w:rsidP="00860F23">
      <w:pPr>
        <w:pStyle w:val="BodyText2"/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860F23">
        <w:rPr>
          <w:rFonts w:ascii="Century Gothic" w:hAnsi="Century Gothic"/>
          <w:sz w:val="18"/>
          <w:szCs w:val="18"/>
          <w:lang w:val="el-GR"/>
        </w:rPr>
        <w:t xml:space="preserve">         </w:t>
      </w:r>
      <w:r w:rsidRPr="00860F23">
        <w:rPr>
          <w:rFonts w:ascii="Century Gothic" w:hAnsi="Century Gothic"/>
          <w:sz w:val="18"/>
          <w:szCs w:val="18"/>
        </w:rPr>
        <w:t xml:space="preserve"> </w:t>
      </w:r>
      <w:r w:rsidR="00860F23">
        <w:rPr>
          <w:rFonts w:ascii="Century Gothic" w:hAnsi="Century Gothic"/>
          <w:sz w:val="18"/>
          <w:szCs w:val="18"/>
          <w:lang w:val="el-GR"/>
        </w:rPr>
        <w:t xml:space="preserve">   </w:t>
      </w:r>
      <w:proofErr w:type="spellStart"/>
      <w:r w:rsidRPr="00860F23">
        <w:rPr>
          <w:rFonts w:ascii="Century Gothic" w:hAnsi="Century Gothic"/>
          <w:sz w:val="18"/>
          <w:szCs w:val="18"/>
        </w:rPr>
        <w:t>Το</w:t>
      </w:r>
      <w:proofErr w:type="spellEnd"/>
      <w:r w:rsidRPr="00860F23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860F23">
        <w:rPr>
          <w:rFonts w:ascii="Century Gothic" w:hAnsi="Century Gothic"/>
          <w:sz w:val="18"/>
          <w:szCs w:val="18"/>
        </w:rPr>
        <w:t>Διοικητικό</w:t>
      </w:r>
      <w:proofErr w:type="spellEnd"/>
      <w:r w:rsidRPr="00860F23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860F23">
        <w:rPr>
          <w:rFonts w:ascii="Century Gothic" w:hAnsi="Century Gothic"/>
          <w:sz w:val="18"/>
          <w:szCs w:val="18"/>
        </w:rPr>
        <w:t>Συμβούλιο</w:t>
      </w:r>
      <w:proofErr w:type="spellEnd"/>
    </w:p>
    <w:p w:rsidR="003251AD" w:rsidRPr="003251AD" w:rsidRDefault="003251AD" w:rsidP="003251AD">
      <w:pPr>
        <w:jc w:val="both"/>
        <w:rPr>
          <w:rFonts w:ascii="Century Gothic" w:hAnsi="Century Gothic"/>
          <w:sz w:val="20"/>
          <w:szCs w:val="20"/>
          <w:lang w:val="el-GR"/>
        </w:rPr>
      </w:pPr>
    </w:p>
    <w:sectPr w:rsidR="003251AD" w:rsidRPr="003251AD" w:rsidSect="00860F23"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80693"/>
    <w:multiLevelType w:val="hybridMultilevel"/>
    <w:tmpl w:val="F1062A42"/>
    <w:lvl w:ilvl="0" w:tplc="347C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61E0"/>
    <w:rsid w:val="00012F2B"/>
    <w:rsid w:val="00045E80"/>
    <w:rsid w:val="00054496"/>
    <w:rsid w:val="000674DC"/>
    <w:rsid w:val="000E40FD"/>
    <w:rsid w:val="00126067"/>
    <w:rsid w:val="001B51D8"/>
    <w:rsid w:val="00223ECC"/>
    <w:rsid w:val="00262948"/>
    <w:rsid w:val="00295036"/>
    <w:rsid w:val="00304A00"/>
    <w:rsid w:val="003251AD"/>
    <w:rsid w:val="003749C4"/>
    <w:rsid w:val="00426AF4"/>
    <w:rsid w:val="006B2D96"/>
    <w:rsid w:val="006D16F6"/>
    <w:rsid w:val="00726929"/>
    <w:rsid w:val="007472FE"/>
    <w:rsid w:val="0075119A"/>
    <w:rsid w:val="0076580D"/>
    <w:rsid w:val="0077511E"/>
    <w:rsid w:val="007C2251"/>
    <w:rsid w:val="007F1600"/>
    <w:rsid w:val="00854F71"/>
    <w:rsid w:val="00860336"/>
    <w:rsid w:val="00860F23"/>
    <w:rsid w:val="008E1DD7"/>
    <w:rsid w:val="008E233F"/>
    <w:rsid w:val="00925022"/>
    <w:rsid w:val="0097395F"/>
    <w:rsid w:val="009D4ED1"/>
    <w:rsid w:val="009D7C82"/>
    <w:rsid w:val="00A20D2B"/>
    <w:rsid w:val="00A27E01"/>
    <w:rsid w:val="00A36302"/>
    <w:rsid w:val="00AF60BD"/>
    <w:rsid w:val="00B16CE8"/>
    <w:rsid w:val="00C50B5C"/>
    <w:rsid w:val="00C86A9C"/>
    <w:rsid w:val="00D161E0"/>
    <w:rsid w:val="00D51317"/>
    <w:rsid w:val="00D5471F"/>
    <w:rsid w:val="00D76925"/>
    <w:rsid w:val="00DF250C"/>
    <w:rsid w:val="00E31D2F"/>
    <w:rsid w:val="00E60897"/>
    <w:rsid w:val="00E652E8"/>
    <w:rsid w:val="00EB1DB7"/>
    <w:rsid w:val="00F119D1"/>
    <w:rsid w:val="00F20620"/>
    <w:rsid w:val="00F21B84"/>
    <w:rsid w:val="00FA4988"/>
    <w:rsid w:val="00FD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61E0"/>
    <w:rPr>
      <w:color w:val="0000FF"/>
      <w:u w:val="single"/>
    </w:rPr>
  </w:style>
  <w:style w:type="paragraph" w:customStyle="1" w:styleId="Default">
    <w:name w:val="Default"/>
    <w:rsid w:val="00D161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2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75119A"/>
    <w:rPr>
      <w:rFonts w:ascii="Courier New" w:hAnsi="Courier New"/>
      <w:i/>
      <w:sz w:val="20"/>
      <w:szCs w:val="20"/>
      <w:lang w:val="el-GR" w:eastAsia="el-GR"/>
    </w:rPr>
  </w:style>
  <w:style w:type="character" w:customStyle="1" w:styleId="PlainTextChar">
    <w:name w:val="Plain Text Char"/>
    <w:basedOn w:val="DefaultParagraphFont"/>
    <w:link w:val="PlainText"/>
    <w:rsid w:val="0075119A"/>
    <w:rPr>
      <w:rFonts w:ascii="Courier New" w:eastAsia="Times New Roman" w:hAnsi="Courier New" w:cs="Times New Roman"/>
      <w:i/>
      <w:sz w:val="20"/>
      <w:szCs w:val="20"/>
      <w:lang w:eastAsia="el-GR"/>
    </w:rPr>
  </w:style>
  <w:style w:type="paragraph" w:styleId="BodyText3">
    <w:name w:val="Body Text 3"/>
    <w:basedOn w:val="Normal"/>
    <w:link w:val="BodyText3Char"/>
    <w:rsid w:val="008E1D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E1DD7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1D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1DD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0544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449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gek.gr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ral@aegekconstruction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E3176-D020-43F0-B348-84B0E8A7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AEGEK S.A.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stavrogiannim</dc:creator>
  <cp:lastModifiedBy>stavrogiannim</cp:lastModifiedBy>
  <cp:revision>32</cp:revision>
  <dcterms:created xsi:type="dcterms:W3CDTF">2012-06-26T07:06:00Z</dcterms:created>
  <dcterms:modified xsi:type="dcterms:W3CDTF">2012-06-29T08:22:00Z</dcterms:modified>
</cp:coreProperties>
</file>