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08" w:rsidRPr="00F32CC6" w:rsidRDefault="00CB6708" w:rsidP="00820504">
      <w:pPr>
        <w:pStyle w:val="DateNew"/>
        <w:rPr>
          <w:lang w:val="en-US"/>
        </w:rPr>
      </w:pPr>
      <w:r w:rsidRPr="00F32CC6">
        <w:rPr>
          <w:noProof/>
          <w:lang w:eastAsia="el-GR"/>
        </w:rPr>
        <mc:AlternateContent>
          <mc:Choice Requires="wps">
            <w:drawing>
              <wp:anchor distT="0" distB="0" distL="114300" distR="114300" simplePos="0" relativeHeight="251658240" behindDoc="0" locked="0" layoutInCell="1" allowOverlap="1" wp14:anchorId="1B354F07" wp14:editId="67258CCB">
                <wp:simplePos x="0" y="0"/>
                <wp:positionH relativeFrom="column">
                  <wp:posOffset>3365583</wp:posOffset>
                </wp:positionH>
                <wp:positionV relativeFrom="paragraph">
                  <wp:posOffset>-516807</wp:posOffset>
                </wp:positionV>
                <wp:extent cx="2125980" cy="50888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708" w:rsidRPr="00CB6708" w:rsidRDefault="00F32CC6" w:rsidP="00035040">
                            <w:pPr>
                              <w:pStyle w:val="Subtitle"/>
                            </w:pPr>
                            <w:r>
                              <w:rPr>
                                <w:lang w:val="en-US"/>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5pt;margin-top:-40.7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" filled="f" stroked="f" strokeweight=".5pt">
                <v:textbox>
                  <w:txbxContent>
                    <w:p w:rsidR="00CB6708" w:rsidRPr="00CB6708" w:rsidRDefault="00F32CC6" w:rsidP="00035040">
                      <w:pPr>
                        <w:pStyle w:val="Subtitle"/>
                      </w:pPr>
                      <w:r>
                        <w:rPr>
                          <w:lang w:val="en-US"/>
                        </w:rPr>
                        <w:t>Press Release</w:t>
                      </w:r>
                    </w:p>
                  </w:txbxContent>
                </v:textbox>
              </v:shape>
            </w:pict>
          </mc:Fallback>
        </mc:AlternateContent>
      </w:r>
      <w:r w:rsidR="005B3DBD" w:rsidRPr="00F32CC6">
        <w:rPr>
          <w:lang w:val="en-US"/>
        </w:rPr>
        <w:t xml:space="preserve">February </w:t>
      </w:r>
      <w:r w:rsidR="00036E6B" w:rsidRPr="00F32CC6">
        <w:rPr>
          <w:lang w:val="en-US"/>
        </w:rPr>
        <w:t>1</w:t>
      </w:r>
      <w:r w:rsidR="00F86A35">
        <w:rPr>
          <w:lang w:val="en-US"/>
        </w:rPr>
        <w:t>9</w:t>
      </w:r>
      <w:r w:rsidR="005B3DBD" w:rsidRPr="00F32CC6">
        <w:rPr>
          <w:lang w:val="en-US"/>
        </w:rPr>
        <w:t>,</w:t>
      </w:r>
      <w:r w:rsidRPr="00F32CC6">
        <w:rPr>
          <w:lang w:val="en-US"/>
        </w:rPr>
        <w:t xml:space="preserve"> </w:t>
      </w:r>
      <w:r w:rsidR="001A492B" w:rsidRPr="00F32CC6">
        <w:rPr>
          <w:lang w:val="en-US"/>
        </w:rPr>
        <w:t>2016</w:t>
      </w:r>
    </w:p>
    <w:p w:rsidR="0051381C" w:rsidRPr="00F32CC6" w:rsidRDefault="0051381C" w:rsidP="0051381C">
      <w:pPr>
        <w:pStyle w:val="Title"/>
        <w:tabs>
          <w:tab w:val="left" w:pos="6198"/>
        </w:tabs>
        <w:rPr>
          <w:iCs/>
          <w:lang w:val="en-US"/>
        </w:rPr>
      </w:pPr>
      <w:r w:rsidRPr="00F32CC6">
        <w:rPr>
          <w:iCs/>
          <w:lang w:val="en-US"/>
        </w:rPr>
        <w:t>Stock Markets Steering Committee</w:t>
      </w:r>
      <w:r w:rsidRPr="00F32CC6">
        <w:rPr>
          <w:rFonts w:ascii="Arial" w:eastAsia="Times New Roman" w:hAnsi="Arial" w:cs="Arial"/>
          <w:b w:val="0"/>
          <w:color w:val="699DD0"/>
          <w:kern w:val="36"/>
          <w:sz w:val="27"/>
          <w:szCs w:val="27"/>
          <w:lang w:val="en-US" w:eastAsia="el-GR"/>
        </w:rPr>
        <w:t xml:space="preserve"> </w:t>
      </w:r>
      <w:r w:rsidRPr="00F32CC6">
        <w:rPr>
          <w:iCs/>
          <w:lang w:val="en-US"/>
        </w:rPr>
        <w:t xml:space="preserve">of Hellenic Exchanges - Athens Stock Exchange </w:t>
      </w:r>
    </w:p>
    <w:p w:rsidR="00166618" w:rsidRPr="00191CEC" w:rsidRDefault="00716E7D" w:rsidP="00166618">
      <w:pPr>
        <w:rPr>
          <w:lang w:val="en-US"/>
        </w:rPr>
      </w:pPr>
      <w:r w:rsidRPr="00191CEC">
        <w:rPr>
          <w:iCs/>
          <w:lang w:val="en-US"/>
        </w:rPr>
        <w:t>The Stock Markets Steering Committee i</w:t>
      </w:r>
      <w:r w:rsidR="00036E6B" w:rsidRPr="00191CEC">
        <w:rPr>
          <w:iCs/>
          <w:lang w:val="en-US"/>
        </w:rPr>
        <w:t xml:space="preserve">n </w:t>
      </w:r>
      <w:r w:rsidR="00AD55D5" w:rsidRPr="00191CEC">
        <w:rPr>
          <w:iCs/>
          <w:lang w:val="en-US"/>
        </w:rPr>
        <w:t xml:space="preserve">today’s session, </w:t>
      </w:r>
      <w:r w:rsidR="00166618" w:rsidRPr="00191CEC">
        <w:rPr>
          <w:iCs/>
          <w:lang w:val="en-US"/>
        </w:rPr>
        <w:t>approved</w:t>
      </w:r>
      <w:r w:rsidR="00166618" w:rsidRPr="00191CEC">
        <w:rPr>
          <w:lang w:val="en-US"/>
        </w:rPr>
        <w:t>,</w:t>
      </w:r>
    </w:p>
    <w:p w:rsidR="00F86A35" w:rsidRPr="00156871" w:rsidRDefault="00F32CC6" w:rsidP="00156871">
      <w:pPr>
        <w:rPr>
          <w:b/>
          <w:lang w:val="en-US"/>
        </w:rPr>
      </w:pPr>
      <w:proofErr w:type="gramStart"/>
      <w:r w:rsidRPr="00156871">
        <w:rPr>
          <w:lang w:val="en-US"/>
        </w:rPr>
        <w:t>t</w:t>
      </w:r>
      <w:r w:rsidR="00F86A35" w:rsidRPr="00156871">
        <w:rPr>
          <w:lang w:val="en-US"/>
        </w:rPr>
        <w:t>he</w:t>
      </w:r>
      <w:proofErr w:type="gramEnd"/>
      <w:r w:rsidR="00F86A35" w:rsidRPr="00156871">
        <w:rPr>
          <w:lang w:val="en-US"/>
        </w:rPr>
        <w:t xml:space="preserve"> acquisition of a market making license for the ATHEX Group Member </w:t>
      </w:r>
      <w:r w:rsidR="00F86A35" w:rsidRPr="00156871">
        <w:rPr>
          <w:b/>
          <w:lang w:val="en-US"/>
        </w:rPr>
        <w:t>"ALPHA FINANCE INVESTMENT SERVICES S.A."</w:t>
      </w:r>
      <w:r w:rsidR="00F86A35" w:rsidRPr="00156871">
        <w:rPr>
          <w:lang w:val="en-US"/>
        </w:rPr>
        <w:t xml:space="preserve">, for market making on the shares of the listed company </w:t>
      </w:r>
      <w:r w:rsidR="00F86A35" w:rsidRPr="00156871">
        <w:rPr>
          <w:b/>
          <w:lang w:val="en-US"/>
        </w:rPr>
        <w:t xml:space="preserve">"ALPHA BANK A.E." </w:t>
      </w:r>
      <w:r w:rsidR="00F86A35" w:rsidRPr="00156871">
        <w:rPr>
          <w:lang w:val="en-US"/>
        </w:rPr>
        <w:t xml:space="preserve">and set of the start date of market making obligations on the aforementioned shares for </w:t>
      </w:r>
      <w:r w:rsidR="00F86A35" w:rsidRPr="00156871">
        <w:rPr>
          <w:b/>
          <w:lang w:val="en-US"/>
        </w:rPr>
        <w:t>Monday, 29</w:t>
      </w:r>
      <w:r w:rsidR="00F86A35" w:rsidRPr="00156871">
        <w:rPr>
          <w:b/>
          <w:vertAlign w:val="superscript"/>
          <w:lang w:val="en-US"/>
        </w:rPr>
        <w:t>th</w:t>
      </w:r>
      <w:r w:rsidR="00F86A35" w:rsidRPr="00156871">
        <w:rPr>
          <w:b/>
          <w:lang w:val="en-US"/>
        </w:rPr>
        <w:t xml:space="preserve"> February 2016.</w:t>
      </w:r>
    </w:p>
    <w:p w:rsidR="001E047F" w:rsidRPr="00F32CC6" w:rsidRDefault="001E047F" w:rsidP="00036E6B">
      <w:pPr>
        <w:rPr>
          <w:lang w:val="en-US"/>
        </w:rPr>
      </w:pPr>
      <w:bookmarkStart w:id="0" w:name="_GoBack"/>
      <w:bookmarkEnd w:id="0"/>
    </w:p>
    <w:p w:rsidR="001E047F" w:rsidRDefault="001E047F"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Default="008E28AC" w:rsidP="00035040">
      <w:pPr>
        <w:rPr>
          <w:lang w:val="en-US"/>
        </w:rPr>
      </w:pPr>
    </w:p>
    <w:p w:rsidR="008E28AC" w:rsidRPr="00F32CC6" w:rsidRDefault="008E28AC" w:rsidP="00035040">
      <w:pPr>
        <w:rPr>
          <w:lang w:val="en-US"/>
        </w:rPr>
      </w:pPr>
    </w:p>
    <w:p w:rsidR="001E047F" w:rsidRPr="00F32CC6" w:rsidRDefault="001E047F" w:rsidP="00035040">
      <w:pPr>
        <w:rPr>
          <w:lang w:val="en-US"/>
        </w:rPr>
      </w:pPr>
    </w:p>
    <w:p w:rsidR="00D6548A" w:rsidRPr="00F32CC6" w:rsidRDefault="004D0B91" w:rsidP="00035040">
      <w:pPr>
        <w:pStyle w:val="NormalStrong"/>
        <w:rPr>
          <w:lang w:val="en-US"/>
        </w:rPr>
      </w:pPr>
      <w:r w:rsidRPr="00F32CC6">
        <w:rPr>
          <w:lang w:val="en-US"/>
        </w:rPr>
        <w:lastRenderedPageBreak/>
        <w:t>About Athens Exchange Group</w:t>
      </w:r>
    </w:p>
    <w:p w:rsidR="00286C6D" w:rsidRPr="00F32CC6" w:rsidRDefault="00286C6D" w:rsidP="00286C6D">
      <w:pPr>
        <w:rPr>
          <w:rFonts w:ascii="Verdana" w:hAnsi="Verdana"/>
          <w:color w:val="7F7F7F"/>
          <w:sz w:val="20"/>
          <w:szCs w:val="20"/>
          <w:shd w:val="clear" w:color="auto" w:fill="FFFFFF"/>
          <w:lang w:val="en-US" w:eastAsia="zh-TW"/>
        </w:rPr>
      </w:pPr>
      <w:r w:rsidRPr="00F32CC6">
        <w:rPr>
          <w:color w:val="7F7F7F"/>
          <w:sz w:val="20"/>
          <w:szCs w:val="20"/>
          <w:shd w:val="clear" w:color="auto" w:fill="FFFFFF"/>
          <w:lang w:val="en-US"/>
        </w:rPr>
        <w:t>Athens Exchange Group (ATHEX Group</w:t>
      </w:r>
      <w:proofErr w:type="gramStart"/>
      <w:r w:rsidRPr="00F32CC6">
        <w:rPr>
          <w:color w:val="7F7F7F"/>
          <w:sz w:val="20"/>
          <w:szCs w:val="20"/>
          <w:shd w:val="clear" w:color="auto" w:fill="FFFFFF"/>
          <w:lang w:val="en-US"/>
        </w:rPr>
        <w:t>)</w:t>
      </w:r>
      <w:r w:rsidR="002F78FB" w:rsidRPr="00F32CC6">
        <w:rPr>
          <w:color w:val="7F7F7F"/>
          <w:sz w:val="20"/>
          <w:szCs w:val="20"/>
          <w:shd w:val="clear" w:color="auto" w:fill="FFFFFF"/>
          <w:lang w:val="en-US"/>
        </w:rPr>
        <w:t>,</w:t>
      </w:r>
      <w:proofErr w:type="gramEnd"/>
      <w:r w:rsidRPr="00F32CC6">
        <w:rPr>
          <w:color w:val="7F7F7F"/>
          <w:sz w:val="20"/>
          <w:szCs w:val="20"/>
          <w:shd w:val="clear" w:color="auto" w:fill="FFFFFF"/>
          <w:lang w:val="en-US"/>
        </w:rPr>
        <w:t xml:space="preserve"> is a group of companies that provide support to the Greek Capital Market. ATHEX Group and its subsidiaries operate the organized Equities and Derivatives markets, perform clearing and settlement of trades, supply integrated software solutions and services to the Greek capital market community and promote the investment culture in Greece. ATHEX Group is a listed company in local market (symbol: HELEX).</w:t>
      </w:r>
    </w:p>
    <w:p w:rsidR="00286C6D" w:rsidRPr="00F32CC6" w:rsidRDefault="00286C6D" w:rsidP="00286C6D">
      <w:pPr>
        <w:rPr>
          <w:color w:val="7F7F7F"/>
          <w:sz w:val="20"/>
          <w:szCs w:val="20"/>
          <w:shd w:val="clear" w:color="auto" w:fill="FFFFFF"/>
          <w:lang w:val="en-US"/>
        </w:rPr>
      </w:pPr>
      <w:r w:rsidRPr="00F32CC6">
        <w:rPr>
          <w:color w:val="7F7F7F"/>
          <w:sz w:val="20"/>
          <w:szCs w:val="20"/>
          <w:shd w:val="clear" w:color="auto" w:fill="FFFFFF"/>
          <w:lang w:val="en-US"/>
        </w:rPr>
        <w:t>The Exchange, through its markets, offers solutions and financing tools to businesses, expands investor choice by providing a safe, stable and easy environment in full harmony with international practices and the European regulatory framework.</w:t>
      </w:r>
    </w:p>
    <w:p w:rsidR="00286C6D" w:rsidRPr="00F32CC6" w:rsidRDefault="00286C6D" w:rsidP="00286C6D">
      <w:pPr>
        <w:rPr>
          <w:color w:val="7F7F7F"/>
          <w:sz w:val="20"/>
          <w:szCs w:val="20"/>
          <w:shd w:val="clear" w:color="auto" w:fill="FFFFFF"/>
          <w:lang w:val="en-US"/>
        </w:rPr>
      </w:pPr>
      <w:r w:rsidRPr="00F32CC6">
        <w:rPr>
          <w:color w:val="7F7F7F"/>
          <w:sz w:val="20"/>
          <w:szCs w:val="20"/>
          <w:shd w:val="clear" w:color="auto" w:fill="FFFFFF"/>
          <w:lang w:val="en-US"/>
        </w:rPr>
        <w:t>Its shares are traded on the Main Market of the Athens Exchange (Symbol: EXAE).</w:t>
      </w:r>
    </w:p>
    <w:p w:rsidR="00286C6D" w:rsidRPr="00F32CC6" w:rsidRDefault="002F78FB" w:rsidP="00286C6D">
      <w:pPr>
        <w:rPr>
          <w:color w:val="7F7F7F"/>
          <w:sz w:val="20"/>
          <w:szCs w:val="20"/>
          <w:shd w:val="clear" w:color="auto" w:fill="FFFFFF"/>
          <w:lang w:val="en-US"/>
        </w:rPr>
      </w:pPr>
      <w:r w:rsidRPr="00F32CC6">
        <w:rPr>
          <w:color w:val="7F7F7F"/>
          <w:sz w:val="20"/>
          <w:szCs w:val="20"/>
          <w:shd w:val="clear" w:color="auto" w:fill="FFFFFF"/>
          <w:lang w:val="en-US"/>
        </w:rPr>
        <w:t>M</w:t>
      </w:r>
      <w:r w:rsidR="00286C6D" w:rsidRPr="00F32CC6">
        <w:rPr>
          <w:color w:val="7F7F7F"/>
          <w:sz w:val="20"/>
          <w:szCs w:val="20"/>
          <w:shd w:val="clear" w:color="auto" w:fill="FFFFFF"/>
          <w:lang w:val="en-US"/>
        </w:rPr>
        <w:t xml:space="preserve">ore information about the Athens Exchange </w:t>
      </w:r>
      <w:proofErr w:type="gramStart"/>
      <w:r w:rsidR="00286C6D" w:rsidRPr="00F32CC6">
        <w:rPr>
          <w:color w:val="7F7F7F"/>
          <w:sz w:val="20"/>
          <w:szCs w:val="20"/>
          <w:shd w:val="clear" w:color="auto" w:fill="FFFFFF"/>
          <w:lang w:val="en-US"/>
        </w:rPr>
        <w:t>Group,</w:t>
      </w:r>
      <w:proofErr w:type="gramEnd"/>
      <w:r w:rsidR="00286C6D" w:rsidRPr="00F32CC6">
        <w:rPr>
          <w:color w:val="7F7F7F"/>
          <w:sz w:val="20"/>
          <w:szCs w:val="20"/>
          <w:shd w:val="clear" w:color="auto" w:fill="FFFFFF"/>
          <w:lang w:val="en-US"/>
        </w:rPr>
        <w:t xml:space="preserve"> can </w:t>
      </w:r>
      <w:r w:rsidRPr="00F32CC6">
        <w:rPr>
          <w:color w:val="7F7F7F"/>
          <w:sz w:val="20"/>
          <w:szCs w:val="20"/>
          <w:shd w:val="clear" w:color="auto" w:fill="FFFFFF"/>
          <w:lang w:val="en-US"/>
        </w:rPr>
        <w:t xml:space="preserve">be found in </w:t>
      </w:r>
      <w:r w:rsidR="00286C6D" w:rsidRPr="00F32CC6">
        <w:rPr>
          <w:color w:val="7F7F7F"/>
          <w:sz w:val="20"/>
          <w:szCs w:val="20"/>
          <w:shd w:val="clear" w:color="auto" w:fill="FFFFFF"/>
          <w:lang w:val="en-US"/>
        </w:rPr>
        <w:t xml:space="preserve">the links </w:t>
      </w:r>
      <w:r w:rsidRPr="00F32CC6">
        <w:rPr>
          <w:color w:val="7F7F7F"/>
          <w:sz w:val="20"/>
          <w:szCs w:val="20"/>
          <w:shd w:val="clear" w:color="auto" w:fill="FFFFFF"/>
          <w:lang w:val="en-US"/>
        </w:rPr>
        <w:t xml:space="preserve">provided here, </w:t>
      </w:r>
      <w:hyperlink r:id="rId8" w:history="1">
        <w:r w:rsidR="00286C6D" w:rsidRPr="00F32CC6">
          <w:rPr>
            <w:rStyle w:val="Hyperlink"/>
            <w:sz w:val="20"/>
            <w:szCs w:val="20"/>
            <w:shd w:val="clear" w:color="auto" w:fill="FFFFFF"/>
            <w:lang w:val="en-US"/>
          </w:rPr>
          <w:t>website</w:t>
        </w:r>
      </w:hyperlink>
      <w:r w:rsidR="00286C6D" w:rsidRPr="00F32CC6">
        <w:rPr>
          <w:color w:val="7F7F7F"/>
          <w:sz w:val="20"/>
          <w:szCs w:val="20"/>
          <w:shd w:val="clear" w:color="auto" w:fill="FFFFFF"/>
          <w:lang w:val="en-US"/>
        </w:rPr>
        <w:t xml:space="preserve">, </w:t>
      </w:r>
      <w:hyperlink r:id="rId9" w:history="1">
        <w:r w:rsidR="00286C6D" w:rsidRPr="00F32CC6">
          <w:rPr>
            <w:rStyle w:val="Hyperlink"/>
            <w:sz w:val="20"/>
            <w:szCs w:val="20"/>
            <w:shd w:val="clear" w:color="auto" w:fill="FFFFFF"/>
            <w:lang w:val="en-US"/>
          </w:rPr>
          <w:t>company profile</w:t>
        </w:r>
      </w:hyperlink>
      <w:r w:rsidR="00286C6D" w:rsidRPr="00F32CC6">
        <w:rPr>
          <w:color w:val="7F7F7F"/>
          <w:sz w:val="20"/>
          <w:szCs w:val="20"/>
          <w:shd w:val="clear" w:color="auto" w:fill="FFFFFF"/>
          <w:lang w:val="en-US"/>
        </w:rPr>
        <w:t xml:space="preserve"> and </w:t>
      </w:r>
      <w:hyperlink r:id="rId10" w:history="1">
        <w:r w:rsidR="00286C6D" w:rsidRPr="00F32CC6">
          <w:rPr>
            <w:rStyle w:val="Hyperlink"/>
            <w:sz w:val="20"/>
            <w:szCs w:val="20"/>
            <w:shd w:val="clear" w:color="auto" w:fill="FFFFFF"/>
            <w:lang w:val="en-US"/>
          </w:rPr>
          <w:t>overview of the market</w:t>
        </w:r>
      </w:hyperlink>
      <w:r w:rsidR="00286C6D" w:rsidRPr="00F32CC6">
        <w:rPr>
          <w:color w:val="7F7F7F"/>
          <w:sz w:val="20"/>
          <w:szCs w:val="20"/>
          <w:shd w:val="clear" w:color="auto" w:fill="FFFFFF"/>
          <w:lang w:val="en-US"/>
        </w:rPr>
        <w:t xml:space="preserve">. </w:t>
      </w:r>
    </w:p>
    <w:p w:rsidR="00CE057F" w:rsidRPr="00F32CC6" w:rsidRDefault="00CE057F" w:rsidP="00035040">
      <w:pPr>
        <w:pStyle w:val="NormalLight"/>
        <w:pBdr>
          <w:bottom w:val="single" w:sz="4" w:space="1" w:color="006EAB"/>
        </w:pBdr>
        <w:rPr>
          <w:rFonts w:cs="Calibri"/>
          <w:color w:val="404040" w:themeColor="text1" w:themeTint="BF"/>
          <w:szCs w:val="20"/>
          <w:lang w:val="en-US"/>
        </w:rPr>
      </w:pPr>
    </w:p>
    <w:p w:rsidR="00CE057F" w:rsidRPr="00F32CC6" w:rsidRDefault="00CE057F" w:rsidP="00035040">
      <w:pPr>
        <w:pStyle w:val="NormalLight"/>
        <w:rPr>
          <w:lang w:val="en-US"/>
        </w:rPr>
      </w:pPr>
    </w:p>
    <w:sectPr w:rsidR="00CE057F" w:rsidRPr="00F32CC6" w:rsidSect="00787BB3">
      <w:headerReference w:type="default" r:id="rId11"/>
      <w:footerReference w:type="default" r:id="rId12"/>
      <w:pgSz w:w="11906" w:h="16838"/>
      <w:pgMar w:top="2970" w:right="1736" w:bottom="1530" w:left="1800" w:header="993" w:footer="5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19" w:rsidRDefault="00755619" w:rsidP="00035040">
      <w:r>
        <w:separator/>
      </w:r>
    </w:p>
  </w:endnote>
  <w:endnote w:type="continuationSeparator" w:id="0">
    <w:p w:rsidR="00755619" w:rsidRDefault="00755619"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Pr="00AA5329" w:rsidRDefault="00AA5329" w:rsidP="00AA5329">
    <w:pPr>
      <w:pStyle w:val="PageNumberNew"/>
      <w:tabs>
        <w:tab w:val="clear" w:pos="8280"/>
        <w:tab w:val="right" w:pos="8370"/>
      </w:tabs>
      <w:jc w:val="left"/>
      <w:rPr>
        <w:rFonts w:asciiTheme="majorHAnsi" w:hAnsiTheme="majorHAnsi"/>
        <w:sz w:val="48"/>
        <w:szCs w:val="44"/>
        <w:lang w:val="en-US"/>
      </w:rPr>
    </w:pPr>
    <w:r w:rsidRPr="00E37984">
      <w:rPr>
        <w:sz w:val="14"/>
        <w:szCs w:val="14"/>
        <w:lang w:val="en-US"/>
      </w:rPr>
      <w:t>Athinon Avenue 110, 104 42, Athens</w:t>
    </w:r>
    <w:r>
      <w:rPr>
        <w:sz w:val="14"/>
        <w:szCs w:val="14"/>
        <w:lang w:val="en-US"/>
      </w:rPr>
      <w:t xml:space="preserve">, T +30 210-3366 </w:t>
    </w:r>
    <w:proofErr w:type="gramStart"/>
    <w:r>
      <w:rPr>
        <w:sz w:val="14"/>
        <w:szCs w:val="14"/>
        <w:lang w:val="en-US"/>
      </w:rPr>
      <w:t>800  F</w:t>
    </w:r>
    <w:proofErr w:type="gramEnd"/>
    <w:r>
      <w:rPr>
        <w:sz w:val="14"/>
        <w:szCs w:val="14"/>
        <w:lang w:val="en-US"/>
      </w:rPr>
      <w:t>+30 210-3366101 www.athexgroup.gr</w:t>
    </w:r>
    <w:r w:rsidRPr="00AA5329">
      <w:rPr>
        <w:noProof/>
        <w:lang w:val="en-US" w:eastAsia="el-GR"/>
      </w:rPr>
      <w:t xml:space="preserve"> </w:t>
    </w:r>
    <w:r w:rsidR="00035040" w:rsidRPr="00AA5329">
      <w:rPr>
        <w:lang w:val="en-US"/>
      </w:rPr>
      <w:tab/>
    </w:r>
    <w:sdt>
      <w:sdtPr>
        <w:id w:val="-1109964164"/>
        <w:docPartObj>
          <w:docPartGallery w:val="Page Numbers (Margins)"/>
          <w:docPartUnique/>
        </w:docPartObj>
      </w:sdtPr>
      <w:sdtEndPr/>
      <w:sdtContent>
        <w:sdt>
          <w:sdtPr>
            <w:id w:val="-816563463"/>
            <w:docPartObj>
              <w:docPartGallery w:val="Page Numbers (Margins)"/>
              <w:docPartUnique/>
            </w:docPartObj>
          </w:sdtPr>
          <w:sdtEndPr/>
          <w:sdtContent>
            <w:r w:rsidR="001757B3" w:rsidRPr="00ED2B58">
              <w:rPr>
                <w:rFonts w:eastAsiaTheme="minorEastAsia" w:cs="Times New Roman"/>
              </w:rPr>
              <w:fldChar w:fldCharType="begin"/>
            </w:r>
            <w:r w:rsidR="001757B3" w:rsidRPr="00AA5329">
              <w:rPr>
                <w:lang w:val="en-US"/>
              </w:rPr>
              <w:instrText xml:space="preserve"> PAGE   \* MERGEFORMAT </w:instrText>
            </w:r>
            <w:r w:rsidR="001757B3" w:rsidRPr="00ED2B58">
              <w:rPr>
                <w:rFonts w:eastAsiaTheme="minorEastAsia" w:cs="Times New Roman"/>
              </w:rPr>
              <w:fldChar w:fldCharType="separate"/>
            </w:r>
            <w:r w:rsidR="00156871">
              <w:rPr>
                <w:noProof/>
                <w:lang w:val="en-US"/>
              </w:rPr>
              <w:t>2</w:t>
            </w:r>
            <w:r w:rsidR="001757B3" w:rsidRPr="00ED2B5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19" w:rsidRDefault="00755619" w:rsidP="00035040">
      <w:r>
        <w:separator/>
      </w:r>
    </w:p>
  </w:footnote>
  <w:footnote w:type="continuationSeparator" w:id="0">
    <w:p w:rsidR="00755619" w:rsidRDefault="00755619" w:rsidP="0003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Default="005B3DBD" w:rsidP="00035040">
    <w:pPr>
      <w:pStyle w:val="Header"/>
    </w:pPr>
    <w:r>
      <w:rPr>
        <w:noProof/>
        <w:lang w:eastAsia="el-GR"/>
      </w:rPr>
      <w:drawing>
        <wp:inline distT="0" distB="0" distL="0" distR="0" wp14:anchorId="4CC346E2" wp14:editId="7A833AD8">
          <wp:extent cx="1144800" cy="10620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1062000"/>
                  </a:xfrm>
                  <a:prstGeom prst="rect">
                    <a:avLst/>
                  </a:prstGeom>
                  <a:noFill/>
                  <a:ln>
                    <a:noFill/>
                  </a:ln>
                </pic:spPr>
              </pic:pic>
            </a:graphicData>
          </a:graphic>
        </wp:inline>
      </w:drawing>
    </w:r>
    <w:r w:rsidRPr="005B3DBD">
      <w:rPr>
        <w:noProof/>
        <w:lang w:eastAsia="el-G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708"/>
    <w:multiLevelType w:val="hybridMultilevel"/>
    <w:tmpl w:val="C160F012"/>
    <w:lvl w:ilvl="0" w:tplc="AEDA9382">
      <w:start w:val="1"/>
      <w:numFmt w:val="bullet"/>
      <w:lvlText w:val=""/>
      <w:lvlJc w:val="left"/>
      <w:pPr>
        <w:ind w:left="720" w:hanging="360"/>
      </w:pPr>
      <w:rPr>
        <w:rFonts w:ascii="Symbol" w:hAnsi="Symbol" w:hint="default"/>
        <w:color w:val="808080" w:themeColor="background1" w:themeShade="8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83EC9"/>
    <w:multiLevelType w:val="hybridMultilevel"/>
    <w:tmpl w:val="6EEE056C"/>
    <w:lvl w:ilvl="0" w:tplc="800CE6EE">
      <w:start w:val="1"/>
      <w:numFmt w:val="bullet"/>
      <w:pStyle w:val="BriefBullet"/>
      <w:lvlText w:val="o"/>
      <w:lvlJc w:val="left"/>
      <w:pPr>
        <w:ind w:left="720" w:hanging="360"/>
      </w:pPr>
      <w:rPr>
        <w:rFonts w:ascii="Courier New" w:hAnsi="Courier New" w:hint="default"/>
        <w:color w:val="556062"/>
        <w:u w:color="006EAB"/>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44F5B"/>
    <w:multiLevelType w:val="hybridMultilevel"/>
    <w:tmpl w:val="172A1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054C46"/>
    <w:multiLevelType w:val="hybridMultilevel"/>
    <w:tmpl w:val="A998D93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3064295F"/>
    <w:multiLevelType w:val="hybridMultilevel"/>
    <w:tmpl w:val="D7EAD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5664BD0"/>
    <w:multiLevelType w:val="hybridMultilevel"/>
    <w:tmpl w:val="2F064954"/>
    <w:lvl w:ilvl="0" w:tplc="AF222964">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3C083CF6"/>
    <w:multiLevelType w:val="hybridMultilevel"/>
    <w:tmpl w:val="658AD91C"/>
    <w:lvl w:ilvl="0" w:tplc="B0A63BBA">
      <w:start w:val="1"/>
      <w:numFmt w:val="bullet"/>
      <w:lvlText w:val=""/>
      <w:lvlJc w:val="left"/>
      <w:pPr>
        <w:ind w:left="720" w:hanging="360"/>
      </w:pPr>
      <w:rPr>
        <w:rFonts w:ascii="Symbol" w:hAnsi="Symbol" w:hint="default"/>
        <w:color w:val="2E74B5"/>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B241A"/>
    <w:multiLevelType w:val="hybridMultilevel"/>
    <w:tmpl w:val="4844BC30"/>
    <w:lvl w:ilvl="0" w:tplc="F3189E50">
      <w:start w:val="1"/>
      <w:numFmt w:val="bullet"/>
      <w:pStyle w:val="ListParagraph"/>
      <w:lvlText w:val=""/>
      <w:lvlJc w:val="left"/>
      <w:pPr>
        <w:ind w:left="720" w:hanging="360"/>
      </w:pPr>
      <w:rPr>
        <w:rFonts w:ascii="Symbol" w:hAnsi="Symbol" w:hint="default"/>
        <w:color w:val="2E74B5"/>
        <w:u w:color="808080" w:themeColor="background1" w:themeShade="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6E5560"/>
    <w:multiLevelType w:val="hybridMultilevel"/>
    <w:tmpl w:val="0428D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9777577"/>
    <w:multiLevelType w:val="hybridMultilevel"/>
    <w:tmpl w:val="B6542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5BB66A1"/>
    <w:multiLevelType w:val="hybridMultilevel"/>
    <w:tmpl w:val="FB3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
  </w:num>
  <w:num w:numId="5">
    <w:abstractNumId w:val="4"/>
  </w:num>
  <w:num w:numId="6">
    <w:abstractNumId w:val="9"/>
  </w:num>
  <w:num w:numId="7">
    <w:abstractNumId w:val="5"/>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E"/>
    <w:rsid w:val="0001799B"/>
    <w:rsid w:val="00027C6D"/>
    <w:rsid w:val="00035040"/>
    <w:rsid w:val="00036E6B"/>
    <w:rsid w:val="00046892"/>
    <w:rsid w:val="00051501"/>
    <w:rsid w:val="000C5940"/>
    <w:rsid w:val="000D52EF"/>
    <w:rsid w:val="000F3D44"/>
    <w:rsid w:val="00116BD1"/>
    <w:rsid w:val="00127070"/>
    <w:rsid w:val="0015035F"/>
    <w:rsid w:val="00156871"/>
    <w:rsid w:val="00166618"/>
    <w:rsid w:val="00167F55"/>
    <w:rsid w:val="001757B3"/>
    <w:rsid w:val="00176CB9"/>
    <w:rsid w:val="00176FC1"/>
    <w:rsid w:val="001803C7"/>
    <w:rsid w:val="00191CEC"/>
    <w:rsid w:val="001922E5"/>
    <w:rsid w:val="001A492B"/>
    <w:rsid w:val="001C27DD"/>
    <w:rsid w:val="001D7A5C"/>
    <w:rsid w:val="001E047F"/>
    <w:rsid w:val="00213D9F"/>
    <w:rsid w:val="00244E4F"/>
    <w:rsid w:val="0024581F"/>
    <w:rsid w:val="002741D2"/>
    <w:rsid w:val="002761DE"/>
    <w:rsid w:val="00286C6D"/>
    <w:rsid w:val="002C6E3F"/>
    <w:rsid w:val="002D38E8"/>
    <w:rsid w:val="002F16FA"/>
    <w:rsid w:val="002F78FB"/>
    <w:rsid w:val="00336963"/>
    <w:rsid w:val="00371ADF"/>
    <w:rsid w:val="003D3A7C"/>
    <w:rsid w:val="003E5065"/>
    <w:rsid w:val="003F4E95"/>
    <w:rsid w:val="00405690"/>
    <w:rsid w:val="00471EEA"/>
    <w:rsid w:val="004A2A15"/>
    <w:rsid w:val="004A6465"/>
    <w:rsid w:val="004D0B91"/>
    <w:rsid w:val="004D71F4"/>
    <w:rsid w:val="0051381C"/>
    <w:rsid w:val="005421C4"/>
    <w:rsid w:val="00544FB7"/>
    <w:rsid w:val="00585102"/>
    <w:rsid w:val="005902FD"/>
    <w:rsid w:val="005A6FCE"/>
    <w:rsid w:val="005B3DBD"/>
    <w:rsid w:val="005D3EED"/>
    <w:rsid w:val="00625430"/>
    <w:rsid w:val="00656955"/>
    <w:rsid w:val="00676AEA"/>
    <w:rsid w:val="007018F8"/>
    <w:rsid w:val="00716E7D"/>
    <w:rsid w:val="00755619"/>
    <w:rsid w:val="00761C11"/>
    <w:rsid w:val="00774E7D"/>
    <w:rsid w:val="007804B0"/>
    <w:rsid w:val="00787BB3"/>
    <w:rsid w:val="007A43DA"/>
    <w:rsid w:val="008068DE"/>
    <w:rsid w:val="00816FD9"/>
    <w:rsid w:val="00820504"/>
    <w:rsid w:val="00870B13"/>
    <w:rsid w:val="00887493"/>
    <w:rsid w:val="00892D52"/>
    <w:rsid w:val="008A3BE7"/>
    <w:rsid w:val="008E28AC"/>
    <w:rsid w:val="00943160"/>
    <w:rsid w:val="00954780"/>
    <w:rsid w:val="00972192"/>
    <w:rsid w:val="009824B4"/>
    <w:rsid w:val="009C01A1"/>
    <w:rsid w:val="00A02896"/>
    <w:rsid w:val="00A212BA"/>
    <w:rsid w:val="00A24B53"/>
    <w:rsid w:val="00A837EB"/>
    <w:rsid w:val="00AA5329"/>
    <w:rsid w:val="00AD55D5"/>
    <w:rsid w:val="00AF6F21"/>
    <w:rsid w:val="00B03981"/>
    <w:rsid w:val="00B40A17"/>
    <w:rsid w:val="00B534BE"/>
    <w:rsid w:val="00B5605E"/>
    <w:rsid w:val="00B7599D"/>
    <w:rsid w:val="00C13F9F"/>
    <w:rsid w:val="00C23B24"/>
    <w:rsid w:val="00C36FD7"/>
    <w:rsid w:val="00C440D7"/>
    <w:rsid w:val="00C50D2F"/>
    <w:rsid w:val="00C71E8A"/>
    <w:rsid w:val="00C97A6F"/>
    <w:rsid w:val="00CB6708"/>
    <w:rsid w:val="00CD7501"/>
    <w:rsid w:val="00CE057F"/>
    <w:rsid w:val="00CE163A"/>
    <w:rsid w:val="00CE2721"/>
    <w:rsid w:val="00D14480"/>
    <w:rsid w:val="00D467C8"/>
    <w:rsid w:val="00D6548A"/>
    <w:rsid w:val="00D8379C"/>
    <w:rsid w:val="00DF58FB"/>
    <w:rsid w:val="00E02E2D"/>
    <w:rsid w:val="00E23D98"/>
    <w:rsid w:val="00E54DF1"/>
    <w:rsid w:val="00E93C97"/>
    <w:rsid w:val="00ED15A5"/>
    <w:rsid w:val="00ED2B58"/>
    <w:rsid w:val="00ED5076"/>
    <w:rsid w:val="00F236A0"/>
    <w:rsid w:val="00F32CC6"/>
    <w:rsid w:val="00F63B21"/>
    <w:rsid w:val="00F86A35"/>
    <w:rsid w:val="00FB252D"/>
    <w:rsid w:val="00FB2652"/>
    <w:rsid w:val="00FC2C4F"/>
    <w:rsid w:val="00FC752A"/>
    <w:rsid w:val="00FF1F26"/>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6B"/>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numPr>
        <w:numId w:val="11"/>
      </w:numPr>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6B"/>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numPr>
        <w:numId w:val="11"/>
      </w:numPr>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3120">
      <w:bodyDiv w:val="1"/>
      <w:marLeft w:val="0"/>
      <w:marRight w:val="0"/>
      <w:marTop w:val="0"/>
      <w:marBottom w:val="0"/>
      <w:divBdr>
        <w:top w:val="none" w:sz="0" w:space="0" w:color="auto"/>
        <w:left w:val="none" w:sz="0" w:space="0" w:color="auto"/>
        <w:bottom w:val="none" w:sz="0" w:space="0" w:color="auto"/>
        <w:right w:val="none" w:sz="0" w:space="0" w:color="auto"/>
      </w:divBdr>
    </w:div>
    <w:div w:id="430929702">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ex.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lex.gr/documents/10180/2333124/2015_12_31_Market_Profile_EN.pdf/3bdff0b3-5dca-444c-840f-43bbfece831e" TargetMode="External"/><Relationship Id="rId4" Type="http://schemas.openxmlformats.org/officeDocument/2006/relationships/settings" Target="settings.xml"/><Relationship Id="rId9" Type="http://schemas.openxmlformats.org/officeDocument/2006/relationships/hyperlink" Target="http://www.helex.gr/documents/10180/4295314/2016_02_01_Company_Profile_EN.pdf/f2a55212-f8d9-40db-b831-e24d357f872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lastModifiedBy>Domalis, Dimitrios</cp:lastModifiedBy>
  <cp:revision>2</cp:revision>
  <cp:lastPrinted>2016-02-19T14:52:00Z</cp:lastPrinted>
  <dcterms:created xsi:type="dcterms:W3CDTF">2016-02-19T14:57:00Z</dcterms:created>
  <dcterms:modified xsi:type="dcterms:W3CDTF">2016-02-19T14:57:00Z</dcterms:modified>
</cp:coreProperties>
</file>