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708" w:rsidRPr="00F32CC6" w:rsidRDefault="00CB6708" w:rsidP="00820504">
      <w:pPr>
        <w:pStyle w:val="DateNew"/>
        <w:rPr>
          <w:lang w:val="en-US"/>
        </w:rPr>
      </w:pPr>
      <w:r w:rsidRPr="00F32CC6">
        <w:rPr>
          <w:noProof/>
          <w:lang w:val="en-GB" w:eastAsia="en-GB"/>
        </w:rPr>
        <mc:AlternateContent>
          <mc:Choice Requires="wps">
            <w:drawing>
              <wp:anchor distT="0" distB="0" distL="114300" distR="114300" simplePos="0" relativeHeight="251658240" behindDoc="0" locked="0" layoutInCell="1" allowOverlap="1" wp14:anchorId="1B354F07" wp14:editId="67258CCB">
                <wp:simplePos x="0" y="0"/>
                <wp:positionH relativeFrom="column">
                  <wp:posOffset>3365583</wp:posOffset>
                </wp:positionH>
                <wp:positionV relativeFrom="paragraph">
                  <wp:posOffset>-516807</wp:posOffset>
                </wp:positionV>
                <wp:extent cx="2125980" cy="508884"/>
                <wp:effectExtent l="0" t="0" r="0" b="5715"/>
                <wp:wrapNone/>
                <wp:docPr id="1" name="Text Box 1"/>
                <wp:cNvGraphicFramePr/>
                <a:graphic xmlns:a="http://schemas.openxmlformats.org/drawingml/2006/main">
                  <a:graphicData uri="http://schemas.microsoft.com/office/word/2010/wordprocessingShape">
                    <wps:wsp>
                      <wps:cNvSpPr txBox="1"/>
                      <wps:spPr>
                        <a:xfrm>
                          <a:off x="0" y="0"/>
                          <a:ext cx="2125980" cy="508884"/>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B6708" w:rsidRPr="00CB6708" w:rsidRDefault="00F32CC6" w:rsidP="00035040">
                            <w:pPr>
                              <w:pStyle w:val="Subtitle"/>
                            </w:pPr>
                            <w:r>
                              <w:rPr>
                                <w:lang w:val="en-US"/>
                              </w:rPr>
                              <w:t>Press Release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265pt;margin-top:-40.7pt;width:167.4pt;height:40.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" filled="f" stroked="f" strokeweight=".5pt">
                <v:textbox>
                  <w:txbxContent>
                    <w:p w:rsidR="00CB6708" w:rsidRPr="00CB6708" w:rsidRDefault="00F32CC6" w:rsidP="00035040">
                      <w:pPr>
                        <w:pStyle w:val="Subtitle"/>
                      </w:pPr>
                      <w:r>
                        <w:rPr>
                          <w:lang w:val="en-US"/>
                        </w:rPr>
                        <w:t>Press Release</w:t>
                      </w:r>
                    </w:p>
                  </w:txbxContent>
                </v:textbox>
              </v:shape>
            </w:pict>
          </mc:Fallback>
        </mc:AlternateContent>
      </w:r>
      <w:r w:rsidR="005B3DBD" w:rsidRPr="00F32CC6">
        <w:rPr>
          <w:lang w:val="en-US"/>
        </w:rPr>
        <w:t xml:space="preserve">February </w:t>
      </w:r>
      <w:r w:rsidR="00036E6B" w:rsidRPr="00F32CC6">
        <w:rPr>
          <w:lang w:val="en-US"/>
        </w:rPr>
        <w:t>11</w:t>
      </w:r>
      <w:r w:rsidR="005B3DBD" w:rsidRPr="00F32CC6">
        <w:rPr>
          <w:lang w:val="en-US"/>
        </w:rPr>
        <w:t>,</w:t>
      </w:r>
      <w:r w:rsidRPr="00F32CC6">
        <w:rPr>
          <w:lang w:val="en-US"/>
        </w:rPr>
        <w:t xml:space="preserve"> </w:t>
      </w:r>
      <w:r w:rsidR="001A492B" w:rsidRPr="00F32CC6">
        <w:rPr>
          <w:lang w:val="en-US"/>
        </w:rPr>
        <w:t>2016</w:t>
      </w:r>
    </w:p>
    <w:p w:rsidR="0051381C" w:rsidRPr="00F32CC6" w:rsidRDefault="0051381C" w:rsidP="0051381C">
      <w:pPr>
        <w:pStyle w:val="Title"/>
        <w:tabs>
          <w:tab w:val="left" w:pos="6198"/>
        </w:tabs>
        <w:rPr>
          <w:iCs/>
          <w:lang w:val="en-US"/>
        </w:rPr>
      </w:pPr>
      <w:r w:rsidRPr="00F32CC6">
        <w:rPr>
          <w:iCs/>
          <w:lang w:val="en-US"/>
        </w:rPr>
        <w:t>Stock Markets Steering Committee</w:t>
      </w:r>
      <w:r w:rsidRPr="00F32CC6">
        <w:rPr>
          <w:rFonts w:ascii="Arial" w:eastAsia="Times New Roman" w:hAnsi="Arial" w:cs="Arial"/>
          <w:b w:val="0"/>
          <w:color w:val="699DD0"/>
          <w:kern w:val="36"/>
          <w:sz w:val="27"/>
          <w:szCs w:val="27"/>
          <w:lang w:val="en-US" w:eastAsia="el-GR"/>
        </w:rPr>
        <w:t xml:space="preserve"> </w:t>
      </w:r>
      <w:r w:rsidRPr="00F32CC6">
        <w:rPr>
          <w:iCs/>
          <w:lang w:val="en-US"/>
        </w:rPr>
        <w:t xml:space="preserve">of Hellenic Exchanges - Athens Stock Exchange </w:t>
      </w:r>
    </w:p>
    <w:p w:rsidR="00036E6B" w:rsidRPr="00191CEC" w:rsidRDefault="00716E7D" w:rsidP="00AD55D5">
      <w:pPr>
        <w:rPr>
          <w:iCs/>
          <w:lang w:val="en-US"/>
        </w:rPr>
      </w:pPr>
      <w:r w:rsidRPr="00191CEC">
        <w:rPr>
          <w:iCs/>
          <w:lang w:val="en-US"/>
        </w:rPr>
        <w:t>The Stock Markets Steering Committee i</w:t>
      </w:r>
      <w:r w:rsidR="00036E6B" w:rsidRPr="00191CEC">
        <w:rPr>
          <w:iCs/>
          <w:lang w:val="en-US"/>
        </w:rPr>
        <w:t xml:space="preserve">n </w:t>
      </w:r>
      <w:r w:rsidR="00AD55D5" w:rsidRPr="00191CEC">
        <w:rPr>
          <w:iCs/>
          <w:lang w:val="en-US"/>
        </w:rPr>
        <w:t xml:space="preserve">today’s session, </w:t>
      </w:r>
    </w:p>
    <w:p w:rsidR="00166618" w:rsidRPr="00191CEC" w:rsidRDefault="00166618" w:rsidP="00166618">
      <w:pPr>
        <w:rPr>
          <w:lang w:val="en-US"/>
        </w:rPr>
      </w:pPr>
      <w:proofErr w:type="gramStart"/>
      <w:r w:rsidRPr="00191CEC">
        <w:rPr>
          <w:iCs/>
          <w:lang w:val="en-US"/>
        </w:rPr>
        <w:t>approved</w:t>
      </w:r>
      <w:proofErr w:type="gramEnd"/>
      <w:r w:rsidRPr="00191CEC">
        <w:rPr>
          <w:lang w:val="en-US"/>
        </w:rPr>
        <w:t>,</w:t>
      </w:r>
    </w:p>
    <w:p w:rsidR="00F32CC6" w:rsidRPr="00191CEC" w:rsidRDefault="00F32CC6" w:rsidP="00F32CC6">
      <w:pPr>
        <w:pStyle w:val="ListParagraph"/>
        <w:numPr>
          <w:ilvl w:val="0"/>
          <w:numId w:val="6"/>
        </w:numPr>
        <w:spacing w:after="120"/>
        <w:rPr>
          <w:lang w:val="en-US"/>
        </w:rPr>
      </w:pPr>
      <w:r w:rsidRPr="00191CEC">
        <w:rPr>
          <w:iCs/>
          <w:lang w:val="en-US"/>
        </w:rPr>
        <w:t xml:space="preserve">the </w:t>
      </w:r>
      <w:r w:rsidRPr="00191CEC">
        <w:rPr>
          <w:b/>
          <w:iCs/>
          <w:lang w:val="en-US"/>
        </w:rPr>
        <w:t>lift of the Supervision</w:t>
      </w:r>
      <w:r w:rsidRPr="00191CEC">
        <w:rPr>
          <w:iCs/>
          <w:lang w:val="en-US"/>
        </w:rPr>
        <w:t xml:space="preserve"> placed on the shares of </w:t>
      </w:r>
      <w:r w:rsidRPr="00191CEC">
        <w:rPr>
          <w:b/>
          <w:iCs/>
          <w:lang w:val="en-US"/>
        </w:rPr>
        <w:t>“</w:t>
      </w:r>
      <w:hyperlink r:id="rId8" w:history="1">
        <w:r w:rsidRPr="00191CEC">
          <w:rPr>
            <w:rStyle w:val="Hyperlink"/>
            <w:b/>
            <w:iCs/>
            <w:lang w:val="en-US"/>
          </w:rPr>
          <w:t>NIREUS S.A.</w:t>
        </w:r>
      </w:hyperlink>
      <w:r w:rsidRPr="00191CEC">
        <w:rPr>
          <w:b/>
          <w:iCs/>
          <w:lang w:val="en-US"/>
        </w:rPr>
        <w:t>”</w:t>
      </w:r>
      <w:r w:rsidRPr="00191CEC">
        <w:rPr>
          <w:iCs/>
          <w:lang w:val="en-US"/>
        </w:rPr>
        <w:t xml:space="preserve"> (GRS234003002), following the satisfaction of the relevant criteria as provided for in the ATHEX Rulebook. The transfer of shares of the aforementioned company to the Main Market will be effective as of </w:t>
      </w:r>
      <w:r w:rsidR="00FC2C4F" w:rsidRPr="00191CEC">
        <w:rPr>
          <w:b/>
          <w:iCs/>
          <w:lang w:val="en-GB"/>
        </w:rPr>
        <w:t>Friday</w:t>
      </w:r>
      <w:r w:rsidR="00FC2C4F" w:rsidRPr="00191CEC">
        <w:rPr>
          <w:iCs/>
          <w:lang w:val="en-GB"/>
        </w:rPr>
        <w:t xml:space="preserve">, </w:t>
      </w:r>
      <w:r w:rsidRPr="00191CEC">
        <w:rPr>
          <w:b/>
          <w:iCs/>
          <w:lang w:val="en-US"/>
        </w:rPr>
        <w:t>February 12</w:t>
      </w:r>
      <w:r w:rsidRPr="00191CEC">
        <w:rPr>
          <w:b/>
          <w:iCs/>
          <w:vertAlign w:val="superscript"/>
          <w:lang w:val="en-US"/>
        </w:rPr>
        <w:t>th</w:t>
      </w:r>
      <w:r w:rsidRPr="00191CEC">
        <w:rPr>
          <w:b/>
          <w:iCs/>
          <w:lang w:val="en-US"/>
        </w:rPr>
        <w:t>, 2016.</w:t>
      </w:r>
      <w:r w:rsidRPr="00191CEC">
        <w:rPr>
          <w:lang w:val="en-US"/>
        </w:rPr>
        <w:t xml:space="preserve"> </w:t>
      </w:r>
    </w:p>
    <w:p w:rsidR="00036E6B" w:rsidRPr="00191CEC" w:rsidRDefault="00716E7D" w:rsidP="00036E6B">
      <w:pPr>
        <w:numPr>
          <w:ilvl w:val="0"/>
          <w:numId w:val="6"/>
        </w:numPr>
        <w:rPr>
          <w:lang w:val="en-US"/>
        </w:rPr>
      </w:pPr>
      <w:r w:rsidRPr="00191CEC">
        <w:rPr>
          <w:lang w:val="en-US"/>
        </w:rPr>
        <w:t>t</w:t>
      </w:r>
      <w:r w:rsidR="00036E6B" w:rsidRPr="00191CEC">
        <w:rPr>
          <w:lang w:val="en-US"/>
        </w:rPr>
        <w:t xml:space="preserve">he ex-rights trading for the </w:t>
      </w:r>
      <w:r w:rsidR="00036E6B" w:rsidRPr="00191CEC">
        <w:rPr>
          <w:b/>
          <w:lang w:val="en-US"/>
        </w:rPr>
        <w:t xml:space="preserve">share capital increase as a result of a bonus issue </w:t>
      </w:r>
      <w:r w:rsidR="00036E6B" w:rsidRPr="00191CEC">
        <w:rPr>
          <w:lang w:val="en-US"/>
        </w:rPr>
        <w:t>to the shareholders</w:t>
      </w:r>
      <w:r w:rsidR="00036E6B" w:rsidRPr="00191CEC">
        <w:rPr>
          <w:b/>
          <w:lang w:val="en-US"/>
        </w:rPr>
        <w:t xml:space="preserve"> </w:t>
      </w:r>
      <w:r w:rsidR="00036E6B" w:rsidRPr="00191CEC">
        <w:rPr>
          <w:lang w:val="en-US"/>
        </w:rPr>
        <w:t xml:space="preserve">of </w:t>
      </w:r>
      <w:r w:rsidR="00036E6B" w:rsidRPr="00191CEC">
        <w:rPr>
          <w:b/>
          <w:bCs/>
          <w:iCs/>
          <w:lang w:val="en-US"/>
        </w:rPr>
        <w:t>"</w:t>
      </w:r>
      <w:hyperlink r:id="rId9" w:history="1">
        <w:r w:rsidR="00036E6B" w:rsidRPr="00191CEC">
          <w:rPr>
            <w:rStyle w:val="Hyperlink"/>
            <w:b/>
            <w:bCs/>
            <w:iCs/>
            <w:lang w:val="en-US"/>
          </w:rPr>
          <w:t>CRETE PLASTICS S.A.</w:t>
        </w:r>
      </w:hyperlink>
      <w:r w:rsidR="00036E6B" w:rsidRPr="00191CEC">
        <w:rPr>
          <w:b/>
          <w:bCs/>
          <w:iCs/>
          <w:lang w:val="en-US"/>
        </w:rPr>
        <w:t xml:space="preserve">" </w:t>
      </w:r>
      <w:r w:rsidR="00036E6B" w:rsidRPr="00191CEC">
        <w:rPr>
          <w:iCs/>
          <w:lang w:val="en-US"/>
        </w:rPr>
        <w:t xml:space="preserve">(ISIN: GRS326003001) on </w:t>
      </w:r>
      <w:r w:rsidR="00036E6B" w:rsidRPr="00191CEC">
        <w:rPr>
          <w:b/>
          <w:lang w:val="en-US"/>
        </w:rPr>
        <w:t xml:space="preserve">Wednesday, </w:t>
      </w:r>
      <w:r w:rsidR="00036E6B" w:rsidRPr="00191CEC">
        <w:rPr>
          <w:b/>
          <w:iCs/>
          <w:lang w:val="en-US"/>
        </w:rPr>
        <w:t xml:space="preserve">February </w:t>
      </w:r>
      <w:r w:rsidR="00036E6B" w:rsidRPr="00191CEC">
        <w:rPr>
          <w:b/>
          <w:lang w:val="en-US"/>
        </w:rPr>
        <w:t>17</w:t>
      </w:r>
      <w:r w:rsidR="00036E6B" w:rsidRPr="00191CEC">
        <w:rPr>
          <w:b/>
          <w:vertAlign w:val="superscript"/>
          <w:lang w:val="en-US"/>
        </w:rPr>
        <w:t>th</w:t>
      </w:r>
      <w:r w:rsidR="00036E6B" w:rsidRPr="00191CEC">
        <w:rPr>
          <w:b/>
          <w:lang w:val="en-US"/>
        </w:rPr>
        <w:t>, 2016</w:t>
      </w:r>
      <w:r w:rsidR="00036E6B" w:rsidRPr="00191CEC">
        <w:rPr>
          <w:lang w:val="en-US"/>
        </w:rPr>
        <w:t xml:space="preserve">, in terms of 1 new common registered share for every 2 old common registered shares, </w:t>
      </w:r>
      <w:r w:rsidR="00036E6B" w:rsidRPr="00191CEC">
        <w:rPr>
          <w:iCs/>
          <w:lang w:val="en-US"/>
        </w:rPr>
        <w:t xml:space="preserve">with the issue of </w:t>
      </w:r>
      <w:r w:rsidR="00036E6B" w:rsidRPr="00191CEC">
        <w:rPr>
          <w:lang w:val="en-US"/>
        </w:rPr>
        <w:t>13,689,600</w:t>
      </w:r>
      <w:r w:rsidR="00036E6B" w:rsidRPr="00191CEC">
        <w:rPr>
          <w:b/>
          <w:lang w:val="en-US"/>
        </w:rPr>
        <w:t xml:space="preserve"> </w:t>
      </w:r>
      <w:r w:rsidR="00036E6B" w:rsidRPr="00191CEC">
        <w:rPr>
          <w:lang w:val="en-US"/>
        </w:rPr>
        <w:t xml:space="preserve">new common registered shares. The record date for the aforementioned corporate action is </w:t>
      </w:r>
      <w:r w:rsidR="00036E6B" w:rsidRPr="00191CEC">
        <w:rPr>
          <w:b/>
          <w:lang w:val="en-US"/>
        </w:rPr>
        <w:t>Thursday, February 18</w:t>
      </w:r>
      <w:r w:rsidR="00036E6B" w:rsidRPr="00191CEC">
        <w:rPr>
          <w:b/>
          <w:vertAlign w:val="superscript"/>
          <w:lang w:val="en-US"/>
        </w:rPr>
        <w:t>th</w:t>
      </w:r>
      <w:r w:rsidR="00036E6B" w:rsidRPr="00191CEC">
        <w:rPr>
          <w:b/>
          <w:lang w:val="en-US"/>
        </w:rPr>
        <w:t xml:space="preserve">, 2016 </w:t>
      </w:r>
      <w:r w:rsidR="00036E6B" w:rsidRPr="00191CEC">
        <w:rPr>
          <w:iCs/>
          <w:lang w:val="en-US"/>
        </w:rPr>
        <w:t xml:space="preserve">and the commencement of trading is on </w:t>
      </w:r>
      <w:r w:rsidR="00036E6B" w:rsidRPr="00191CEC">
        <w:rPr>
          <w:b/>
          <w:iCs/>
          <w:lang w:val="en-US"/>
        </w:rPr>
        <w:t>Tuesday, February 23</w:t>
      </w:r>
      <w:r w:rsidR="00036E6B" w:rsidRPr="00191CEC">
        <w:rPr>
          <w:b/>
          <w:iCs/>
          <w:vertAlign w:val="superscript"/>
          <w:lang w:val="en-US"/>
        </w:rPr>
        <w:t>rd</w:t>
      </w:r>
      <w:r w:rsidR="00036E6B" w:rsidRPr="00191CEC">
        <w:rPr>
          <w:b/>
          <w:iCs/>
          <w:lang w:val="en-US"/>
        </w:rPr>
        <w:t>, 2016.</w:t>
      </w:r>
    </w:p>
    <w:p w:rsidR="00FC2C4F" w:rsidRPr="00191CEC" w:rsidRDefault="00716E7D" w:rsidP="00191CEC">
      <w:pPr>
        <w:pStyle w:val="ListParagraph"/>
        <w:numPr>
          <w:ilvl w:val="0"/>
          <w:numId w:val="9"/>
        </w:numPr>
        <w:spacing w:after="120"/>
        <w:ind w:left="709"/>
        <w:rPr>
          <w:b/>
          <w:iCs/>
          <w:lang w:val="en-US"/>
        </w:rPr>
      </w:pPr>
      <w:r w:rsidRPr="00191CEC">
        <w:rPr>
          <w:lang w:val="en-US"/>
        </w:rPr>
        <w:t>t</w:t>
      </w:r>
      <w:r w:rsidR="00AD55D5" w:rsidRPr="00191CEC">
        <w:rPr>
          <w:lang w:val="en-US"/>
        </w:rPr>
        <w:t>he</w:t>
      </w:r>
      <w:r w:rsidRPr="00191CEC">
        <w:rPr>
          <w:iCs/>
          <w:lang w:val="en-US"/>
        </w:rPr>
        <w:t xml:space="preserve"> </w:t>
      </w:r>
      <w:r w:rsidRPr="00191CEC">
        <w:rPr>
          <w:b/>
          <w:iCs/>
          <w:lang w:val="en-US"/>
        </w:rPr>
        <w:t>delisting of the shares</w:t>
      </w:r>
      <w:r w:rsidRPr="00191CEC">
        <w:rPr>
          <w:iCs/>
          <w:lang w:val="en-US"/>
        </w:rPr>
        <w:t xml:space="preserve"> of </w:t>
      </w:r>
      <w:r w:rsidR="00FC2C4F" w:rsidRPr="00191CEC">
        <w:rPr>
          <w:iCs/>
          <w:lang w:val="en-GB"/>
        </w:rPr>
        <w:t xml:space="preserve">the </w:t>
      </w:r>
      <w:r w:rsidR="00FC2C4F" w:rsidRPr="00191CEC">
        <w:rPr>
          <w:iCs/>
          <w:lang w:val="en-US"/>
        </w:rPr>
        <w:t>following</w:t>
      </w:r>
      <w:r w:rsidR="00FC2C4F" w:rsidRPr="00191CEC">
        <w:rPr>
          <w:iCs/>
          <w:lang w:val="en-US"/>
        </w:rPr>
        <w:t xml:space="preserve"> companies</w:t>
      </w:r>
      <w:r w:rsidR="00FC2C4F" w:rsidRPr="00191CEC">
        <w:rPr>
          <w:b/>
          <w:iCs/>
          <w:lang w:val="en-US"/>
        </w:rPr>
        <w:t>,</w:t>
      </w:r>
      <w:r w:rsidR="00FC2C4F" w:rsidRPr="00191CEC">
        <w:rPr>
          <w:iCs/>
          <w:lang w:val="en-US"/>
        </w:rPr>
        <w:t xml:space="preserve"> </w:t>
      </w:r>
      <w:r w:rsidR="00FC2C4F" w:rsidRPr="00191CEC">
        <w:rPr>
          <w:iCs/>
          <w:lang w:val="en-US"/>
        </w:rPr>
        <w:t xml:space="preserve">which are under suspension of trading for </w:t>
      </w:r>
      <w:r w:rsidR="00FC2C4F" w:rsidRPr="00191CEC">
        <w:rPr>
          <w:iCs/>
          <w:lang w:val="en-US"/>
        </w:rPr>
        <w:t>a period longer than six months (</w:t>
      </w:r>
      <w:r w:rsidR="00FC2C4F" w:rsidRPr="00191CEC">
        <w:rPr>
          <w:iCs/>
          <w:lang w:val="en-US"/>
        </w:rPr>
        <w:t>article 2.6.12. of the ATHEX Rulebook</w:t>
      </w:r>
      <w:r w:rsidR="00FC2C4F" w:rsidRPr="00191CEC">
        <w:rPr>
          <w:iCs/>
          <w:lang w:val="en-US"/>
        </w:rPr>
        <w:t xml:space="preserve">), </w:t>
      </w:r>
      <w:r w:rsidR="00191CEC" w:rsidRPr="00191CEC">
        <w:rPr>
          <w:iCs/>
          <w:lang w:val="en-US"/>
        </w:rPr>
        <w:t xml:space="preserve">as of </w:t>
      </w:r>
      <w:r w:rsidR="00191CEC" w:rsidRPr="00191CEC">
        <w:rPr>
          <w:b/>
          <w:iCs/>
          <w:lang w:val="en-US"/>
        </w:rPr>
        <w:t>Friday,</w:t>
      </w:r>
      <w:r w:rsidR="00191CEC">
        <w:rPr>
          <w:iCs/>
          <w:lang w:val="en-US"/>
        </w:rPr>
        <w:t xml:space="preserve"> </w:t>
      </w:r>
      <w:r w:rsidR="00191CEC" w:rsidRPr="00191CEC">
        <w:rPr>
          <w:b/>
          <w:iCs/>
          <w:lang w:val="en-US"/>
        </w:rPr>
        <w:t>February 26</w:t>
      </w:r>
      <w:r w:rsidR="00191CEC" w:rsidRPr="00191CEC">
        <w:rPr>
          <w:b/>
          <w:iCs/>
          <w:vertAlign w:val="superscript"/>
          <w:lang w:val="en-US"/>
        </w:rPr>
        <w:t>th</w:t>
      </w:r>
      <w:r w:rsidR="00191CEC" w:rsidRPr="00191CEC">
        <w:rPr>
          <w:b/>
          <w:iCs/>
          <w:lang w:val="en-US"/>
        </w:rPr>
        <w:t xml:space="preserve">, 2016, </w:t>
      </w:r>
    </w:p>
    <w:p w:rsidR="00FC2C4F" w:rsidRPr="00191CEC" w:rsidRDefault="00A02896" w:rsidP="00FC2C4F">
      <w:pPr>
        <w:pStyle w:val="ListParagraph"/>
        <w:numPr>
          <w:ilvl w:val="0"/>
          <w:numId w:val="8"/>
        </w:numPr>
        <w:spacing w:before="120"/>
        <w:ind w:left="1440"/>
        <w:rPr>
          <w:rFonts w:ascii="Calibri" w:hAnsi="Calibri" w:cs="Tahoma"/>
          <w:iCs/>
          <w:color w:val="556062"/>
          <w:lang w:val="en-GB"/>
        </w:rPr>
      </w:pPr>
      <w:r w:rsidRPr="00191CEC">
        <w:rPr>
          <w:rFonts w:ascii="Calibri" w:hAnsi="Calibri" w:cs="Tahoma"/>
          <w:b/>
          <w:iCs/>
          <w:color w:val="556062"/>
          <w:lang w:val="en-GB"/>
        </w:rPr>
        <w:t xml:space="preserve">“X. K. TEGOPOULOS EDITIONS S.A.” </w:t>
      </w:r>
      <w:r w:rsidRPr="00191CEC">
        <w:rPr>
          <w:rFonts w:ascii="Calibri" w:hAnsi="Calibri" w:cs="Tahoma"/>
          <w:iCs/>
          <w:color w:val="556062"/>
          <w:lang w:val="en-GB"/>
        </w:rPr>
        <w:t>(ISIN: GRS312293004),</w:t>
      </w:r>
      <w:r w:rsidRPr="00191CEC">
        <w:rPr>
          <w:rFonts w:ascii="Calibri" w:hAnsi="Calibri" w:cs="Tahoma"/>
          <w:b/>
          <w:iCs/>
          <w:color w:val="556062"/>
          <w:lang w:val="en-GB"/>
        </w:rPr>
        <w:t xml:space="preserve"> “FINTEXPORT S.A.” </w:t>
      </w:r>
      <w:r w:rsidRPr="00191CEC">
        <w:rPr>
          <w:rFonts w:ascii="Calibri" w:hAnsi="Calibri" w:cs="Tahoma"/>
          <w:iCs/>
          <w:color w:val="556062"/>
          <w:lang w:val="en-GB"/>
        </w:rPr>
        <w:t>(ISIN: GRS060063005),</w:t>
      </w:r>
      <w:r w:rsidRPr="00191CEC">
        <w:rPr>
          <w:rFonts w:ascii="Calibri" w:hAnsi="Calibri" w:cs="Tahoma"/>
          <w:b/>
          <w:iCs/>
          <w:color w:val="556062"/>
          <w:lang w:val="en-GB"/>
        </w:rPr>
        <w:t xml:space="preserve"> “AVENIR LEISURE &amp; ENTERTAINMENT INFORMATICS SOCIETE ANONYME” </w:t>
      </w:r>
      <w:r w:rsidRPr="00191CEC">
        <w:rPr>
          <w:rFonts w:ascii="Calibri" w:hAnsi="Calibri" w:cs="Tahoma"/>
          <w:iCs/>
          <w:color w:val="556062"/>
          <w:lang w:val="en-GB"/>
        </w:rPr>
        <w:t>(ISIN: GRS447003005)</w:t>
      </w:r>
      <w:r w:rsidRPr="00191CEC">
        <w:rPr>
          <w:rFonts w:ascii="Calibri" w:hAnsi="Calibri" w:cs="Tahoma"/>
          <w:b/>
          <w:iCs/>
          <w:color w:val="556062"/>
          <w:lang w:val="en-GB"/>
        </w:rPr>
        <w:t xml:space="preserve">, “SPRIDER STORES S.A.” </w:t>
      </w:r>
      <w:r w:rsidRPr="00191CEC">
        <w:rPr>
          <w:rFonts w:ascii="Calibri" w:hAnsi="Calibri" w:cs="Tahoma"/>
          <w:iCs/>
          <w:color w:val="556062"/>
          <w:lang w:val="en-GB"/>
        </w:rPr>
        <w:t>(ISIN: GRS476003017),</w:t>
      </w:r>
      <w:r w:rsidRPr="00191CEC">
        <w:rPr>
          <w:rFonts w:ascii="Calibri" w:hAnsi="Calibri" w:cs="Tahoma"/>
          <w:b/>
          <w:iCs/>
          <w:color w:val="556062"/>
          <w:lang w:val="en-GB"/>
        </w:rPr>
        <w:t xml:space="preserve"> “NUTRIART S.A.” </w:t>
      </w:r>
      <w:r w:rsidRPr="00191CEC">
        <w:rPr>
          <w:rFonts w:ascii="Calibri" w:hAnsi="Calibri" w:cs="Tahoma"/>
          <w:iCs/>
          <w:color w:val="556062"/>
          <w:lang w:val="en-GB"/>
        </w:rPr>
        <w:t>(ISIN: GRS107003006),</w:t>
      </w:r>
      <w:r w:rsidRPr="00191CEC">
        <w:rPr>
          <w:rFonts w:ascii="Calibri" w:hAnsi="Calibri" w:cs="Tahoma"/>
          <w:b/>
          <w:iCs/>
          <w:color w:val="556062"/>
          <w:lang w:val="en-GB"/>
        </w:rPr>
        <w:t xml:space="preserve"> </w:t>
      </w:r>
      <w:r w:rsidR="00FC2C4F" w:rsidRPr="00191CEC">
        <w:rPr>
          <w:rFonts w:ascii="Calibri" w:hAnsi="Calibri" w:cs="Tahoma"/>
          <w:iCs/>
          <w:color w:val="556062"/>
          <w:lang w:val="en-GB"/>
        </w:rPr>
        <w:t>which have</w:t>
      </w:r>
      <w:r w:rsidR="00191CEC">
        <w:rPr>
          <w:rFonts w:ascii="Calibri" w:hAnsi="Calibri" w:cs="Tahoma"/>
          <w:iCs/>
          <w:color w:val="556062"/>
          <w:lang w:val="en-GB"/>
        </w:rPr>
        <w:t xml:space="preserve"> been declared bankrupt</w:t>
      </w:r>
      <w:r w:rsidR="00FC2C4F" w:rsidRPr="00191CEC">
        <w:rPr>
          <w:rFonts w:ascii="Calibri" w:hAnsi="Calibri" w:cs="Tahoma"/>
          <w:iCs/>
          <w:color w:val="556062"/>
          <w:lang w:val="en-GB"/>
        </w:rPr>
        <w:t>.</w:t>
      </w:r>
    </w:p>
    <w:p w:rsidR="00FC2C4F" w:rsidRPr="00191CEC" w:rsidRDefault="00FC2C4F" w:rsidP="00FC2C4F">
      <w:pPr>
        <w:pStyle w:val="ListParagraph"/>
        <w:numPr>
          <w:ilvl w:val="0"/>
          <w:numId w:val="8"/>
        </w:numPr>
        <w:spacing w:after="120"/>
        <w:ind w:left="1418"/>
        <w:rPr>
          <w:rFonts w:cs="Tahoma"/>
          <w:b/>
          <w:iCs/>
          <w:color w:val="556062"/>
          <w:lang w:val="en-US"/>
        </w:rPr>
      </w:pPr>
      <w:r w:rsidRPr="00191CEC">
        <w:rPr>
          <w:rFonts w:ascii="Calibri" w:hAnsi="Calibri" w:cs="Tahoma"/>
          <w:b/>
          <w:iCs/>
          <w:color w:val="556062"/>
          <w:lang w:val="en-US"/>
        </w:rPr>
        <w:t>“</w:t>
      </w:r>
      <w:r w:rsidR="00A02896" w:rsidRPr="00191CEC">
        <w:rPr>
          <w:rFonts w:ascii="Calibri" w:hAnsi="Calibri" w:cs="Tahoma"/>
          <w:b/>
          <w:iCs/>
          <w:color w:val="556062"/>
          <w:lang w:val="en-GB"/>
        </w:rPr>
        <w:t>KLONATEX</w:t>
      </w:r>
      <w:r w:rsidR="00A02896" w:rsidRPr="00191CEC">
        <w:rPr>
          <w:rFonts w:ascii="Calibri" w:hAnsi="Calibri" w:cs="Tahoma"/>
          <w:b/>
          <w:iCs/>
          <w:color w:val="556062"/>
          <w:lang w:val="en-US"/>
        </w:rPr>
        <w:t xml:space="preserve"> GROUP OF COMPANIES </w:t>
      </w:r>
      <w:r w:rsidRPr="00191CEC">
        <w:rPr>
          <w:rFonts w:ascii="Calibri" w:hAnsi="Calibri" w:cs="Tahoma"/>
          <w:b/>
          <w:iCs/>
          <w:color w:val="556062"/>
          <w:lang w:val="en-US"/>
        </w:rPr>
        <w:t>S.A.”</w:t>
      </w:r>
      <w:r w:rsidR="00A02896" w:rsidRPr="00191CEC">
        <w:rPr>
          <w:rFonts w:ascii="Calibri" w:hAnsi="Calibri" w:cs="Tahoma"/>
          <w:b/>
          <w:iCs/>
          <w:color w:val="556062"/>
          <w:lang w:val="en-US"/>
        </w:rPr>
        <w:t xml:space="preserve"> </w:t>
      </w:r>
      <w:r w:rsidR="00A02896" w:rsidRPr="00191CEC">
        <w:rPr>
          <w:rFonts w:ascii="Calibri" w:hAnsi="Calibri" w:cs="Tahoma"/>
          <w:iCs/>
          <w:color w:val="556062"/>
          <w:lang w:val="en-US"/>
        </w:rPr>
        <w:t>(</w:t>
      </w:r>
      <w:r w:rsidR="00A02896" w:rsidRPr="00191CEC">
        <w:rPr>
          <w:rFonts w:ascii="Calibri" w:hAnsi="Calibri" w:cs="Tahoma"/>
          <w:iCs/>
          <w:color w:val="556062"/>
          <w:lang w:val="en-GB"/>
        </w:rPr>
        <w:t>ISIN</w:t>
      </w:r>
      <w:r w:rsidR="00A02896" w:rsidRPr="00191CEC">
        <w:rPr>
          <w:rFonts w:ascii="Calibri" w:hAnsi="Calibri" w:cs="Tahoma"/>
          <w:iCs/>
          <w:color w:val="556062"/>
          <w:lang w:val="en-US"/>
        </w:rPr>
        <w:t>: GRS048003008, GRS048004006),</w:t>
      </w:r>
      <w:r w:rsidRPr="00191CEC">
        <w:rPr>
          <w:rFonts w:ascii="Calibri" w:hAnsi="Calibri" w:cs="Tahoma"/>
          <w:iCs/>
          <w:color w:val="556062"/>
          <w:lang w:val="en-US"/>
        </w:rPr>
        <w:t xml:space="preserve"> which is in </w:t>
      </w:r>
      <w:r w:rsidR="00191CEC">
        <w:rPr>
          <w:rFonts w:ascii="Calibri" w:hAnsi="Calibri" w:cs="Tahoma"/>
          <w:iCs/>
          <w:color w:val="556062"/>
          <w:lang w:val="en-GB"/>
        </w:rPr>
        <w:t xml:space="preserve">the process of </w:t>
      </w:r>
      <w:r w:rsidRPr="00191CEC">
        <w:rPr>
          <w:rFonts w:ascii="Calibri" w:hAnsi="Calibri" w:cs="Tahoma"/>
          <w:iCs/>
          <w:color w:val="556062"/>
          <w:lang w:val="en-US"/>
        </w:rPr>
        <w:t>di</w:t>
      </w:r>
      <w:r w:rsidR="00191CEC" w:rsidRPr="00191CEC">
        <w:rPr>
          <w:rFonts w:ascii="Calibri" w:hAnsi="Calibri" w:cs="Tahoma"/>
          <w:iCs/>
          <w:color w:val="556062"/>
          <w:lang w:val="en-US"/>
        </w:rPr>
        <w:t>s</w:t>
      </w:r>
      <w:r w:rsidRPr="00191CEC">
        <w:rPr>
          <w:rFonts w:ascii="Calibri" w:hAnsi="Calibri" w:cs="Tahoma"/>
          <w:iCs/>
          <w:color w:val="556062"/>
          <w:lang w:val="en-US"/>
        </w:rPr>
        <w:t>solution and liquidation.</w:t>
      </w:r>
      <w:r w:rsidR="00A02896" w:rsidRPr="00191CEC">
        <w:rPr>
          <w:rFonts w:cs="Tahoma"/>
          <w:b/>
          <w:iCs/>
          <w:color w:val="556062"/>
          <w:lang w:val="en-US"/>
        </w:rPr>
        <w:t xml:space="preserve"> </w:t>
      </w:r>
    </w:p>
    <w:p w:rsidR="00FC2C4F" w:rsidRPr="00191CEC" w:rsidRDefault="00A02896" w:rsidP="00FC2C4F">
      <w:pPr>
        <w:pStyle w:val="ListParagraph"/>
        <w:numPr>
          <w:ilvl w:val="0"/>
          <w:numId w:val="8"/>
        </w:numPr>
        <w:spacing w:after="120"/>
        <w:ind w:left="1418"/>
        <w:rPr>
          <w:rFonts w:ascii="Calibri" w:hAnsi="Calibri" w:cs="Tahoma"/>
          <w:iCs/>
          <w:color w:val="556062"/>
          <w:lang w:val="en-US"/>
        </w:rPr>
      </w:pPr>
      <w:r w:rsidRPr="00191CEC">
        <w:rPr>
          <w:rFonts w:cs="Tahoma"/>
          <w:b/>
          <w:iCs/>
          <w:color w:val="556062"/>
          <w:lang w:val="en-US"/>
        </w:rPr>
        <w:t xml:space="preserve">“PROTON BANK S.A.” </w:t>
      </w:r>
      <w:r w:rsidRPr="00191CEC">
        <w:rPr>
          <w:rFonts w:ascii="Calibri" w:hAnsi="Calibri" w:cs="Tahoma"/>
          <w:iCs/>
          <w:color w:val="556062"/>
          <w:lang w:val="en-US"/>
        </w:rPr>
        <w:t>(</w:t>
      </w:r>
      <w:r w:rsidRPr="00191CEC">
        <w:rPr>
          <w:rFonts w:ascii="Calibri" w:hAnsi="Calibri" w:cs="Tahoma"/>
          <w:iCs/>
          <w:color w:val="556062"/>
          <w:lang w:val="en-GB"/>
        </w:rPr>
        <w:t>ISIN</w:t>
      </w:r>
      <w:r w:rsidRPr="00191CEC">
        <w:rPr>
          <w:rFonts w:ascii="Calibri" w:hAnsi="Calibri" w:cs="Tahoma"/>
          <w:iCs/>
          <w:color w:val="556062"/>
          <w:lang w:val="en-US"/>
        </w:rPr>
        <w:t xml:space="preserve">: GRS490003001) </w:t>
      </w:r>
      <w:r w:rsidRPr="00191CEC">
        <w:rPr>
          <w:rFonts w:cs="Tahoma"/>
          <w:iCs/>
          <w:color w:val="556062"/>
          <w:lang w:val="en-US"/>
        </w:rPr>
        <w:t>and</w:t>
      </w:r>
      <w:r w:rsidRPr="00191CEC">
        <w:rPr>
          <w:rFonts w:cs="Tahoma"/>
          <w:b/>
          <w:iCs/>
          <w:color w:val="556062"/>
          <w:lang w:val="en-US"/>
        </w:rPr>
        <w:t xml:space="preserve"> “AGRICULTURAL  BANK OF GREECE S.A.” </w:t>
      </w:r>
      <w:r w:rsidRPr="00191CEC">
        <w:rPr>
          <w:rFonts w:ascii="Calibri" w:hAnsi="Calibri" w:cs="Tahoma"/>
          <w:iCs/>
          <w:color w:val="556062"/>
          <w:lang w:val="en-US"/>
        </w:rPr>
        <w:t>(</w:t>
      </w:r>
      <w:r w:rsidRPr="00191CEC">
        <w:rPr>
          <w:rFonts w:ascii="Calibri" w:hAnsi="Calibri" w:cs="Tahoma"/>
          <w:iCs/>
          <w:color w:val="556062"/>
          <w:lang w:val="en-GB"/>
        </w:rPr>
        <w:t>ISIN</w:t>
      </w:r>
      <w:r w:rsidRPr="00191CEC">
        <w:rPr>
          <w:rFonts w:ascii="Calibri" w:hAnsi="Calibri" w:cs="Tahoma"/>
          <w:iCs/>
          <w:color w:val="556062"/>
          <w:lang w:val="en-US"/>
        </w:rPr>
        <w:t>: GRS414003004)</w:t>
      </w:r>
      <w:r w:rsidR="00FC2C4F" w:rsidRPr="00191CEC">
        <w:rPr>
          <w:rFonts w:ascii="Calibri" w:hAnsi="Calibri" w:cs="Tahoma"/>
          <w:iCs/>
          <w:color w:val="556062"/>
          <w:lang w:val="en-US"/>
        </w:rPr>
        <w:t xml:space="preserve">, which </w:t>
      </w:r>
      <w:r w:rsidR="00191CEC">
        <w:rPr>
          <w:rFonts w:ascii="Calibri" w:hAnsi="Calibri" w:cs="Tahoma"/>
          <w:iCs/>
          <w:color w:val="556062"/>
          <w:lang w:val="en-US"/>
        </w:rPr>
        <w:t xml:space="preserve">have had </w:t>
      </w:r>
      <w:r w:rsidR="00191CEC" w:rsidRPr="00191CEC">
        <w:rPr>
          <w:rFonts w:ascii="Calibri" w:hAnsi="Calibri" w:cs="Tahoma"/>
          <w:iCs/>
          <w:color w:val="556062"/>
          <w:lang w:val="en-US"/>
        </w:rPr>
        <w:t xml:space="preserve"> </w:t>
      </w:r>
      <w:r w:rsidR="00191CEC" w:rsidRPr="00191CEC">
        <w:rPr>
          <w:rFonts w:ascii="Calibri" w:hAnsi="Calibri" w:cs="Tahoma"/>
          <w:iCs/>
          <w:color w:val="556062"/>
          <w:lang w:val="en-US"/>
        </w:rPr>
        <w:t>their bussiness license</w:t>
      </w:r>
      <w:r w:rsidR="00191CEC" w:rsidRPr="00191CEC">
        <w:rPr>
          <w:rFonts w:ascii="Calibri" w:hAnsi="Calibri" w:cs="Tahoma"/>
          <w:iCs/>
          <w:color w:val="556062"/>
          <w:lang w:val="en-US"/>
        </w:rPr>
        <w:t xml:space="preserve"> </w:t>
      </w:r>
      <w:r w:rsidR="00191CEC">
        <w:rPr>
          <w:rFonts w:ascii="Calibri" w:hAnsi="Calibri" w:cs="Tahoma"/>
          <w:iCs/>
          <w:color w:val="556062"/>
          <w:lang w:val="en-US"/>
        </w:rPr>
        <w:t>revoked.</w:t>
      </w:r>
    </w:p>
    <w:p w:rsidR="00F32CC6" w:rsidRPr="00191CEC" w:rsidRDefault="00F32CC6" w:rsidP="00F32CC6">
      <w:pPr>
        <w:rPr>
          <w:lang w:val="en-US"/>
        </w:rPr>
      </w:pPr>
      <w:proofErr w:type="gramStart"/>
      <w:r w:rsidRPr="00191CEC">
        <w:rPr>
          <w:b/>
          <w:iCs/>
          <w:lang w:val="en-US"/>
        </w:rPr>
        <w:t>was</w:t>
      </w:r>
      <w:proofErr w:type="gramEnd"/>
      <w:r w:rsidRPr="00191CEC">
        <w:rPr>
          <w:b/>
          <w:iCs/>
          <w:lang w:val="en-US"/>
        </w:rPr>
        <w:t xml:space="preserve"> informed of </w:t>
      </w:r>
      <w:r w:rsidRPr="00191CEC">
        <w:rPr>
          <w:iCs/>
          <w:lang w:val="en-US"/>
        </w:rPr>
        <w:t>,</w:t>
      </w:r>
    </w:p>
    <w:p w:rsidR="00F32CC6" w:rsidRPr="00F32CC6" w:rsidRDefault="00F32CC6" w:rsidP="00F32CC6">
      <w:pPr>
        <w:numPr>
          <w:ilvl w:val="0"/>
          <w:numId w:val="6"/>
        </w:numPr>
        <w:rPr>
          <w:lang w:val="en-US"/>
        </w:rPr>
      </w:pPr>
      <w:proofErr w:type="gramStart"/>
      <w:r w:rsidRPr="00F32CC6">
        <w:rPr>
          <w:lang w:val="en-US"/>
        </w:rPr>
        <w:t>the</w:t>
      </w:r>
      <w:proofErr w:type="gramEnd"/>
      <w:r w:rsidRPr="00F32CC6">
        <w:rPr>
          <w:lang w:val="en-US"/>
        </w:rPr>
        <w:t xml:space="preserve"> </w:t>
      </w:r>
      <w:r w:rsidRPr="00F32CC6">
        <w:rPr>
          <w:b/>
          <w:lang w:val="en-US"/>
        </w:rPr>
        <w:t>increase in the par value</w:t>
      </w:r>
      <w:r w:rsidRPr="00F32CC6">
        <w:rPr>
          <w:lang w:val="en-US"/>
        </w:rPr>
        <w:t xml:space="preserve"> of the shares of </w:t>
      </w:r>
      <w:r w:rsidRPr="00F32CC6">
        <w:rPr>
          <w:b/>
          <w:lang w:val="en-US"/>
        </w:rPr>
        <w:t>"</w:t>
      </w:r>
      <w:hyperlink r:id="rId10" w:history="1">
        <w:r w:rsidRPr="009824B4">
          <w:rPr>
            <w:rStyle w:val="Hyperlink"/>
            <w:b/>
            <w:lang w:val="en-US"/>
          </w:rPr>
          <w:t>MLS MULTIMEDIA S.A</w:t>
        </w:r>
      </w:hyperlink>
      <w:r w:rsidRPr="00F32CC6">
        <w:rPr>
          <w:b/>
          <w:lang w:val="en-US"/>
        </w:rPr>
        <w:t xml:space="preserve">." </w:t>
      </w:r>
      <w:r w:rsidRPr="00F32CC6">
        <w:rPr>
          <w:lang w:val="en-US"/>
        </w:rPr>
        <w:t xml:space="preserve">(ISIN: GRS422003004) from € 0.37 to € 0.48 per share, on </w:t>
      </w:r>
      <w:r w:rsidRPr="00F32CC6">
        <w:rPr>
          <w:b/>
          <w:bCs/>
          <w:lang w:val="en-US"/>
        </w:rPr>
        <w:t xml:space="preserve">Monday, </w:t>
      </w:r>
      <w:r w:rsidRPr="00F32CC6">
        <w:rPr>
          <w:b/>
          <w:iCs/>
          <w:lang w:val="en-US"/>
        </w:rPr>
        <w:t>February 15</w:t>
      </w:r>
      <w:r w:rsidRPr="00F32CC6">
        <w:rPr>
          <w:b/>
          <w:iCs/>
          <w:vertAlign w:val="superscript"/>
          <w:lang w:val="en-US"/>
        </w:rPr>
        <w:t>th</w:t>
      </w:r>
      <w:r w:rsidRPr="00F32CC6">
        <w:rPr>
          <w:b/>
          <w:bCs/>
          <w:lang w:val="en-US"/>
        </w:rPr>
        <w:t>, 2016</w:t>
      </w:r>
      <w:r w:rsidRPr="00F32CC6">
        <w:rPr>
          <w:lang w:val="en-US"/>
        </w:rPr>
        <w:t>.</w:t>
      </w:r>
    </w:p>
    <w:p w:rsidR="00F32CC6" w:rsidRPr="00F32CC6" w:rsidRDefault="00F32CC6" w:rsidP="00F32CC6">
      <w:pPr>
        <w:pStyle w:val="ListParagraph"/>
        <w:numPr>
          <w:ilvl w:val="0"/>
          <w:numId w:val="6"/>
        </w:numPr>
        <w:spacing w:after="120"/>
        <w:rPr>
          <w:lang w:val="en-US"/>
        </w:rPr>
      </w:pPr>
      <w:r w:rsidRPr="00F32CC6">
        <w:rPr>
          <w:lang w:val="en-US"/>
        </w:rPr>
        <w:t xml:space="preserve">the </w:t>
      </w:r>
      <w:r w:rsidRPr="00F32CC6">
        <w:rPr>
          <w:b/>
          <w:lang w:val="en-US"/>
        </w:rPr>
        <w:t>increase in the par value</w:t>
      </w:r>
      <w:r w:rsidRPr="00F32CC6">
        <w:rPr>
          <w:lang w:val="en-US"/>
        </w:rPr>
        <w:t xml:space="preserve"> of the shares of </w:t>
      </w:r>
      <w:r w:rsidRPr="00F32CC6">
        <w:rPr>
          <w:b/>
          <w:lang w:val="en-US"/>
        </w:rPr>
        <w:t>"</w:t>
      </w:r>
      <w:hyperlink r:id="rId11" w:history="1">
        <w:r w:rsidRPr="009824B4">
          <w:rPr>
            <w:rStyle w:val="Hyperlink"/>
            <w:b/>
            <w:lang w:val="en-US"/>
          </w:rPr>
          <w:t>KTIMA KOSTAS LAZARIDIS S.A.</w:t>
        </w:r>
      </w:hyperlink>
      <w:r w:rsidRPr="00F32CC6">
        <w:rPr>
          <w:b/>
          <w:lang w:val="en-US"/>
        </w:rPr>
        <w:t>"</w:t>
      </w:r>
      <w:r w:rsidRPr="00F32CC6">
        <w:rPr>
          <w:lang w:val="en-US"/>
        </w:rPr>
        <w:t xml:space="preserve"> (ISIN: GRS354003006) from € 0.33 to € 0.36 per share, on </w:t>
      </w:r>
      <w:r w:rsidRPr="00F32CC6">
        <w:rPr>
          <w:b/>
          <w:bCs/>
          <w:lang w:val="en-US"/>
        </w:rPr>
        <w:t xml:space="preserve">Tuesday, </w:t>
      </w:r>
      <w:r w:rsidRPr="00F32CC6">
        <w:rPr>
          <w:b/>
          <w:iCs/>
          <w:lang w:val="en-US"/>
        </w:rPr>
        <w:t>February 16</w:t>
      </w:r>
      <w:r w:rsidRPr="00F32CC6">
        <w:rPr>
          <w:b/>
          <w:iCs/>
          <w:vertAlign w:val="superscript"/>
          <w:lang w:val="en-US"/>
        </w:rPr>
        <w:t>th</w:t>
      </w:r>
      <w:r w:rsidRPr="00F32CC6">
        <w:rPr>
          <w:b/>
          <w:bCs/>
          <w:lang w:val="en-US"/>
        </w:rPr>
        <w:t>, 2016</w:t>
      </w:r>
      <w:r w:rsidRPr="00F32CC6">
        <w:rPr>
          <w:lang w:val="en-US"/>
        </w:rPr>
        <w:t>.</w:t>
      </w:r>
    </w:p>
    <w:p w:rsidR="001E047F" w:rsidRPr="00F32CC6" w:rsidRDefault="001E047F" w:rsidP="00036E6B">
      <w:pPr>
        <w:rPr>
          <w:lang w:val="en-US"/>
        </w:rPr>
      </w:pPr>
    </w:p>
    <w:p w:rsidR="001E047F" w:rsidRPr="00F32CC6" w:rsidRDefault="001E047F" w:rsidP="00035040">
      <w:pPr>
        <w:rPr>
          <w:lang w:val="en-US"/>
        </w:rPr>
      </w:pPr>
    </w:p>
    <w:p w:rsidR="001E047F" w:rsidRPr="00F32CC6" w:rsidRDefault="001E047F" w:rsidP="00035040">
      <w:pPr>
        <w:rPr>
          <w:lang w:val="en-US"/>
        </w:rPr>
      </w:pPr>
    </w:p>
    <w:p w:rsidR="002F78FB" w:rsidRPr="00F32CC6" w:rsidRDefault="002F78FB" w:rsidP="00035040">
      <w:pPr>
        <w:rPr>
          <w:lang w:val="en-US"/>
        </w:rPr>
      </w:pPr>
    </w:p>
    <w:p w:rsidR="002F78FB" w:rsidRPr="00F32CC6" w:rsidRDefault="002F78FB" w:rsidP="00035040">
      <w:pPr>
        <w:rPr>
          <w:lang w:val="en-US"/>
        </w:rPr>
      </w:pPr>
    </w:p>
    <w:p w:rsidR="001E047F" w:rsidRPr="00F32CC6" w:rsidRDefault="001E047F" w:rsidP="00035040">
      <w:pPr>
        <w:rPr>
          <w:lang w:val="en-US"/>
        </w:rPr>
      </w:pPr>
    </w:p>
    <w:p w:rsidR="00716E7D" w:rsidRPr="00F32CC6" w:rsidRDefault="00716E7D" w:rsidP="00035040">
      <w:pPr>
        <w:rPr>
          <w:lang w:val="en-US"/>
        </w:rPr>
      </w:pPr>
    </w:p>
    <w:p w:rsidR="00716E7D" w:rsidRPr="00F32CC6" w:rsidRDefault="00716E7D" w:rsidP="00035040">
      <w:pPr>
        <w:rPr>
          <w:lang w:val="en-US"/>
        </w:rPr>
      </w:pPr>
    </w:p>
    <w:p w:rsidR="00716E7D" w:rsidRPr="00F32CC6" w:rsidRDefault="00716E7D" w:rsidP="00035040">
      <w:pPr>
        <w:rPr>
          <w:lang w:val="en-US"/>
        </w:rPr>
      </w:pPr>
    </w:p>
    <w:p w:rsidR="00716E7D" w:rsidRPr="00F32CC6" w:rsidRDefault="00716E7D" w:rsidP="00035040">
      <w:pPr>
        <w:rPr>
          <w:lang w:val="en-US"/>
        </w:rPr>
      </w:pPr>
    </w:p>
    <w:p w:rsidR="00716E7D" w:rsidRPr="00F32CC6" w:rsidRDefault="00716E7D" w:rsidP="00035040">
      <w:pPr>
        <w:rPr>
          <w:lang w:val="en-US"/>
        </w:rPr>
      </w:pPr>
    </w:p>
    <w:p w:rsidR="001E047F" w:rsidRPr="00F32CC6" w:rsidRDefault="001E047F" w:rsidP="00035040">
      <w:pPr>
        <w:rPr>
          <w:lang w:val="en-US"/>
        </w:rPr>
      </w:pPr>
    </w:p>
    <w:p w:rsidR="001E047F" w:rsidRPr="00F32CC6" w:rsidRDefault="001E047F" w:rsidP="00035040">
      <w:pPr>
        <w:rPr>
          <w:lang w:val="en-US"/>
        </w:rPr>
      </w:pPr>
    </w:p>
    <w:p w:rsidR="000F3D44" w:rsidRPr="00F32CC6" w:rsidRDefault="000F3D44" w:rsidP="00035040">
      <w:pPr>
        <w:rPr>
          <w:lang w:val="en-US"/>
        </w:rPr>
      </w:pPr>
    </w:p>
    <w:p w:rsidR="000F3D44" w:rsidRPr="00F32CC6" w:rsidRDefault="000F3D44" w:rsidP="00035040">
      <w:pPr>
        <w:rPr>
          <w:lang w:val="en-US"/>
        </w:rPr>
      </w:pPr>
    </w:p>
    <w:p w:rsidR="002F78FB" w:rsidRPr="00F32CC6" w:rsidRDefault="002F78FB" w:rsidP="00035040">
      <w:pPr>
        <w:rPr>
          <w:lang w:val="en-US"/>
        </w:rPr>
      </w:pPr>
    </w:p>
    <w:p w:rsidR="00D6548A" w:rsidRPr="00F32CC6" w:rsidRDefault="004D0B91" w:rsidP="00035040">
      <w:pPr>
        <w:pStyle w:val="NormalStrong"/>
        <w:rPr>
          <w:lang w:val="en-US"/>
        </w:rPr>
      </w:pPr>
      <w:r w:rsidRPr="00F32CC6">
        <w:rPr>
          <w:lang w:val="en-US"/>
        </w:rPr>
        <w:t>About Athens Exchange Group</w:t>
      </w:r>
    </w:p>
    <w:p w:rsidR="00286C6D" w:rsidRPr="00F32CC6" w:rsidRDefault="00286C6D" w:rsidP="00286C6D">
      <w:pPr>
        <w:rPr>
          <w:rFonts w:ascii="Verdana" w:hAnsi="Verdana"/>
          <w:color w:val="7F7F7F"/>
          <w:sz w:val="20"/>
          <w:szCs w:val="20"/>
          <w:shd w:val="clear" w:color="auto" w:fill="FFFFFF"/>
          <w:lang w:val="en-US" w:eastAsia="zh-TW"/>
        </w:rPr>
      </w:pPr>
      <w:r w:rsidRPr="00F32CC6">
        <w:rPr>
          <w:color w:val="7F7F7F"/>
          <w:sz w:val="20"/>
          <w:szCs w:val="20"/>
          <w:shd w:val="clear" w:color="auto" w:fill="FFFFFF"/>
          <w:lang w:val="en-US"/>
        </w:rPr>
        <w:t>Athens Exchange Group (ATHEX Group</w:t>
      </w:r>
      <w:proofErr w:type="gramStart"/>
      <w:r w:rsidRPr="00F32CC6">
        <w:rPr>
          <w:color w:val="7F7F7F"/>
          <w:sz w:val="20"/>
          <w:szCs w:val="20"/>
          <w:shd w:val="clear" w:color="auto" w:fill="FFFFFF"/>
          <w:lang w:val="en-US"/>
        </w:rPr>
        <w:t>)</w:t>
      </w:r>
      <w:r w:rsidR="002F78FB" w:rsidRPr="00F32CC6">
        <w:rPr>
          <w:color w:val="7F7F7F"/>
          <w:sz w:val="20"/>
          <w:szCs w:val="20"/>
          <w:shd w:val="clear" w:color="auto" w:fill="FFFFFF"/>
          <w:lang w:val="en-US"/>
        </w:rPr>
        <w:t>,</w:t>
      </w:r>
      <w:proofErr w:type="gramEnd"/>
      <w:r w:rsidRPr="00F32CC6">
        <w:rPr>
          <w:color w:val="7F7F7F"/>
          <w:sz w:val="20"/>
          <w:szCs w:val="20"/>
          <w:shd w:val="clear" w:color="auto" w:fill="FFFFFF"/>
          <w:lang w:val="en-US"/>
        </w:rPr>
        <w:t xml:space="preserve"> is a group of companies that provide support to the Greek Capital Market. ATHEX Group and its subsidiaries operate the organized Equities and Derivatives markets, perform clearing and settlement of trades, supply integrated software solutions and services to the Greek capital market community and promote the investment culture in Greece. ATHEX Group is a listed company in local market (symbol: HELEX).</w:t>
      </w:r>
    </w:p>
    <w:p w:rsidR="00286C6D" w:rsidRPr="00F32CC6" w:rsidRDefault="00286C6D" w:rsidP="00286C6D">
      <w:pPr>
        <w:rPr>
          <w:color w:val="7F7F7F"/>
          <w:sz w:val="20"/>
          <w:szCs w:val="20"/>
          <w:shd w:val="clear" w:color="auto" w:fill="FFFFFF"/>
          <w:lang w:val="en-US"/>
        </w:rPr>
      </w:pPr>
      <w:r w:rsidRPr="00F32CC6">
        <w:rPr>
          <w:color w:val="7F7F7F"/>
          <w:sz w:val="20"/>
          <w:szCs w:val="20"/>
          <w:shd w:val="clear" w:color="auto" w:fill="FFFFFF"/>
          <w:lang w:val="en-US"/>
        </w:rPr>
        <w:t>The Exchange, through its markets, offers solutions and financing tools to businesses, expands investor choice by providing a safe, stable and easy environment in full harmony with international practices and the European regulatory framework.</w:t>
      </w:r>
    </w:p>
    <w:p w:rsidR="00286C6D" w:rsidRPr="00F32CC6" w:rsidRDefault="00286C6D" w:rsidP="00286C6D">
      <w:pPr>
        <w:rPr>
          <w:color w:val="7F7F7F"/>
          <w:sz w:val="20"/>
          <w:szCs w:val="20"/>
          <w:shd w:val="clear" w:color="auto" w:fill="FFFFFF"/>
          <w:lang w:val="en-US"/>
        </w:rPr>
      </w:pPr>
      <w:r w:rsidRPr="00F32CC6">
        <w:rPr>
          <w:color w:val="7F7F7F"/>
          <w:sz w:val="20"/>
          <w:szCs w:val="20"/>
          <w:shd w:val="clear" w:color="auto" w:fill="FFFFFF"/>
          <w:lang w:val="en-US"/>
        </w:rPr>
        <w:t>Its shares are traded on the Main Market of the Athens Exchange (Symbol: EXAE).</w:t>
      </w:r>
    </w:p>
    <w:p w:rsidR="00286C6D" w:rsidRPr="00F32CC6" w:rsidRDefault="002F78FB" w:rsidP="00286C6D">
      <w:pPr>
        <w:rPr>
          <w:color w:val="7F7F7F"/>
          <w:sz w:val="20"/>
          <w:szCs w:val="20"/>
          <w:shd w:val="clear" w:color="auto" w:fill="FFFFFF"/>
          <w:lang w:val="en-US"/>
        </w:rPr>
      </w:pPr>
      <w:r w:rsidRPr="00F32CC6">
        <w:rPr>
          <w:color w:val="7F7F7F"/>
          <w:sz w:val="20"/>
          <w:szCs w:val="20"/>
          <w:shd w:val="clear" w:color="auto" w:fill="FFFFFF"/>
          <w:lang w:val="en-US"/>
        </w:rPr>
        <w:t>M</w:t>
      </w:r>
      <w:r w:rsidR="00286C6D" w:rsidRPr="00F32CC6">
        <w:rPr>
          <w:color w:val="7F7F7F"/>
          <w:sz w:val="20"/>
          <w:szCs w:val="20"/>
          <w:shd w:val="clear" w:color="auto" w:fill="FFFFFF"/>
          <w:lang w:val="en-US"/>
        </w:rPr>
        <w:t xml:space="preserve">ore information about the Athens Exchange </w:t>
      </w:r>
      <w:proofErr w:type="gramStart"/>
      <w:r w:rsidR="00286C6D" w:rsidRPr="00F32CC6">
        <w:rPr>
          <w:color w:val="7F7F7F"/>
          <w:sz w:val="20"/>
          <w:szCs w:val="20"/>
          <w:shd w:val="clear" w:color="auto" w:fill="FFFFFF"/>
          <w:lang w:val="en-US"/>
        </w:rPr>
        <w:t>Group,</w:t>
      </w:r>
      <w:proofErr w:type="gramEnd"/>
      <w:r w:rsidR="00286C6D" w:rsidRPr="00F32CC6">
        <w:rPr>
          <w:color w:val="7F7F7F"/>
          <w:sz w:val="20"/>
          <w:szCs w:val="20"/>
          <w:shd w:val="clear" w:color="auto" w:fill="FFFFFF"/>
          <w:lang w:val="en-US"/>
        </w:rPr>
        <w:t xml:space="preserve"> can </w:t>
      </w:r>
      <w:r w:rsidRPr="00F32CC6">
        <w:rPr>
          <w:color w:val="7F7F7F"/>
          <w:sz w:val="20"/>
          <w:szCs w:val="20"/>
          <w:shd w:val="clear" w:color="auto" w:fill="FFFFFF"/>
          <w:lang w:val="en-US"/>
        </w:rPr>
        <w:t xml:space="preserve">be found in </w:t>
      </w:r>
      <w:r w:rsidR="00286C6D" w:rsidRPr="00F32CC6">
        <w:rPr>
          <w:color w:val="7F7F7F"/>
          <w:sz w:val="20"/>
          <w:szCs w:val="20"/>
          <w:shd w:val="clear" w:color="auto" w:fill="FFFFFF"/>
          <w:lang w:val="en-US"/>
        </w:rPr>
        <w:t xml:space="preserve">the links </w:t>
      </w:r>
      <w:r w:rsidRPr="00F32CC6">
        <w:rPr>
          <w:color w:val="7F7F7F"/>
          <w:sz w:val="20"/>
          <w:szCs w:val="20"/>
          <w:shd w:val="clear" w:color="auto" w:fill="FFFFFF"/>
          <w:lang w:val="en-US"/>
        </w:rPr>
        <w:t xml:space="preserve">provided here, </w:t>
      </w:r>
      <w:hyperlink r:id="rId12" w:history="1">
        <w:r w:rsidR="00286C6D" w:rsidRPr="00F32CC6">
          <w:rPr>
            <w:rStyle w:val="Hyperlink"/>
            <w:sz w:val="20"/>
            <w:szCs w:val="20"/>
            <w:shd w:val="clear" w:color="auto" w:fill="FFFFFF"/>
            <w:lang w:val="en-US"/>
          </w:rPr>
          <w:t>website</w:t>
        </w:r>
      </w:hyperlink>
      <w:r w:rsidR="00286C6D" w:rsidRPr="00F32CC6">
        <w:rPr>
          <w:color w:val="7F7F7F"/>
          <w:sz w:val="20"/>
          <w:szCs w:val="20"/>
          <w:shd w:val="clear" w:color="auto" w:fill="FFFFFF"/>
          <w:lang w:val="en-US"/>
        </w:rPr>
        <w:t xml:space="preserve">, </w:t>
      </w:r>
      <w:hyperlink r:id="rId13" w:history="1">
        <w:r w:rsidR="00286C6D" w:rsidRPr="00F32CC6">
          <w:rPr>
            <w:rStyle w:val="Hyperlink"/>
            <w:sz w:val="20"/>
            <w:szCs w:val="20"/>
            <w:shd w:val="clear" w:color="auto" w:fill="FFFFFF"/>
            <w:lang w:val="en-US"/>
          </w:rPr>
          <w:t>company profile</w:t>
        </w:r>
      </w:hyperlink>
      <w:r w:rsidR="00286C6D" w:rsidRPr="00F32CC6">
        <w:rPr>
          <w:color w:val="7F7F7F"/>
          <w:sz w:val="20"/>
          <w:szCs w:val="20"/>
          <w:shd w:val="clear" w:color="auto" w:fill="FFFFFF"/>
          <w:lang w:val="en-US"/>
        </w:rPr>
        <w:t xml:space="preserve"> and </w:t>
      </w:r>
      <w:hyperlink r:id="rId14" w:history="1">
        <w:r w:rsidR="00286C6D" w:rsidRPr="00F32CC6">
          <w:rPr>
            <w:rStyle w:val="Hyperlink"/>
            <w:sz w:val="20"/>
            <w:szCs w:val="20"/>
            <w:shd w:val="clear" w:color="auto" w:fill="FFFFFF"/>
            <w:lang w:val="en-US"/>
          </w:rPr>
          <w:t>overview of the market</w:t>
        </w:r>
      </w:hyperlink>
      <w:r w:rsidR="00286C6D" w:rsidRPr="00F32CC6">
        <w:rPr>
          <w:color w:val="7F7F7F"/>
          <w:sz w:val="20"/>
          <w:szCs w:val="20"/>
          <w:shd w:val="clear" w:color="auto" w:fill="FFFFFF"/>
          <w:lang w:val="en-US"/>
        </w:rPr>
        <w:t xml:space="preserve">. </w:t>
      </w:r>
    </w:p>
    <w:p w:rsidR="00CE057F" w:rsidRPr="00F32CC6" w:rsidRDefault="00CE057F" w:rsidP="00035040">
      <w:pPr>
        <w:pStyle w:val="NormalLight"/>
        <w:pBdr>
          <w:bottom w:val="single" w:sz="4" w:space="1" w:color="006EAB"/>
        </w:pBdr>
        <w:rPr>
          <w:rFonts w:cs="Calibri"/>
          <w:color w:val="404040" w:themeColor="text1" w:themeTint="BF"/>
          <w:szCs w:val="20"/>
          <w:lang w:val="en-US"/>
        </w:rPr>
      </w:pPr>
    </w:p>
    <w:p w:rsidR="00CE057F" w:rsidRPr="00F32CC6" w:rsidRDefault="00CE057F" w:rsidP="00035040">
      <w:pPr>
        <w:pStyle w:val="NormalLight"/>
        <w:rPr>
          <w:lang w:val="en-US"/>
        </w:rPr>
      </w:pPr>
    </w:p>
    <w:sectPr w:rsidR="00CE057F" w:rsidRPr="00F32CC6" w:rsidSect="00787BB3">
      <w:headerReference w:type="default" r:id="rId15"/>
      <w:footerReference w:type="default" r:id="rId16"/>
      <w:pgSz w:w="11906" w:h="16838"/>
      <w:pgMar w:top="2970" w:right="1736" w:bottom="1530" w:left="1800" w:header="993" w:footer="52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1F26" w:rsidRDefault="00FF1F26" w:rsidP="00035040">
      <w:r>
        <w:separator/>
      </w:r>
    </w:p>
  </w:endnote>
  <w:endnote w:type="continuationSeparator" w:id="0">
    <w:p w:rsidR="00FF1F26" w:rsidRDefault="00FF1F26" w:rsidP="000350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Tahoma">
    <w:panose1 w:val="020B0604030504040204"/>
    <w:charset w:val="A1"/>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A1"/>
    <w:family w:val="swiss"/>
    <w:pitch w:val="variable"/>
    <w:sig w:usb0="E0002AFF" w:usb1="C0007843" w:usb2="00000009" w:usb3="00000000" w:csb0="000001FF" w:csb1="00000000"/>
  </w:font>
  <w:font w:name="Verdana">
    <w:panose1 w:val="020B0604030504040204"/>
    <w:charset w:val="A1"/>
    <w:family w:val="swiss"/>
    <w:pitch w:val="variable"/>
    <w:sig w:usb0="A10006FF" w:usb1="4000205B" w:usb2="00000010"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4BE" w:rsidRPr="00AA5329" w:rsidRDefault="00AA5329" w:rsidP="00AA5329">
    <w:pPr>
      <w:pStyle w:val="PageNumberNew"/>
      <w:tabs>
        <w:tab w:val="clear" w:pos="8280"/>
        <w:tab w:val="right" w:pos="8370"/>
      </w:tabs>
      <w:jc w:val="left"/>
      <w:rPr>
        <w:rFonts w:asciiTheme="majorHAnsi" w:hAnsiTheme="majorHAnsi"/>
        <w:sz w:val="48"/>
        <w:szCs w:val="44"/>
        <w:lang w:val="en-US"/>
      </w:rPr>
    </w:pPr>
    <w:r w:rsidRPr="00E37984">
      <w:rPr>
        <w:sz w:val="14"/>
        <w:szCs w:val="14"/>
        <w:lang w:val="en-US"/>
      </w:rPr>
      <w:t>Athinon Avenue 110, 104 42, Athens</w:t>
    </w:r>
    <w:r>
      <w:rPr>
        <w:sz w:val="14"/>
        <w:szCs w:val="14"/>
        <w:lang w:val="en-US"/>
      </w:rPr>
      <w:t xml:space="preserve">, T +30 210-3366 </w:t>
    </w:r>
    <w:proofErr w:type="gramStart"/>
    <w:r>
      <w:rPr>
        <w:sz w:val="14"/>
        <w:szCs w:val="14"/>
        <w:lang w:val="en-US"/>
      </w:rPr>
      <w:t>800  F</w:t>
    </w:r>
    <w:proofErr w:type="gramEnd"/>
    <w:r>
      <w:rPr>
        <w:sz w:val="14"/>
        <w:szCs w:val="14"/>
        <w:lang w:val="en-US"/>
      </w:rPr>
      <w:t>+30 210-3366101 www.athexgroup.gr</w:t>
    </w:r>
    <w:r w:rsidRPr="00AA5329">
      <w:rPr>
        <w:noProof/>
        <w:lang w:val="en-US" w:eastAsia="el-GR"/>
      </w:rPr>
      <w:t xml:space="preserve"> </w:t>
    </w:r>
    <w:r w:rsidR="00035040" w:rsidRPr="00AA5329">
      <w:rPr>
        <w:lang w:val="en-US"/>
      </w:rPr>
      <w:tab/>
    </w:r>
    <w:sdt>
      <w:sdtPr>
        <w:id w:val="-1109964164"/>
        <w:docPartObj>
          <w:docPartGallery w:val="Page Numbers (Margins)"/>
          <w:docPartUnique/>
        </w:docPartObj>
      </w:sdtPr>
      <w:sdtEndPr/>
      <w:sdtContent>
        <w:sdt>
          <w:sdtPr>
            <w:id w:val="-816563463"/>
            <w:docPartObj>
              <w:docPartGallery w:val="Page Numbers (Margins)"/>
              <w:docPartUnique/>
            </w:docPartObj>
          </w:sdtPr>
          <w:sdtEndPr/>
          <w:sdtContent>
            <w:r w:rsidR="001757B3" w:rsidRPr="00ED2B58">
              <w:rPr>
                <w:rFonts w:eastAsiaTheme="minorEastAsia" w:cs="Times New Roman"/>
              </w:rPr>
              <w:fldChar w:fldCharType="begin"/>
            </w:r>
            <w:r w:rsidR="001757B3" w:rsidRPr="00AA5329">
              <w:rPr>
                <w:lang w:val="en-US"/>
              </w:rPr>
              <w:instrText xml:space="preserve"> PAGE   \* MERGEFORMAT </w:instrText>
            </w:r>
            <w:r w:rsidR="001757B3" w:rsidRPr="00ED2B58">
              <w:rPr>
                <w:rFonts w:eastAsiaTheme="minorEastAsia" w:cs="Times New Roman"/>
              </w:rPr>
              <w:fldChar w:fldCharType="separate"/>
            </w:r>
            <w:r w:rsidR="002D38E8">
              <w:rPr>
                <w:noProof/>
                <w:lang w:val="en-US"/>
              </w:rPr>
              <w:t>3</w:t>
            </w:r>
            <w:r w:rsidR="001757B3" w:rsidRPr="00ED2B58">
              <w:rPr>
                <w:noProof/>
              </w:rPr>
              <w:fldChar w:fldCharType="end"/>
            </w:r>
          </w:sdtContent>
        </w:sdt>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1F26" w:rsidRDefault="00FF1F26" w:rsidP="00035040">
      <w:r>
        <w:separator/>
      </w:r>
    </w:p>
  </w:footnote>
  <w:footnote w:type="continuationSeparator" w:id="0">
    <w:p w:rsidR="00FF1F26" w:rsidRDefault="00FF1F26" w:rsidP="000350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4BE" w:rsidRDefault="005B3DBD" w:rsidP="00035040">
    <w:pPr>
      <w:pStyle w:val="Header"/>
    </w:pPr>
    <w:r>
      <w:rPr>
        <w:noProof/>
        <w:lang w:val="en-GB" w:eastAsia="en-GB"/>
      </w:rPr>
      <w:drawing>
        <wp:inline distT="0" distB="0" distL="0" distR="0" wp14:anchorId="4CC346E2" wp14:editId="7A833AD8">
          <wp:extent cx="1144800" cy="1062000"/>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44800" cy="1062000"/>
                  </a:xfrm>
                  <a:prstGeom prst="rect">
                    <a:avLst/>
                  </a:prstGeom>
                  <a:noFill/>
                  <a:ln>
                    <a:noFill/>
                  </a:ln>
                </pic:spPr>
              </pic:pic>
            </a:graphicData>
          </a:graphic>
        </wp:inline>
      </w:drawing>
    </w:r>
    <w:r w:rsidRPr="005B3DBD">
      <w:rPr>
        <w:noProof/>
        <w:lang w:eastAsia="el-GR"/>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46708"/>
    <w:multiLevelType w:val="hybridMultilevel"/>
    <w:tmpl w:val="C160F012"/>
    <w:lvl w:ilvl="0" w:tplc="AEDA9382">
      <w:start w:val="1"/>
      <w:numFmt w:val="bullet"/>
      <w:lvlText w:val=""/>
      <w:lvlJc w:val="left"/>
      <w:pPr>
        <w:ind w:left="720" w:hanging="360"/>
      </w:pPr>
      <w:rPr>
        <w:rFonts w:ascii="Symbol" w:hAnsi="Symbol" w:hint="default"/>
        <w:color w:val="808080" w:themeColor="background1" w:themeShade="80"/>
        <w:u w:color="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083EC9"/>
    <w:multiLevelType w:val="hybridMultilevel"/>
    <w:tmpl w:val="6EEE056C"/>
    <w:lvl w:ilvl="0" w:tplc="800CE6EE">
      <w:start w:val="1"/>
      <w:numFmt w:val="bullet"/>
      <w:pStyle w:val="BriefBullet"/>
      <w:lvlText w:val="o"/>
      <w:lvlJc w:val="left"/>
      <w:pPr>
        <w:ind w:left="720" w:hanging="360"/>
      </w:pPr>
      <w:rPr>
        <w:rFonts w:ascii="Courier New" w:hAnsi="Courier New" w:hint="default"/>
        <w:color w:val="556062"/>
        <w:u w:color="006EAB"/>
        <w:lang w:val="en-U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054C46"/>
    <w:multiLevelType w:val="hybridMultilevel"/>
    <w:tmpl w:val="A998D934"/>
    <w:lvl w:ilvl="0" w:tplc="08090003">
      <w:start w:val="1"/>
      <w:numFmt w:val="bullet"/>
      <w:lvlText w:val="o"/>
      <w:lvlJc w:val="left"/>
      <w:pPr>
        <w:ind w:left="2160" w:hanging="360"/>
      </w:pPr>
      <w:rPr>
        <w:rFonts w:ascii="Courier New" w:hAnsi="Courier New" w:cs="Courier New"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nsid w:val="3064295F"/>
    <w:multiLevelType w:val="hybridMultilevel"/>
    <w:tmpl w:val="D7EAD4B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35664BD0"/>
    <w:multiLevelType w:val="hybridMultilevel"/>
    <w:tmpl w:val="2F064954"/>
    <w:lvl w:ilvl="0" w:tplc="AF222964">
      <w:start w:val="1"/>
      <w:numFmt w:val="bullet"/>
      <w:lvlText w:val="−"/>
      <w:lvlJc w:val="left"/>
      <w:pPr>
        <w:ind w:left="360" w:hanging="360"/>
      </w:pPr>
      <w:rPr>
        <w:rFonts w:ascii="Calibri" w:hAnsi="Calibri"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5">
    <w:nsid w:val="3C083CF6"/>
    <w:multiLevelType w:val="hybridMultilevel"/>
    <w:tmpl w:val="658AD91C"/>
    <w:lvl w:ilvl="0" w:tplc="B0A63BBA">
      <w:start w:val="1"/>
      <w:numFmt w:val="bullet"/>
      <w:lvlText w:val=""/>
      <w:lvlJc w:val="left"/>
      <w:pPr>
        <w:ind w:left="720" w:hanging="360"/>
      </w:pPr>
      <w:rPr>
        <w:rFonts w:ascii="Symbol" w:hAnsi="Symbol" w:hint="default"/>
        <w:color w:val="2E74B5"/>
        <w:u w:color="808080" w:themeColor="background1" w:themeShade="8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46E5560"/>
    <w:multiLevelType w:val="hybridMultilevel"/>
    <w:tmpl w:val="0428DD3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nsid w:val="59777577"/>
    <w:multiLevelType w:val="hybridMultilevel"/>
    <w:tmpl w:val="B6542F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75BB66A1"/>
    <w:multiLevelType w:val="hybridMultilevel"/>
    <w:tmpl w:val="FB324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5"/>
  </w:num>
  <w:num w:numId="4">
    <w:abstractNumId w:val="1"/>
  </w:num>
  <w:num w:numId="5">
    <w:abstractNumId w:val="3"/>
  </w:num>
  <w:num w:numId="6">
    <w:abstractNumId w:val="7"/>
  </w:num>
  <w:num w:numId="7">
    <w:abstractNumId w:val="4"/>
  </w:num>
  <w:num w:numId="8">
    <w:abstractNumId w:val="2"/>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34BE"/>
    <w:rsid w:val="0001799B"/>
    <w:rsid w:val="00027C6D"/>
    <w:rsid w:val="00035040"/>
    <w:rsid w:val="00036E6B"/>
    <w:rsid w:val="00046892"/>
    <w:rsid w:val="00051501"/>
    <w:rsid w:val="000C5940"/>
    <w:rsid w:val="000D52EF"/>
    <w:rsid w:val="000F3D44"/>
    <w:rsid w:val="00116BD1"/>
    <w:rsid w:val="00127070"/>
    <w:rsid w:val="0015035F"/>
    <w:rsid w:val="00166618"/>
    <w:rsid w:val="00167F55"/>
    <w:rsid w:val="001757B3"/>
    <w:rsid w:val="00176CB9"/>
    <w:rsid w:val="00176FC1"/>
    <w:rsid w:val="001803C7"/>
    <w:rsid w:val="00191CEC"/>
    <w:rsid w:val="001922E5"/>
    <w:rsid w:val="001A492B"/>
    <w:rsid w:val="001C27DD"/>
    <w:rsid w:val="001D7A5C"/>
    <w:rsid w:val="001E047F"/>
    <w:rsid w:val="00213D9F"/>
    <w:rsid w:val="00244E4F"/>
    <w:rsid w:val="0024581F"/>
    <w:rsid w:val="002741D2"/>
    <w:rsid w:val="002761DE"/>
    <w:rsid w:val="00286C6D"/>
    <w:rsid w:val="002C6E3F"/>
    <w:rsid w:val="002D38E8"/>
    <w:rsid w:val="002F16FA"/>
    <w:rsid w:val="002F78FB"/>
    <w:rsid w:val="00336963"/>
    <w:rsid w:val="00371ADF"/>
    <w:rsid w:val="003D3A7C"/>
    <w:rsid w:val="003E5065"/>
    <w:rsid w:val="003F4E95"/>
    <w:rsid w:val="00405690"/>
    <w:rsid w:val="00471EEA"/>
    <w:rsid w:val="004A2A15"/>
    <w:rsid w:val="004A6465"/>
    <w:rsid w:val="004D0B91"/>
    <w:rsid w:val="004D71F4"/>
    <w:rsid w:val="0051381C"/>
    <w:rsid w:val="005421C4"/>
    <w:rsid w:val="00585102"/>
    <w:rsid w:val="005902FD"/>
    <w:rsid w:val="005A6FCE"/>
    <w:rsid w:val="005B3DBD"/>
    <w:rsid w:val="00625430"/>
    <w:rsid w:val="00656955"/>
    <w:rsid w:val="00676AEA"/>
    <w:rsid w:val="007018F8"/>
    <w:rsid w:val="00716E7D"/>
    <w:rsid w:val="00761C11"/>
    <w:rsid w:val="00774E7D"/>
    <w:rsid w:val="007804B0"/>
    <w:rsid w:val="00787BB3"/>
    <w:rsid w:val="007A43DA"/>
    <w:rsid w:val="008068DE"/>
    <w:rsid w:val="00816FD9"/>
    <w:rsid w:val="00820504"/>
    <w:rsid w:val="00870B13"/>
    <w:rsid w:val="00887493"/>
    <w:rsid w:val="00892D52"/>
    <w:rsid w:val="008A3BE7"/>
    <w:rsid w:val="00943160"/>
    <w:rsid w:val="00954780"/>
    <w:rsid w:val="00972192"/>
    <w:rsid w:val="009824B4"/>
    <w:rsid w:val="009C01A1"/>
    <w:rsid w:val="00A02896"/>
    <w:rsid w:val="00A212BA"/>
    <w:rsid w:val="00A24B53"/>
    <w:rsid w:val="00A837EB"/>
    <w:rsid w:val="00AA5329"/>
    <w:rsid w:val="00AD55D5"/>
    <w:rsid w:val="00AF6F21"/>
    <w:rsid w:val="00B03981"/>
    <w:rsid w:val="00B40A17"/>
    <w:rsid w:val="00B534BE"/>
    <w:rsid w:val="00B5605E"/>
    <w:rsid w:val="00B7599D"/>
    <w:rsid w:val="00C13F9F"/>
    <w:rsid w:val="00C23B24"/>
    <w:rsid w:val="00C440D7"/>
    <w:rsid w:val="00C50D2F"/>
    <w:rsid w:val="00C71E8A"/>
    <w:rsid w:val="00CB6708"/>
    <w:rsid w:val="00CD7501"/>
    <w:rsid w:val="00CE057F"/>
    <w:rsid w:val="00CE163A"/>
    <w:rsid w:val="00CE2721"/>
    <w:rsid w:val="00D14480"/>
    <w:rsid w:val="00D467C8"/>
    <w:rsid w:val="00D6548A"/>
    <w:rsid w:val="00D8379C"/>
    <w:rsid w:val="00DF58FB"/>
    <w:rsid w:val="00E02E2D"/>
    <w:rsid w:val="00E23D98"/>
    <w:rsid w:val="00E54DF1"/>
    <w:rsid w:val="00E93C97"/>
    <w:rsid w:val="00ED15A5"/>
    <w:rsid w:val="00ED2B58"/>
    <w:rsid w:val="00ED5076"/>
    <w:rsid w:val="00F236A0"/>
    <w:rsid w:val="00F32CC6"/>
    <w:rsid w:val="00F63B21"/>
    <w:rsid w:val="00FB252D"/>
    <w:rsid w:val="00FB2652"/>
    <w:rsid w:val="00FC2C4F"/>
    <w:rsid w:val="00FC752A"/>
    <w:rsid w:val="00FF1F26"/>
  </w:rsids>
  <m:mathPr>
    <m:mathFont m:val="Cambria Math"/>
    <m:brkBin m:val="before"/>
    <m:brkBinSub m:val="--"/>
    <m:smallFrac m:val="0"/>
    <m:dispDef/>
    <m:lMargin m:val="0"/>
    <m:rMargin m:val="0"/>
    <m:defJc m:val="centerGroup"/>
    <m:wrapIndent m:val="1440"/>
    <m:intLim m:val="subSup"/>
    <m:naryLim m:val="undOvr"/>
  </m:mathPr>
  <w:themeFontLang w:val="el-GR"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E6B"/>
    <w:pPr>
      <w:jc w:val="both"/>
    </w:pPr>
    <w:rPr>
      <w:color w:val="58585A"/>
    </w:rPr>
  </w:style>
  <w:style w:type="paragraph" w:styleId="Heading1">
    <w:name w:val="heading 1"/>
    <w:basedOn w:val="Normal"/>
    <w:next w:val="Normal"/>
    <w:link w:val="Heading1Char"/>
    <w:uiPriority w:val="9"/>
    <w:qFormat/>
    <w:rsid w:val="00CE057F"/>
    <w:pPr>
      <w:pBdr>
        <w:bottom w:val="single" w:sz="24" w:space="1" w:color="006EAB"/>
      </w:pBdr>
      <w:outlineLvl w:val="0"/>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34BE"/>
    <w:pPr>
      <w:tabs>
        <w:tab w:val="center" w:pos="4153"/>
        <w:tab w:val="right" w:pos="8306"/>
      </w:tabs>
      <w:spacing w:after="0" w:line="240" w:lineRule="auto"/>
    </w:pPr>
  </w:style>
  <w:style w:type="character" w:customStyle="1" w:styleId="HeaderChar">
    <w:name w:val="Header Char"/>
    <w:basedOn w:val="DefaultParagraphFont"/>
    <w:link w:val="Header"/>
    <w:uiPriority w:val="99"/>
    <w:rsid w:val="00B534BE"/>
  </w:style>
  <w:style w:type="paragraph" w:styleId="Footer">
    <w:name w:val="footer"/>
    <w:basedOn w:val="Normal"/>
    <w:link w:val="FooterChar"/>
    <w:uiPriority w:val="99"/>
    <w:unhideWhenUsed/>
    <w:rsid w:val="00B534BE"/>
    <w:pPr>
      <w:tabs>
        <w:tab w:val="center" w:pos="4153"/>
        <w:tab w:val="right" w:pos="8306"/>
      </w:tabs>
      <w:spacing w:after="0" w:line="240" w:lineRule="auto"/>
    </w:pPr>
  </w:style>
  <w:style w:type="character" w:customStyle="1" w:styleId="FooterChar">
    <w:name w:val="Footer Char"/>
    <w:basedOn w:val="DefaultParagraphFont"/>
    <w:link w:val="Footer"/>
    <w:uiPriority w:val="99"/>
    <w:rsid w:val="00B534BE"/>
  </w:style>
  <w:style w:type="paragraph" w:styleId="BalloonText">
    <w:name w:val="Balloon Text"/>
    <w:basedOn w:val="Normal"/>
    <w:link w:val="BalloonTextChar"/>
    <w:uiPriority w:val="99"/>
    <w:semiHidden/>
    <w:unhideWhenUsed/>
    <w:rsid w:val="00B534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4BE"/>
    <w:rPr>
      <w:rFonts w:ascii="Tahoma" w:hAnsi="Tahoma" w:cs="Tahoma"/>
      <w:sz w:val="16"/>
      <w:szCs w:val="16"/>
    </w:rPr>
  </w:style>
  <w:style w:type="table" w:styleId="TableGrid">
    <w:name w:val="Table Grid"/>
    <w:basedOn w:val="TableNormal"/>
    <w:uiPriority w:val="59"/>
    <w:rsid w:val="00244E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0504"/>
    <w:pPr>
      <w:contextualSpacing/>
    </w:pPr>
    <w:rPr>
      <w:noProof/>
    </w:rPr>
  </w:style>
  <w:style w:type="character" w:styleId="Hyperlink">
    <w:name w:val="Hyperlink"/>
    <w:basedOn w:val="DefaultParagraphFont"/>
    <w:uiPriority w:val="99"/>
    <w:unhideWhenUsed/>
    <w:rsid w:val="00ED2B58"/>
    <w:rPr>
      <w:color w:val="0563C1"/>
      <w:u w:val="single"/>
    </w:rPr>
  </w:style>
  <w:style w:type="paragraph" w:styleId="Title">
    <w:name w:val="Title"/>
    <w:basedOn w:val="Normal"/>
    <w:next w:val="Normal"/>
    <w:link w:val="TitleChar"/>
    <w:uiPriority w:val="10"/>
    <w:qFormat/>
    <w:rsid w:val="00CB6708"/>
    <w:pPr>
      <w:pBdr>
        <w:bottom w:val="single" w:sz="48" w:space="1" w:color="006EAB"/>
      </w:pBdr>
      <w:spacing w:before="600" w:after="480" w:line="240" w:lineRule="auto"/>
    </w:pPr>
    <w:rPr>
      <w:b/>
      <w:color w:val="006EAB"/>
      <w:sz w:val="40"/>
      <w:szCs w:val="48"/>
    </w:rPr>
  </w:style>
  <w:style w:type="character" w:customStyle="1" w:styleId="TitleChar">
    <w:name w:val="Title Char"/>
    <w:basedOn w:val="DefaultParagraphFont"/>
    <w:link w:val="Title"/>
    <w:uiPriority w:val="10"/>
    <w:rsid w:val="00CB6708"/>
    <w:rPr>
      <w:b/>
      <w:color w:val="006EAB"/>
      <w:sz w:val="40"/>
      <w:szCs w:val="48"/>
    </w:rPr>
  </w:style>
  <w:style w:type="paragraph" w:styleId="Subtitle">
    <w:name w:val="Subtitle"/>
    <w:basedOn w:val="Normal"/>
    <w:next w:val="Normal"/>
    <w:link w:val="SubtitleChar"/>
    <w:uiPriority w:val="11"/>
    <w:qFormat/>
    <w:rsid w:val="00CB6708"/>
    <w:pPr>
      <w:pBdr>
        <w:top w:val="single" w:sz="24" w:space="1" w:color="006EAB"/>
      </w:pBdr>
      <w:spacing w:after="0" w:line="240" w:lineRule="auto"/>
      <w:jc w:val="right"/>
    </w:pPr>
    <w:rPr>
      <w:b/>
      <w:color w:val="006EAB"/>
      <w:sz w:val="48"/>
      <w:szCs w:val="48"/>
    </w:rPr>
  </w:style>
  <w:style w:type="character" w:customStyle="1" w:styleId="SubtitleChar">
    <w:name w:val="Subtitle Char"/>
    <w:basedOn w:val="DefaultParagraphFont"/>
    <w:link w:val="Subtitle"/>
    <w:uiPriority w:val="11"/>
    <w:rsid w:val="00CB6708"/>
    <w:rPr>
      <w:b/>
      <w:color w:val="006EAB"/>
      <w:sz w:val="48"/>
      <w:szCs w:val="48"/>
    </w:rPr>
  </w:style>
  <w:style w:type="character" w:styleId="Emphasis">
    <w:name w:val="Emphasis"/>
    <w:uiPriority w:val="20"/>
    <w:qFormat/>
    <w:rsid w:val="00CB6708"/>
    <w:rPr>
      <w:color w:val="58585A"/>
      <w:sz w:val="36"/>
      <w:szCs w:val="36"/>
    </w:rPr>
  </w:style>
  <w:style w:type="paragraph" w:customStyle="1" w:styleId="Brief">
    <w:name w:val="Brief"/>
    <w:basedOn w:val="Normal"/>
    <w:qFormat/>
    <w:rsid w:val="00F63B21"/>
    <w:rPr>
      <w:sz w:val="32"/>
    </w:rPr>
  </w:style>
  <w:style w:type="paragraph" w:customStyle="1" w:styleId="BriefBullet">
    <w:name w:val="Brief Bullet"/>
    <w:basedOn w:val="Brief"/>
    <w:qFormat/>
    <w:rsid w:val="00F63B21"/>
    <w:pPr>
      <w:numPr>
        <w:numId w:val="4"/>
      </w:numPr>
      <w:ind w:left="360"/>
    </w:pPr>
  </w:style>
  <w:style w:type="paragraph" w:styleId="NormalWeb">
    <w:name w:val="Normal (Web)"/>
    <w:basedOn w:val="Normal"/>
    <w:uiPriority w:val="99"/>
    <w:unhideWhenUsed/>
    <w:rsid w:val="00E93C97"/>
    <w:pPr>
      <w:spacing w:before="100" w:beforeAutospacing="1" w:after="240" w:line="240" w:lineRule="auto"/>
      <w:jc w:val="left"/>
    </w:pPr>
    <w:rPr>
      <w:rFonts w:ascii="Times New Roman" w:eastAsia="Times New Roman" w:hAnsi="Times New Roman" w:cs="Times New Roman"/>
      <w:sz w:val="24"/>
      <w:szCs w:val="24"/>
      <w:lang w:eastAsia="el-GR"/>
    </w:rPr>
  </w:style>
  <w:style w:type="paragraph" w:customStyle="1" w:styleId="NormalStrong">
    <w:name w:val="Normal Strong"/>
    <w:basedOn w:val="Normal"/>
    <w:qFormat/>
    <w:rsid w:val="00D6548A"/>
    <w:pPr>
      <w:pBdr>
        <w:bottom w:val="single" w:sz="24" w:space="1" w:color="006EAB"/>
      </w:pBdr>
    </w:pPr>
    <w:rPr>
      <w:b/>
      <w:sz w:val="24"/>
    </w:rPr>
  </w:style>
  <w:style w:type="paragraph" w:customStyle="1" w:styleId="NormalLight">
    <w:name w:val="Normal Light"/>
    <w:basedOn w:val="Normal"/>
    <w:qFormat/>
    <w:rsid w:val="00D6548A"/>
    <w:rPr>
      <w:sz w:val="20"/>
    </w:rPr>
  </w:style>
  <w:style w:type="table" w:customStyle="1" w:styleId="GridTableLight">
    <w:name w:val="Grid Table Light"/>
    <w:basedOn w:val="TableNormal"/>
    <w:uiPriority w:val="40"/>
    <w:rsid w:val="00D6548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CE057F"/>
    <w:rPr>
      <w:b/>
      <w:color w:val="58585A"/>
      <w:sz w:val="40"/>
    </w:rPr>
  </w:style>
  <w:style w:type="character" w:styleId="FollowedHyperlink">
    <w:name w:val="FollowedHyperlink"/>
    <w:basedOn w:val="DefaultParagraphFont"/>
    <w:uiPriority w:val="99"/>
    <w:semiHidden/>
    <w:unhideWhenUsed/>
    <w:rsid w:val="00035040"/>
    <w:rPr>
      <w:color w:val="800080" w:themeColor="followedHyperlink"/>
      <w:u w:val="single"/>
    </w:rPr>
  </w:style>
  <w:style w:type="paragraph" w:customStyle="1" w:styleId="PageNumberNew">
    <w:name w:val="Page Number New"/>
    <w:basedOn w:val="Normal"/>
    <w:qFormat/>
    <w:rsid w:val="00A212BA"/>
    <w:pPr>
      <w:tabs>
        <w:tab w:val="right" w:pos="8280"/>
      </w:tabs>
    </w:pPr>
    <w:rPr>
      <w:rFonts w:eastAsiaTheme="majorEastAsia" w:cstheme="majorBidi"/>
      <w:color w:val="006EAB"/>
      <w:sz w:val="28"/>
    </w:rPr>
  </w:style>
  <w:style w:type="paragraph" w:customStyle="1" w:styleId="DateNew">
    <w:name w:val="Date New"/>
    <w:basedOn w:val="Normal"/>
    <w:next w:val="Normal"/>
    <w:qFormat/>
    <w:rsid w:val="00820504"/>
    <w:pPr>
      <w:spacing w:before="240"/>
      <w:jc w:val="right"/>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36E6B"/>
    <w:pPr>
      <w:jc w:val="both"/>
    </w:pPr>
    <w:rPr>
      <w:color w:val="58585A"/>
    </w:rPr>
  </w:style>
  <w:style w:type="paragraph" w:styleId="Heading1">
    <w:name w:val="heading 1"/>
    <w:basedOn w:val="Normal"/>
    <w:next w:val="Normal"/>
    <w:link w:val="Heading1Char"/>
    <w:uiPriority w:val="9"/>
    <w:qFormat/>
    <w:rsid w:val="00CE057F"/>
    <w:pPr>
      <w:pBdr>
        <w:bottom w:val="single" w:sz="24" w:space="1" w:color="006EAB"/>
      </w:pBdr>
      <w:outlineLvl w:val="0"/>
    </w:pPr>
    <w:rPr>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34BE"/>
    <w:pPr>
      <w:tabs>
        <w:tab w:val="center" w:pos="4153"/>
        <w:tab w:val="right" w:pos="8306"/>
      </w:tabs>
      <w:spacing w:after="0" w:line="240" w:lineRule="auto"/>
    </w:pPr>
  </w:style>
  <w:style w:type="character" w:customStyle="1" w:styleId="HeaderChar">
    <w:name w:val="Header Char"/>
    <w:basedOn w:val="DefaultParagraphFont"/>
    <w:link w:val="Header"/>
    <w:uiPriority w:val="99"/>
    <w:rsid w:val="00B534BE"/>
  </w:style>
  <w:style w:type="paragraph" w:styleId="Footer">
    <w:name w:val="footer"/>
    <w:basedOn w:val="Normal"/>
    <w:link w:val="FooterChar"/>
    <w:uiPriority w:val="99"/>
    <w:unhideWhenUsed/>
    <w:rsid w:val="00B534BE"/>
    <w:pPr>
      <w:tabs>
        <w:tab w:val="center" w:pos="4153"/>
        <w:tab w:val="right" w:pos="8306"/>
      </w:tabs>
      <w:spacing w:after="0" w:line="240" w:lineRule="auto"/>
    </w:pPr>
  </w:style>
  <w:style w:type="character" w:customStyle="1" w:styleId="FooterChar">
    <w:name w:val="Footer Char"/>
    <w:basedOn w:val="DefaultParagraphFont"/>
    <w:link w:val="Footer"/>
    <w:uiPriority w:val="99"/>
    <w:rsid w:val="00B534BE"/>
  </w:style>
  <w:style w:type="paragraph" w:styleId="BalloonText">
    <w:name w:val="Balloon Text"/>
    <w:basedOn w:val="Normal"/>
    <w:link w:val="BalloonTextChar"/>
    <w:uiPriority w:val="99"/>
    <w:semiHidden/>
    <w:unhideWhenUsed/>
    <w:rsid w:val="00B534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34BE"/>
    <w:rPr>
      <w:rFonts w:ascii="Tahoma" w:hAnsi="Tahoma" w:cs="Tahoma"/>
      <w:sz w:val="16"/>
      <w:szCs w:val="16"/>
    </w:rPr>
  </w:style>
  <w:style w:type="table" w:styleId="TableGrid">
    <w:name w:val="Table Grid"/>
    <w:basedOn w:val="TableNormal"/>
    <w:uiPriority w:val="59"/>
    <w:rsid w:val="00244E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20504"/>
    <w:pPr>
      <w:contextualSpacing/>
    </w:pPr>
    <w:rPr>
      <w:noProof/>
    </w:rPr>
  </w:style>
  <w:style w:type="character" w:styleId="Hyperlink">
    <w:name w:val="Hyperlink"/>
    <w:basedOn w:val="DefaultParagraphFont"/>
    <w:uiPriority w:val="99"/>
    <w:unhideWhenUsed/>
    <w:rsid w:val="00ED2B58"/>
    <w:rPr>
      <w:color w:val="0563C1"/>
      <w:u w:val="single"/>
    </w:rPr>
  </w:style>
  <w:style w:type="paragraph" w:styleId="Title">
    <w:name w:val="Title"/>
    <w:basedOn w:val="Normal"/>
    <w:next w:val="Normal"/>
    <w:link w:val="TitleChar"/>
    <w:uiPriority w:val="10"/>
    <w:qFormat/>
    <w:rsid w:val="00CB6708"/>
    <w:pPr>
      <w:pBdr>
        <w:bottom w:val="single" w:sz="48" w:space="1" w:color="006EAB"/>
      </w:pBdr>
      <w:spacing w:before="600" w:after="480" w:line="240" w:lineRule="auto"/>
    </w:pPr>
    <w:rPr>
      <w:b/>
      <w:color w:val="006EAB"/>
      <w:sz w:val="40"/>
      <w:szCs w:val="48"/>
    </w:rPr>
  </w:style>
  <w:style w:type="character" w:customStyle="1" w:styleId="TitleChar">
    <w:name w:val="Title Char"/>
    <w:basedOn w:val="DefaultParagraphFont"/>
    <w:link w:val="Title"/>
    <w:uiPriority w:val="10"/>
    <w:rsid w:val="00CB6708"/>
    <w:rPr>
      <w:b/>
      <w:color w:val="006EAB"/>
      <w:sz w:val="40"/>
      <w:szCs w:val="48"/>
    </w:rPr>
  </w:style>
  <w:style w:type="paragraph" w:styleId="Subtitle">
    <w:name w:val="Subtitle"/>
    <w:basedOn w:val="Normal"/>
    <w:next w:val="Normal"/>
    <w:link w:val="SubtitleChar"/>
    <w:uiPriority w:val="11"/>
    <w:qFormat/>
    <w:rsid w:val="00CB6708"/>
    <w:pPr>
      <w:pBdr>
        <w:top w:val="single" w:sz="24" w:space="1" w:color="006EAB"/>
      </w:pBdr>
      <w:spacing w:after="0" w:line="240" w:lineRule="auto"/>
      <w:jc w:val="right"/>
    </w:pPr>
    <w:rPr>
      <w:b/>
      <w:color w:val="006EAB"/>
      <w:sz w:val="48"/>
      <w:szCs w:val="48"/>
    </w:rPr>
  </w:style>
  <w:style w:type="character" w:customStyle="1" w:styleId="SubtitleChar">
    <w:name w:val="Subtitle Char"/>
    <w:basedOn w:val="DefaultParagraphFont"/>
    <w:link w:val="Subtitle"/>
    <w:uiPriority w:val="11"/>
    <w:rsid w:val="00CB6708"/>
    <w:rPr>
      <w:b/>
      <w:color w:val="006EAB"/>
      <w:sz w:val="48"/>
      <w:szCs w:val="48"/>
    </w:rPr>
  </w:style>
  <w:style w:type="character" w:styleId="Emphasis">
    <w:name w:val="Emphasis"/>
    <w:uiPriority w:val="20"/>
    <w:qFormat/>
    <w:rsid w:val="00CB6708"/>
    <w:rPr>
      <w:color w:val="58585A"/>
      <w:sz w:val="36"/>
      <w:szCs w:val="36"/>
    </w:rPr>
  </w:style>
  <w:style w:type="paragraph" w:customStyle="1" w:styleId="Brief">
    <w:name w:val="Brief"/>
    <w:basedOn w:val="Normal"/>
    <w:qFormat/>
    <w:rsid w:val="00F63B21"/>
    <w:rPr>
      <w:sz w:val="32"/>
    </w:rPr>
  </w:style>
  <w:style w:type="paragraph" w:customStyle="1" w:styleId="BriefBullet">
    <w:name w:val="Brief Bullet"/>
    <w:basedOn w:val="Brief"/>
    <w:qFormat/>
    <w:rsid w:val="00F63B21"/>
    <w:pPr>
      <w:numPr>
        <w:numId w:val="4"/>
      </w:numPr>
      <w:ind w:left="360"/>
    </w:pPr>
  </w:style>
  <w:style w:type="paragraph" w:styleId="NormalWeb">
    <w:name w:val="Normal (Web)"/>
    <w:basedOn w:val="Normal"/>
    <w:uiPriority w:val="99"/>
    <w:unhideWhenUsed/>
    <w:rsid w:val="00E93C97"/>
    <w:pPr>
      <w:spacing w:before="100" w:beforeAutospacing="1" w:after="240" w:line="240" w:lineRule="auto"/>
      <w:jc w:val="left"/>
    </w:pPr>
    <w:rPr>
      <w:rFonts w:ascii="Times New Roman" w:eastAsia="Times New Roman" w:hAnsi="Times New Roman" w:cs="Times New Roman"/>
      <w:sz w:val="24"/>
      <w:szCs w:val="24"/>
      <w:lang w:eastAsia="el-GR"/>
    </w:rPr>
  </w:style>
  <w:style w:type="paragraph" w:customStyle="1" w:styleId="NormalStrong">
    <w:name w:val="Normal Strong"/>
    <w:basedOn w:val="Normal"/>
    <w:qFormat/>
    <w:rsid w:val="00D6548A"/>
    <w:pPr>
      <w:pBdr>
        <w:bottom w:val="single" w:sz="24" w:space="1" w:color="006EAB"/>
      </w:pBdr>
    </w:pPr>
    <w:rPr>
      <w:b/>
      <w:sz w:val="24"/>
    </w:rPr>
  </w:style>
  <w:style w:type="paragraph" w:customStyle="1" w:styleId="NormalLight">
    <w:name w:val="Normal Light"/>
    <w:basedOn w:val="Normal"/>
    <w:qFormat/>
    <w:rsid w:val="00D6548A"/>
    <w:rPr>
      <w:sz w:val="20"/>
    </w:rPr>
  </w:style>
  <w:style w:type="table" w:customStyle="1" w:styleId="GridTableLight">
    <w:name w:val="Grid Table Light"/>
    <w:basedOn w:val="TableNormal"/>
    <w:uiPriority w:val="40"/>
    <w:rsid w:val="00D6548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CE057F"/>
    <w:rPr>
      <w:b/>
      <w:color w:val="58585A"/>
      <w:sz w:val="40"/>
    </w:rPr>
  </w:style>
  <w:style w:type="character" w:styleId="FollowedHyperlink">
    <w:name w:val="FollowedHyperlink"/>
    <w:basedOn w:val="DefaultParagraphFont"/>
    <w:uiPriority w:val="99"/>
    <w:semiHidden/>
    <w:unhideWhenUsed/>
    <w:rsid w:val="00035040"/>
    <w:rPr>
      <w:color w:val="800080" w:themeColor="followedHyperlink"/>
      <w:u w:val="single"/>
    </w:rPr>
  </w:style>
  <w:style w:type="paragraph" w:customStyle="1" w:styleId="PageNumberNew">
    <w:name w:val="Page Number New"/>
    <w:basedOn w:val="Normal"/>
    <w:qFormat/>
    <w:rsid w:val="00A212BA"/>
    <w:pPr>
      <w:tabs>
        <w:tab w:val="right" w:pos="8280"/>
      </w:tabs>
    </w:pPr>
    <w:rPr>
      <w:rFonts w:eastAsiaTheme="majorEastAsia" w:cstheme="majorBidi"/>
      <w:color w:val="006EAB"/>
      <w:sz w:val="28"/>
    </w:rPr>
  </w:style>
  <w:style w:type="paragraph" w:customStyle="1" w:styleId="DateNew">
    <w:name w:val="Date New"/>
    <w:basedOn w:val="Normal"/>
    <w:next w:val="Normal"/>
    <w:qFormat/>
    <w:rsid w:val="00820504"/>
    <w:pPr>
      <w:spacing w:before="240"/>
      <w:jc w:val="right"/>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123120">
      <w:bodyDiv w:val="1"/>
      <w:marLeft w:val="0"/>
      <w:marRight w:val="0"/>
      <w:marTop w:val="0"/>
      <w:marBottom w:val="0"/>
      <w:divBdr>
        <w:top w:val="none" w:sz="0" w:space="0" w:color="auto"/>
        <w:left w:val="none" w:sz="0" w:space="0" w:color="auto"/>
        <w:bottom w:val="none" w:sz="0" w:space="0" w:color="auto"/>
        <w:right w:val="none" w:sz="0" w:space="0" w:color="auto"/>
      </w:divBdr>
    </w:div>
    <w:div w:id="430929702">
      <w:bodyDiv w:val="1"/>
      <w:marLeft w:val="0"/>
      <w:marRight w:val="0"/>
      <w:marTop w:val="0"/>
      <w:marBottom w:val="0"/>
      <w:divBdr>
        <w:top w:val="none" w:sz="0" w:space="0" w:color="auto"/>
        <w:left w:val="none" w:sz="0" w:space="0" w:color="auto"/>
        <w:bottom w:val="none" w:sz="0" w:space="0" w:color="auto"/>
        <w:right w:val="none" w:sz="0" w:space="0" w:color="auto"/>
      </w:divBdr>
    </w:div>
    <w:div w:id="979336270">
      <w:bodyDiv w:val="1"/>
      <w:marLeft w:val="0"/>
      <w:marRight w:val="0"/>
      <w:marTop w:val="0"/>
      <w:marBottom w:val="0"/>
      <w:divBdr>
        <w:top w:val="none" w:sz="0" w:space="0" w:color="auto"/>
        <w:left w:val="none" w:sz="0" w:space="0" w:color="auto"/>
        <w:bottom w:val="none" w:sz="0" w:space="0" w:color="auto"/>
        <w:right w:val="none" w:sz="0" w:space="0" w:color="auto"/>
      </w:divBdr>
    </w:div>
    <w:div w:id="144631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lex.gr/el/company-profile/-/select-company/266" TargetMode="External"/><Relationship Id="rId13" Type="http://schemas.openxmlformats.org/officeDocument/2006/relationships/hyperlink" Target="http://www.helex.gr/documents/10180/4295314/2016_02_01_Company_Profile_EN.pdf/f2a55212-f8d9-40db-b831-e24d357f872d"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helex.gr"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helex.gr/company-profile/-/select-company/76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helex.gr/company-profile/-/select-company/869" TargetMode="External"/><Relationship Id="rId4" Type="http://schemas.openxmlformats.org/officeDocument/2006/relationships/settings" Target="settings.xml"/><Relationship Id="rId9" Type="http://schemas.openxmlformats.org/officeDocument/2006/relationships/hyperlink" Target="http://www.helex.gr/web/guest/company-profile/-/select-company/687" TargetMode="External"/><Relationship Id="rId14" Type="http://schemas.openxmlformats.org/officeDocument/2006/relationships/hyperlink" Target="http://www.helex.gr/documents/10180/2333124/2015_12_31_Market_Profile_EN.pdf/3bdff0b3-5dca-444c-840f-43bbfece831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541</Words>
  <Characters>3085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Xenos, Aggelos</dc:creator>
  <cp:lastModifiedBy>Thanasia, Georgia</cp:lastModifiedBy>
  <cp:revision>4</cp:revision>
  <cp:lastPrinted>2016-02-11T17:00:00Z</cp:lastPrinted>
  <dcterms:created xsi:type="dcterms:W3CDTF">2016-02-11T14:07:00Z</dcterms:created>
  <dcterms:modified xsi:type="dcterms:W3CDTF">2016-02-11T17:00:00Z</dcterms:modified>
</cp:coreProperties>
</file>