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81" w:rsidRPr="00C442FD" w:rsidRDefault="00D14E30" w:rsidP="00592DB0">
      <w:pPr>
        <w:pStyle w:val="NormalWeb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</w:r>
    </w:p>
    <w:p w:rsidR="009C6381" w:rsidRPr="00C442FD" w:rsidRDefault="009C6381" w:rsidP="004274FD">
      <w:pPr>
        <w:spacing w:line="360" w:lineRule="auto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</w:p>
    <w:p w:rsidR="00C442FD" w:rsidRPr="007A0A6D" w:rsidRDefault="00C442FD" w:rsidP="00C442FD">
      <w:pPr>
        <w:spacing w:line="360" w:lineRule="auto"/>
        <w:jc w:val="center"/>
        <w:rPr>
          <w:rFonts w:ascii="Arial" w:hAnsi="Arial" w:cs="Arial"/>
          <w:color w:val="6C717A"/>
          <w:sz w:val="18"/>
          <w:szCs w:val="18"/>
        </w:rPr>
      </w:pPr>
      <w:r w:rsidRPr="007A0A6D">
        <w:rPr>
          <w:noProof/>
        </w:rPr>
        <w:drawing>
          <wp:inline distT="0" distB="0" distL="0" distR="0" wp14:anchorId="6601CE56" wp14:editId="6E55970D">
            <wp:extent cx="1091184" cy="10728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 -ATHEX-Header-E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184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2FD" w:rsidRPr="007A0A6D" w:rsidRDefault="00C442FD" w:rsidP="004274FD">
      <w:pPr>
        <w:spacing w:line="360" w:lineRule="auto"/>
        <w:jc w:val="right"/>
        <w:rPr>
          <w:rFonts w:ascii="Arial" w:hAnsi="Arial" w:cs="Arial"/>
          <w:color w:val="6C717A"/>
          <w:sz w:val="18"/>
          <w:szCs w:val="18"/>
        </w:rPr>
      </w:pPr>
    </w:p>
    <w:p w:rsidR="00F93E1B" w:rsidRPr="007A0A6D" w:rsidRDefault="00BC2387" w:rsidP="004F3DEF">
      <w:pPr>
        <w:spacing w:line="360" w:lineRule="auto"/>
        <w:jc w:val="right"/>
        <w:rPr>
          <w:rFonts w:ascii="Arial" w:hAnsi="Arial" w:cs="Arial"/>
          <w:color w:val="6C717A"/>
          <w:sz w:val="18"/>
          <w:szCs w:val="18"/>
          <w:lang w:val="en-US"/>
        </w:rPr>
      </w:pPr>
      <w:r w:rsidRPr="007A0A6D">
        <w:rPr>
          <w:rFonts w:ascii="Arial" w:hAnsi="Arial" w:cs="Arial"/>
          <w:color w:val="6C717A"/>
          <w:sz w:val="18"/>
          <w:szCs w:val="18"/>
          <w:lang w:val="en-US"/>
        </w:rPr>
        <w:t xml:space="preserve"> </w:t>
      </w:r>
    </w:p>
    <w:p w:rsidR="004F3DEF" w:rsidRPr="00670870" w:rsidRDefault="004F3DEF" w:rsidP="004F3DEF">
      <w:pPr>
        <w:spacing w:line="360" w:lineRule="auto"/>
        <w:jc w:val="right"/>
        <w:rPr>
          <w:rFonts w:ascii="Calibri" w:hAnsi="Calibri" w:cs="Tahoma"/>
          <w:color w:val="556062"/>
          <w:sz w:val="20"/>
          <w:szCs w:val="20"/>
          <w:lang w:val="en-US" w:eastAsia="en-US"/>
        </w:rPr>
      </w:pPr>
      <w:r w:rsidRPr="00670870">
        <w:rPr>
          <w:rFonts w:ascii="Calibri" w:hAnsi="Calibri" w:cs="Tahoma"/>
          <w:color w:val="556062"/>
          <w:sz w:val="20"/>
          <w:szCs w:val="20"/>
          <w:lang w:val="en-GB" w:eastAsia="en-US"/>
        </w:rPr>
        <w:t xml:space="preserve">Athens, </w:t>
      </w:r>
      <w:r w:rsidR="00777F6A" w:rsidRPr="00670870">
        <w:rPr>
          <w:rFonts w:ascii="Calibri" w:hAnsi="Calibri" w:cs="Tahoma"/>
          <w:color w:val="556062"/>
          <w:sz w:val="20"/>
          <w:szCs w:val="20"/>
          <w:lang w:val="en-US" w:eastAsia="en-US"/>
        </w:rPr>
        <w:t>Jan</w:t>
      </w:r>
      <w:proofErr w:type="spellStart"/>
      <w:r w:rsidR="004510E2" w:rsidRPr="00670870">
        <w:rPr>
          <w:rFonts w:ascii="Calibri" w:hAnsi="Calibri" w:cs="Tahoma"/>
          <w:color w:val="556062"/>
          <w:sz w:val="20"/>
          <w:szCs w:val="20"/>
          <w:lang w:val="en-GB" w:eastAsia="en-US"/>
        </w:rPr>
        <w:t>uary</w:t>
      </w:r>
      <w:proofErr w:type="spellEnd"/>
      <w:r w:rsidRPr="00670870">
        <w:rPr>
          <w:rFonts w:ascii="Calibri" w:hAnsi="Calibri" w:cs="Tahoma"/>
          <w:color w:val="556062"/>
          <w:sz w:val="20"/>
          <w:szCs w:val="20"/>
          <w:lang w:val="en-GB" w:eastAsia="en-US"/>
        </w:rPr>
        <w:t xml:space="preserve"> </w:t>
      </w:r>
      <w:r w:rsidR="001C19BB" w:rsidRPr="00670870">
        <w:rPr>
          <w:rFonts w:ascii="Calibri" w:hAnsi="Calibri" w:cs="Tahoma"/>
          <w:color w:val="556062"/>
          <w:sz w:val="20"/>
          <w:szCs w:val="20"/>
          <w:lang w:val="en-US" w:eastAsia="en-US"/>
        </w:rPr>
        <w:t>2</w:t>
      </w:r>
      <w:r w:rsidR="00777F6A" w:rsidRPr="00670870">
        <w:rPr>
          <w:rFonts w:ascii="Calibri" w:hAnsi="Calibri" w:cs="Tahoma"/>
          <w:color w:val="556062"/>
          <w:sz w:val="20"/>
          <w:szCs w:val="20"/>
          <w:lang w:val="en-US" w:eastAsia="en-US"/>
        </w:rPr>
        <w:t>9</w:t>
      </w:r>
      <w:r w:rsidR="00EB55CF" w:rsidRPr="00670870">
        <w:rPr>
          <w:rFonts w:ascii="Calibri" w:hAnsi="Calibri" w:cs="Tahoma"/>
          <w:color w:val="556062"/>
          <w:sz w:val="20"/>
          <w:szCs w:val="20"/>
          <w:vertAlign w:val="superscript"/>
          <w:lang w:val="en-US" w:eastAsia="en-US"/>
        </w:rPr>
        <w:t>th</w:t>
      </w:r>
      <w:r w:rsidR="00237AFD" w:rsidRPr="00670870">
        <w:rPr>
          <w:rFonts w:ascii="Calibri" w:hAnsi="Calibri" w:cs="Tahoma"/>
          <w:color w:val="556062"/>
          <w:sz w:val="20"/>
          <w:szCs w:val="20"/>
          <w:lang w:val="en-US" w:eastAsia="en-US"/>
        </w:rPr>
        <w:t>,</w:t>
      </w:r>
      <w:r w:rsidRPr="00670870">
        <w:rPr>
          <w:rFonts w:ascii="Calibri" w:hAnsi="Calibri" w:cs="Tahoma"/>
          <w:color w:val="556062"/>
          <w:sz w:val="20"/>
          <w:szCs w:val="20"/>
          <w:lang w:val="en-GB" w:eastAsia="en-US"/>
        </w:rPr>
        <w:t xml:space="preserve"> 201</w:t>
      </w:r>
      <w:r w:rsidR="00777F6A" w:rsidRPr="00670870">
        <w:rPr>
          <w:rFonts w:ascii="Calibri" w:hAnsi="Calibri" w:cs="Tahoma"/>
          <w:color w:val="556062"/>
          <w:sz w:val="20"/>
          <w:szCs w:val="20"/>
          <w:lang w:val="en-US" w:eastAsia="en-US"/>
        </w:rPr>
        <w:t>6</w:t>
      </w:r>
    </w:p>
    <w:p w:rsidR="00F93E1B" w:rsidRPr="00670870" w:rsidRDefault="00F93E1B" w:rsidP="004F3DEF">
      <w:pPr>
        <w:spacing w:before="120" w:after="120" w:line="360" w:lineRule="auto"/>
        <w:ind w:left="612" w:right="-238" w:hanging="360"/>
        <w:jc w:val="center"/>
        <w:rPr>
          <w:rFonts w:ascii="Calibri" w:hAnsi="Calibri"/>
          <w:b/>
          <w:color w:val="006EAB"/>
          <w:u w:val="single"/>
          <w:lang w:val="en-US"/>
        </w:rPr>
      </w:pPr>
    </w:p>
    <w:p w:rsidR="00AA51DF" w:rsidRPr="00670870" w:rsidRDefault="004F3DEF" w:rsidP="004F3DEF">
      <w:pPr>
        <w:spacing w:before="120" w:after="120" w:line="360" w:lineRule="auto"/>
        <w:ind w:left="612" w:right="-238" w:hanging="360"/>
        <w:jc w:val="center"/>
        <w:rPr>
          <w:rFonts w:ascii="Calibri" w:hAnsi="Calibri"/>
          <w:b/>
          <w:color w:val="006EAB"/>
          <w:u w:val="single"/>
          <w:lang w:val="en-GB"/>
        </w:rPr>
      </w:pPr>
      <w:r w:rsidRPr="00670870">
        <w:rPr>
          <w:rFonts w:ascii="Calibri" w:hAnsi="Calibri"/>
          <w:b/>
          <w:color w:val="006EAB"/>
          <w:u w:val="single"/>
          <w:lang w:val="en-US"/>
        </w:rPr>
        <w:t>Press Release</w:t>
      </w:r>
    </w:p>
    <w:p w:rsidR="00DC3C96" w:rsidRPr="00670870" w:rsidRDefault="00DC3C96" w:rsidP="004F3DEF">
      <w:pPr>
        <w:spacing w:before="120" w:after="120" w:line="360" w:lineRule="auto"/>
        <w:ind w:left="612" w:right="-238" w:hanging="360"/>
        <w:jc w:val="center"/>
        <w:rPr>
          <w:rFonts w:ascii="Calibri" w:hAnsi="Calibri"/>
          <w:b/>
          <w:color w:val="006EAB"/>
          <w:u w:val="single"/>
          <w:lang w:val="en-GB"/>
        </w:rPr>
      </w:pPr>
    </w:p>
    <w:p w:rsidR="0092646B" w:rsidRDefault="00DC3C96" w:rsidP="00F1648E">
      <w:pPr>
        <w:tabs>
          <w:tab w:val="right" w:pos="9978"/>
        </w:tabs>
        <w:spacing w:before="100" w:beforeAutospacing="1" w:after="100" w:afterAutospacing="1" w:line="360" w:lineRule="auto"/>
        <w:jc w:val="both"/>
        <w:rPr>
          <w:rFonts w:asciiTheme="minorHAnsi" w:hAnsiTheme="minorHAnsi" w:cs="Tahoma"/>
          <w:iCs/>
          <w:color w:val="556062"/>
          <w:sz w:val="20"/>
          <w:szCs w:val="20"/>
          <w:lang w:val="en-US"/>
        </w:rPr>
      </w:pPr>
      <w:r w:rsidRPr="00670870">
        <w:rPr>
          <w:rFonts w:asciiTheme="minorHAnsi" w:hAnsiTheme="minorHAnsi" w:cs="Tahoma"/>
          <w:iCs/>
          <w:color w:val="556062"/>
          <w:sz w:val="20"/>
          <w:szCs w:val="20"/>
        </w:rPr>
        <w:t>Τ</w:t>
      </w:r>
      <w:r w:rsidRPr="00670870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he </w:t>
      </w:r>
      <w:r w:rsidRPr="00670870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Athens Exchange, following </w:t>
      </w:r>
      <w:r w:rsidRPr="00670870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>today’s session of its Stock Markets Steering Committee</w:t>
      </w:r>
      <w:r w:rsidR="0092646B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>;</w:t>
      </w:r>
      <w:r w:rsidRPr="00670870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 </w:t>
      </w:r>
    </w:p>
    <w:p w:rsidR="00F1648E" w:rsidRDefault="0092646B" w:rsidP="0092646B">
      <w:pPr>
        <w:pStyle w:val="ListParagraph"/>
        <w:numPr>
          <w:ilvl w:val="0"/>
          <w:numId w:val="15"/>
        </w:numPr>
        <w:tabs>
          <w:tab w:val="right" w:pos="9978"/>
        </w:tabs>
        <w:spacing w:before="100" w:beforeAutospacing="1" w:after="100" w:afterAutospacing="1" w:line="360" w:lineRule="auto"/>
        <w:jc w:val="both"/>
        <w:rPr>
          <w:rFonts w:asciiTheme="minorHAnsi" w:hAnsiTheme="minorHAnsi" w:cs="Tahoma"/>
          <w:iCs/>
          <w:color w:val="556062"/>
          <w:sz w:val="20"/>
          <w:szCs w:val="20"/>
          <w:lang w:val="en-GB"/>
        </w:rPr>
      </w:pPr>
      <w:r w:rsidRPr="0092646B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>A</w:t>
      </w:r>
      <w:r w:rsidR="00F1648E" w:rsidRPr="0092646B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nnounces that </w:t>
      </w:r>
      <w:r w:rsidR="00F1648E" w:rsidRPr="0092646B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on </w:t>
      </w:r>
      <w:r w:rsidR="00F1648E" w:rsidRPr="0092646B">
        <w:rPr>
          <w:rFonts w:asciiTheme="minorHAnsi" w:hAnsiTheme="minorHAnsi" w:cs="Arial"/>
          <w:b/>
          <w:bCs/>
          <w:color w:val="6C717A"/>
          <w:sz w:val="20"/>
          <w:szCs w:val="20"/>
          <w:lang w:val="en-US"/>
        </w:rPr>
        <w:t xml:space="preserve">Tuesday, </w:t>
      </w:r>
      <w:r w:rsidR="00F1648E" w:rsidRPr="0092646B">
        <w:rPr>
          <w:rFonts w:ascii="Calibri" w:hAnsi="Calibri" w:cs="Tahoma"/>
          <w:b/>
          <w:iCs/>
          <w:color w:val="556062"/>
          <w:sz w:val="20"/>
          <w:szCs w:val="20"/>
          <w:lang w:val="en-US"/>
        </w:rPr>
        <w:t>February 2</w:t>
      </w:r>
      <w:r w:rsidR="00F1648E" w:rsidRPr="0092646B">
        <w:rPr>
          <w:rFonts w:ascii="Calibri" w:hAnsi="Calibri" w:cs="Tahoma"/>
          <w:b/>
          <w:iCs/>
          <w:color w:val="556062"/>
          <w:sz w:val="20"/>
          <w:szCs w:val="20"/>
          <w:vertAlign w:val="superscript"/>
          <w:lang w:val="en-US"/>
        </w:rPr>
        <w:t>nd</w:t>
      </w:r>
      <w:r w:rsidR="00F1648E" w:rsidRPr="0092646B">
        <w:rPr>
          <w:rFonts w:asciiTheme="minorHAnsi" w:hAnsiTheme="minorHAnsi" w:cs="Arial"/>
          <w:b/>
          <w:bCs/>
          <w:color w:val="6C717A"/>
          <w:sz w:val="20"/>
          <w:szCs w:val="20"/>
          <w:lang w:val="en-US"/>
        </w:rPr>
        <w:t xml:space="preserve">, 2016 </w:t>
      </w:r>
      <w:r w:rsidR="00F1648E" w:rsidRPr="0092646B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the corporate actions below will be implemented: </w:t>
      </w:r>
    </w:p>
    <w:p w:rsidR="00A272B7" w:rsidRPr="0092646B" w:rsidRDefault="00A272B7" w:rsidP="00A272B7">
      <w:pPr>
        <w:pStyle w:val="ListParagraph"/>
        <w:tabs>
          <w:tab w:val="right" w:pos="9978"/>
        </w:tabs>
        <w:spacing w:before="100" w:beforeAutospacing="1" w:after="100" w:afterAutospacing="1" w:line="360" w:lineRule="auto"/>
        <w:ind w:left="360"/>
        <w:jc w:val="both"/>
        <w:rPr>
          <w:rFonts w:asciiTheme="minorHAnsi" w:hAnsiTheme="minorHAnsi" w:cs="Tahoma"/>
          <w:iCs/>
          <w:color w:val="556062"/>
          <w:sz w:val="20"/>
          <w:szCs w:val="20"/>
          <w:lang w:val="en-GB"/>
        </w:rPr>
      </w:pPr>
    </w:p>
    <w:p w:rsidR="00F1648E" w:rsidRPr="0092646B" w:rsidRDefault="00F1648E" w:rsidP="0092646B">
      <w:pPr>
        <w:pStyle w:val="ListParagraph"/>
        <w:numPr>
          <w:ilvl w:val="1"/>
          <w:numId w:val="15"/>
        </w:numPr>
        <w:spacing w:after="360" w:line="360" w:lineRule="auto"/>
        <w:jc w:val="both"/>
        <w:rPr>
          <w:rFonts w:ascii="Calibri" w:hAnsi="Calibri" w:cs="Tahoma"/>
          <w:b/>
          <w:iCs/>
          <w:color w:val="556062"/>
          <w:sz w:val="20"/>
          <w:szCs w:val="20"/>
          <w:lang w:val="en-US" w:eastAsia="en-US"/>
        </w:rPr>
      </w:pPr>
      <w:r w:rsidRPr="0092646B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Ex-rights trading for the share capital increase </w:t>
      </w:r>
      <w:r w:rsidR="00560F70" w:rsidRPr="0092646B">
        <w:rPr>
          <w:rFonts w:ascii="Calibri" w:hAnsi="Calibri" w:cs="Arial"/>
          <w:color w:val="6C717A"/>
          <w:sz w:val="20"/>
          <w:szCs w:val="20"/>
          <w:lang w:val="en-GB"/>
        </w:rPr>
        <w:t>that resulted from the merger, by acquisition, of the non-listed company</w:t>
      </w:r>
      <w:r w:rsidRPr="0092646B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 </w:t>
      </w:r>
      <w:r w:rsidRPr="0092646B">
        <w:rPr>
          <w:rFonts w:ascii="Calibri" w:hAnsi="Calibri" w:cs="Tahoma"/>
          <w:color w:val="556062"/>
          <w:sz w:val="20"/>
          <w:szCs w:val="20"/>
          <w:lang w:val="en-US"/>
        </w:rPr>
        <w:t xml:space="preserve">“PANELKO S.A.” </w:t>
      </w:r>
      <w:r w:rsidRPr="0092646B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by </w:t>
      </w:r>
      <w:r w:rsidRPr="0092646B">
        <w:rPr>
          <w:rFonts w:asciiTheme="minorHAnsi" w:hAnsiTheme="minorHAnsi" w:cs="Tahoma"/>
          <w:b/>
          <w:iCs/>
          <w:color w:val="556062"/>
          <w:sz w:val="20"/>
          <w:szCs w:val="20"/>
          <w:lang w:val="en-US"/>
        </w:rPr>
        <w:t>“SIDMA S.A. STEEL PRODUCTS”</w:t>
      </w:r>
      <w:r w:rsidRPr="0092646B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 </w:t>
      </w:r>
      <w:r w:rsidRPr="0092646B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>(ISIN: GRS484003009)</w:t>
      </w:r>
      <w:r w:rsidRPr="0092646B">
        <w:rPr>
          <w:rFonts w:ascii="Calibri" w:hAnsi="Calibri" w:cs="Tahoma"/>
          <w:b/>
          <w:iCs/>
          <w:color w:val="556062"/>
          <w:sz w:val="20"/>
          <w:szCs w:val="20"/>
          <w:lang w:val="en-US" w:eastAsia="en-US"/>
        </w:rPr>
        <w:t xml:space="preserve">, </w:t>
      </w:r>
      <w:r w:rsidRPr="0092646B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with the issue of </w:t>
      </w:r>
      <w:r w:rsidRPr="0092646B">
        <w:rPr>
          <w:rFonts w:ascii="Calibri" w:hAnsi="Calibri" w:cs="Tahoma"/>
          <w:b/>
          <w:color w:val="556062"/>
          <w:sz w:val="20"/>
          <w:szCs w:val="20"/>
          <w:lang w:val="en-US"/>
        </w:rPr>
        <w:t>186,667</w:t>
      </w:r>
      <w:r w:rsidRPr="0092646B">
        <w:rPr>
          <w:rFonts w:ascii="Calibri" w:hAnsi="Calibri" w:cs="Tahoma"/>
          <w:color w:val="556062"/>
          <w:sz w:val="20"/>
          <w:szCs w:val="20"/>
          <w:lang w:val="en-US"/>
        </w:rPr>
        <w:t xml:space="preserve"> </w:t>
      </w:r>
      <w:r w:rsidRPr="0092646B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new </w:t>
      </w:r>
      <w:r w:rsidRPr="0092646B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common registered </w:t>
      </w:r>
      <w:r w:rsidRPr="0092646B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shares. </w:t>
      </w:r>
      <w:r w:rsidRPr="0092646B">
        <w:rPr>
          <w:rFonts w:ascii="Calibri" w:hAnsi="Calibri" w:cs="Tahoma"/>
          <w:iCs/>
          <w:color w:val="556062"/>
          <w:sz w:val="20"/>
          <w:szCs w:val="20"/>
          <w:lang w:val="en-GB" w:eastAsia="en-US"/>
        </w:rPr>
        <w:t xml:space="preserve">The record date for the aforementioned corporate action is on </w:t>
      </w:r>
      <w:r w:rsidRPr="0092646B">
        <w:rPr>
          <w:rFonts w:ascii="Calibri" w:hAnsi="Calibri" w:cs="Tahoma"/>
          <w:b/>
          <w:iCs/>
          <w:color w:val="556062"/>
          <w:sz w:val="20"/>
          <w:szCs w:val="20"/>
          <w:lang w:val="en-GB" w:eastAsia="en-US"/>
        </w:rPr>
        <w:t>Wednesday, February 3</w:t>
      </w:r>
      <w:r w:rsidRPr="0092646B">
        <w:rPr>
          <w:rFonts w:ascii="Calibri" w:hAnsi="Calibri" w:cs="Tahoma"/>
          <w:b/>
          <w:iCs/>
          <w:color w:val="556062"/>
          <w:sz w:val="20"/>
          <w:szCs w:val="20"/>
          <w:vertAlign w:val="superscript"/>
          <w:lang w:val="en-GB" w:eastAsia="en-US"/>
        </w:rPr>
        <w:t>rd</w:t>
      </w:r>
      <w:r w:rsidRPr="0092646B">
        <w:rPr>
          <w:rFonts w:ascii="Calibri" w:hAnsi="Calibri" w:cs="Tahoma"/>
          <w:b/>
          <w:iCs/>
          <w:color w:val="556062"/>
          <w:sz w:val="20"/>
          <w:szCs w:val="20"/>
          <w:lang w:val="en-GB" w:eastAsia="en-US"/>
        </w:rPr>
        <w:t>,</w:t>
      </w:r>
      <w:r w:rsidRPr="0092646B">
        <w:rPr>
          <w:rFonts w:ascii="Calibri" w:hAnsi="Calibri" w:cs="Tahoma"/>
          <w:b/>
          <w:iCs/>
          <w:color w:val="556062"/>
          <w:sz w:val="20"/>
          <w:szCs w:val="20"/>
          <w:lang w:val="en-US" w:eastAsia="en-US"/>
        </w:rPr>
        <w:t xml:space="preserve"> 2016</w:t>
      </w:r>
      <w:r w:rsidRPr="0092646B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, and the commencement of trading is on </w:t>
      </w:r>
      <w:r w:rsidRPr="0092646B">
        <w:rPr>
          <w:rFonts w:ascii="Calibri" w:hAnsi="Calibri" w:cs="Tahoma"/>
          <w:b/>
          <w:iCs/>
          <w:color w:val="556062"/>
          <w:sz w:val="20"/>
          <w:szCs w:val="20"/>
          <w:lang w:val="en-GB" w:eastAsia="en-US"/>
        </w:rPr>
        <w:t>Friday, February 5</w:t>
      </w:r>
      <w:r w:rsidRPr="0092646B">
        <w:rPr>
          <w:rFonts w:ascii="Calibri" w:hAnsi="Calibri" w:cs="Tahoma"/>
          <w:b/>
          <w:iCs/>
          <w:color w:val="556062"/>
          <w:sz w:val="20"/>
          <w:szCs w:val="20"/>
          <w:vertAlign w:val="superscript"/>
          <w:lang w:val="en-GB" w:eastAsia="en-US"/>
        </w:rPr>
        <w:t>th</w:t>
      </w:r>
      <w:r w:rsidRPr="0092646B">
        <w:rPr>
          <w:rFonts w:ascii="Calibri" w:hAnsi="Calibri" w:cs="Tahoma"/>
          <w:b/>
          <w:iCs/>
          <w:color w:val="556062"/>
          <w:sz w:val="20"/>
          <w:szCs w:val="20"/>
          <w:lang w:val="en-GB" w:eastAsia="en-US"/>
        </w:rPr>
        <w:t>, 2016</w:t>
      </w:r>
      <w:r w:rsidRPr="0092646B">
        <w:rPr>
          <w:rFonts w:ascii="Calibri" w:hAnsi="Calibri" w:cs="Tahoma"/>
          <w:b/>
          <w:iCs/>
          <w:color w:val="556062"/>
          <w:sz w:val="20"/>
          <w:szCs w:val="20"/>
          <w:lang w:val="en-US" w:eastAsia="en-US"/>
        </w:rPr>
        <w:t xml:space="preserve">. </w:t>
      </w:r>
    </w:p>
    <w:p w:rsidR="00F1648E" w:rsidRPr="0092646B" w:rsidRDefault="00560F70" w:rsidP="0092646B">
      <w:pPr>
        <w:pStyle w:val="ListParagraph"/>
        <w:numPr>
          <w:ilvl w:val="1"/>
          <w:numId w:val="15"/>
        </w:numPr>
        <w:spacing w:before="100" w:beforeAutospacing="1" w:after="360" w:line="360" w:lineRule="auto"/>
        <w:jc w:val="both"/>
        <w:rPr>
          <w:rFonts w:ascii="Calibri" w:hAnsi="Calibri" w:cs="Arial"/>
          <w:color w:val="6C717A"/>
          <w:sz w:val="20"/>
          <w:szCs w:val="20"/>
          <w:lang w:val="en-US"/>
        </w:rPr>
      </w:pPr>
      <w:r w:rsidRPr="0092646B">
        <w:rPr>
          <w:rFonts w:ascii="Calibri" w:hAnsi="Calibri" w:cs="Arial"/>
          <w:color w:val="6C717A"/>
          <w:sz w:val="20"/>
          <w:szCs w:val="20"/>
        </w:rPr>
        <w:t>Ε</w:t>
      </w:r>
      <w:r w:rsidR="00F1648E" w:rsidRPr="0092646B">
        <w:rPr>
          <w:rFonts w:ascii="Calibri" w:hAnsi="Calibri" w:cs="Arial"/>
          <w:color w:val="6C717A"/>
          <w:sz w:val="20"/>
          <w:szCs w:val="20"/>
          <w:lang w:val="en-US"/>
        </w:rPr>
        <w:t xml:space="preserve">x-rights trading for the </w:t>
      </w:r>
      <w:r w:rsidR="00F1648E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>share capital increase through a rights issue</w:t>
      </w:r>
      <w:r w:rsidR="00F1648E" w:rsidRPr="0092646B">
        <w:rPr>
          <w:rFonts w:ascii="Calibri" w:hAnsi="Calibri" w:cs="Arial"/>
          <w:color w:val="6C717A"/>
          <w:sz w:val="20"/>
          <w:szCs w:val="20"/>
          <w:lang w:val="en-US"/>
        </w:rPr>
        <w:t xml:space="preserve"> of </w:t>
      </w:r>
      <w:r w:rsidR="00F1648E" w:rsidRPr="0092646B">
        <w:rPr>
          <w:rFonts w:asciiTheme="minorHAnsi" w:hAnsiTheme="minorHAnsi" w:cs="Tahoma"/>
          <w:b/>
          <w:bCs/>
          <w:iCs/>
          <w:color w:val="556062"/>
          <w:sz w:val="20"/>
          <w:szCs w:val="20"/>
          <w:lang w:val="en-US"/>
        </w:rPr>
        <w:t xml:space="preserve">"NEXANS HELLAS S.A." </w:t>
      </w:r>
      <w:r w:rsidR="00F1648E" w:rsidRPr="0092646B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>(</w:t>
      </w:r>
      <w:r w:rsidR="00F1648E" w:rsidRPr="0092646B">
        <w:rPr>
          <w:rFonts w:ascii="Calibri" w:hAnsi="Calibri" w:cs="Tahoma"/>
          <w:iCs/>
          <w:color w:val="556062"/>
          <w:sz w:val="20"/>
          <w:szCs w:val="20"/>
          <w:lang w:val="en-GB" w:eastAsia="en-US"/>
        </w:rPr>
        <w:t>ISIN</w:t>
      </w:r>
      <w:r w:rsidR="00F1648E" w:rsidRPr="0092646B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>: GRS079103008)</w:t>
      </w:r>
      <w:r w:rsidR="00F1648E" w:rsidRPr="0092646B">
        <w:rPr>
          <w:rFonts w:ascii="Calibri" w:hAnsi="Calibri" w:cs="Arial"/>
          <w:color w:val="6C717A"/>
          <w:sz w:val="20"/>
          <w:szCs w:val="20"/>
          <w:lang w:val="en-US"/>
        </w:rPr>
        <w:t xml:space="preserve">, realized in favor of old shareholders of the company, in terms of 11 new common registered shares for every </w:t>
      </w:r>
      <w:r w:rsidR="004614D8" w:rsidRPr="0092646B">
        <w:rPr>
          <w:rFonts w:ascii="Calibri" w:hAnsi="Calibri" w:cs="Arial"/>
          <w:color w:val="6C717A"/>
          <w:sz w:val="20"/>
          <w:szCs w:val="20"/>
          <w:lang w:val="en-US"/>
        </w:rPr>
        <w:t>4</w:t>
      </w:r>
      <w:r w:rsidR="00F1648E" w:rsidRPr="0092646B">
        <w:rPr>
          <w:rFonts w:ascii="Calibri" w:hAnsi="Calibri" w:cs="Arial"/>
          <w:color w:val="6C717A"/>
          <w:sz w:val="20"/>
          <w:szCs w:val="20"/>
          <w:lang w:val="en-US"/>
        </w:rPr>
        <w:t xml:space="preserve"> old common registered share</w:t>
      </w:r>
      <w:r w:rsidR="004614D8" w:rsidRPr="0092646B">
        <w:rPr>
          <w:rFonts w:ascii="Calibri" w:hAnsi="Calibri" w:cs="Arial"/>
          <w:color w:val="6C717A"/>
          <w:sz w:val="20"/>
          <w:szCs w:val="20"/>
          <w:lang w:val="en-US"/>
        </w:rPr>
        <w:t>s</w:t>
      </w:r>
      <w:r w:rsidR="00F1648E" w:rsidRPr="0092646B">
        <w:rPr>
          <w:rFonts w:ascii="Calibri" w:hAnsi="Calibri" w:cs="Arial"/>
          <w:color w:val="6C717A"/>
          <w:sz w:val="20"/>
          <w:szCs w:val="20"/>
          <w:lang w:val="en-US"/>
        </w:rPr>
        <w:t xml:space="preserve">, at an issue price of </w:t>
      </w:r>
      <w:r w:rsidR="00F1648E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 xml:space="preserve">€ 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>1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lang w:val="en-GB"/>
        </w:rPr>
        <w:t>.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 xml:space="preserve">25 </w:t>
      </w:r>
      <w:r w:rsidR="00F1648E" w:rsidRPr="0092646B">
        <w:rPr>
          <w:rFonts w:ascii="Calibri" w:hAnsi="Calibri" w:cs="Arial"/>
          <w:color w:val="6C717A"/>
          <w:sz w:val="20"/>
          <w:szCs w:val="20"/>
          <w:lang w:val="en-US"/>
        </w:rPr>
        <w:t xml:space="preserve">per share. The record date for the aforementioned corporate action is </w:t>
      </w:r>
      <w:r w:rsidR="00F1648E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 xml:space="preserve">Wednesday, 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>February 3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vertAlign w:val="superscript"/>
          <w:lang w:val="en-US"/>
        </w:rPr>
        <w:t>rd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>, 2016</w:t>
      </w:r>
      <w:r w:rsidR="00F1648E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>.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 xml:space="preserve"> </w:t>
      </w:r>
      <w:r w:rsidR="00F1648E" w:rsidRPr="0092646B">
        <w:rPr>
          <w:rFonts w:ascii="Calibri" w:hAnsi="Calibri" w:cs="Arial"/>
          <w:color w:val="6C717A"/>
          <w:sz w:val="20"/>
          <w:szCs w:val="20"/>
          <w:lang w:val="en-US"/>
        </w:rPr>
        <w:t xml:space="preserve">The rights' subscription period will take place between </w:t>
      </w:r>
      <w:r w:rsidR="00F1648E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 xml:space="preserve">Friday, 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>February 5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vertAlign w:val="superscript"/>
          <w:lang w:val="en-US"/>
        </w:rPr>
        <w:t>th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 xml:space="preserve">, 2016 </w:t>
      </w:r>
      <w:r w:rsidR="00F1648E" w:rsidRPr="0092646B">
        <w:rPr>
          <w:rFonts w:ascii="Calibri" w:hAnsi="Calibri" w:cs="Arial"/>
          <w:color w:val="6C717A"/>
          <w:sz w:val="20"/>
          <w:szCs w:val="20"/>
          <w:lang w:val="en-US"/>
        </w:rPr>
        <w:t xml:space="preserve">and 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>Fri</w:t>
      </w:r>
      <w:r w:rsidR="00F1648E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 xml:space="preserve">day, 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>February 19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vertAlign w:val="superscript"/>
          <w:lang w:val="en-US"/>
        </w:rPr>
        <w:t>th</w:t>
      </w:r>
      <w:r w:rsidR="00F1648E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>, 201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>6</w:t>
      </w:r>
      <w:r w:rsidR="00F1648E" w:rsidRPr="0092646B">
        <w:rPr>
          <w:rFonts w:ascii="Calibri" w:hAnsi="Calibri" w:cs="Arial"/>
          <w:color w:val="6C717A"/>
          <w:sz w:val="20"/>
          <w:szCs w:val="20"/>
          <w:lang w:val="en-US"/>
        </w:rPr>
        <w:t xml:space="preserve"> (included), while trading of </w:t>
      </w:r>
      <w:r w:rsidR="004614D8" w:rsidRPr="0092646B">
        <w:rPr>
          <w:rFonts w:ascii="Calibri" w:hAnsi="Calibri" w:cs="Tahoma"/>
          <w:b/>
          <w:bCs/>
          <w:iCs/>
          <w:color w:val="556062"/>
          <w:sz w:val="20"/>
          <w:szCs w:val="20"/>
          <w:lang w:val="en-US" w:eastAsia="en-US"/>
        </w:rPr>
        <w:t>6</w:t>
      </w:r>
      <w:r w:rsidR="004614D8" w:rsidRPr="0092646B">
        <w:rPr>
          <w:rFonts w:ascii="Calibri" w:hAnsi="Calibri" w:cs="Tahoma"/>
          <w:b/>
          <w:bCs/>
          <w:iCs/>
          <w:color w:val="556062"/>
          <w:sz w:val="20"/>
          <w:szCs w:val="20"/>
          <w:lang w:val="en-GB" w:eastAsia="en-US"/>
        </w:rPr>
        <w:t>,</w:t>
      </w:r>
      <w:r w:rsidR="004614D8" w:rsidRPr="0092646B">
        <w:rPr>
          <w:rFonts w:ascii="Calibri" w:hAnsi="Calibri" w:cs="Tahoma"/>
          <w:b/>
          <w:bCs/>
          <w:iCs/>
          <w:color w:val="556062"/>
          <w:sz w:val="20"/>
          <w:szCs w:val="20"/>
          <w:lang w:val="en-US" w:eastAsia="en-US"/>
        </w:rPr>
        <w:t xml:space="preserve">132,500 </w:t>
      </w:r>
      <w:r w:rsidR="00F1648E" w:rsidRPr="0092646B">
        <w:rPr>
          <w:rFonts w:ascii="Calibri" w:hAnsi="Calibri" w:cs="Arial"/>
          <w:color w:val="6C717A"/>
          <w:sz w:val="20"/>
          <w:szCs w:val="20"/>
          <w:lang w:val="en-US"/>
        </w:rPr>
        <w:t xml:space="preserve">rights on the electronic trading system (OASIS) of ATHEX will take place between </w:t>
      </w:r>
      <w:r w:rsidR="00F1648E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 xml:space="preserve">Friday, 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>February 5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vertAlign w:val="superscript"/>
          <w:lang w:val="en-US"/>
        </w:rPr>
        <w:t>th</w:t>
      </w:r>
      <w:r w:rsidR="00F1648E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>, 201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>6</w:t>
      </w:r>
      <w:r w:rsidR="00F1648E" w:rsidRPr="0092646B">
        <w:rPr>
          <w:rFonts w:ascii="Calibri" w:hAnsi="Calibri" w:cs="Arial"/>
          <w:color w:val="6C717A"/>
          <w:sz w:val="20"/>
          <w:szCs w:val="20"/>
          <w:lang w:val="en-US"/>
        </w:rPr>
        <w:t xml:space="preserve"> and 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>Tues</w:t>
      </w:r>
      <w:r w:rsidR="00F1648E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 xml:space="preserve">day, 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>February 16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vertAlign w:val="superscript"/>
          <w:lang w:val="en-US"/>
        </w:rPr>
        <w:t>th</w:t>
      </w:r>
      <w:r w:rsidR="00F1648E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>, 201</w:t>
      </w:r>
      <w:r w:rsidR="004614D8" w:rsidRPr="0092646B">
        <w:rPr>
          <w:rFonts w:ascii="Calibri" w:hAnsi="Calibri" w:cs="Arial"/>
          <w:b/>
          <w:color w:val="6C717A"/>
          <w:sz w:val="20"/>
          <w:szCs w:val="20"/>
          <w:lang w:val="en-US"/>
        </w:rPr>
        <w:t>6</w:t>
      </w:r>
      <w:r w:rsidR="00F1648E" w:rsidRPr="0092646B">
        <w:rPr>
          <w:rFonts w:ascii="Calibri" w:hAnsi="Calibri" w:cs="Arial"/>
          <w:color w:val="6C717A"/>
          <w:sz w:val="20"/>
          <w:szCs w:val="20"/>
          <w:lang w:val="en-US"/>
        </w:rPr>
        <w:t xml:space="preserve"> (included).</w:t>
      </w:r>
    </w:p>
    <w:p w:rsidR="002516F6" w:rsidRPr="00A80500" w:rsidRDefault="0092646B" w:rsidP="0092646B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Calibri" w:hAnsi="Calibri" w:cs="Tahoma"/>
          <w:iCs/>
          <w:color w:val="556062"/>
          <w:sz w:val="20"/>
          <w:szCs w:val="20"/>
          <w:lang w:val="en-US"/>
        </w:rPr>
      </w:pPr>
      <w:r>
        <w:rPr>
          <w:rFonts w:ascii="Calibri" w:hAnsi="Calibri" w:cs="Tahoma"/>
          <w:iCs/>
          <w:color w:val="556062"/>
          <w:sz w:val="20"/>
          <w:szCs w:val="20"/>
          <w:lang w:val="en-US"/>
        </w:rPr>
        <w:t>Approved</w:t>
      </w:r>
      <w:r w:rsidR="002516F6" w:rsidRPr="00A80500">
        <w:rPr>
          <w:rFonts w:ascii="Calibri" w:hAnsi="Calibri" w:cs="Tahoma"/>
          <w:iCs/>
          <w:color w:val="556062"/>
          <w:sz w:val="20"/>
          <w:szCs w:val="20"/>
          <w:lang w:val="en-US"/>
        </w:rPr>
        <w:t xml:space="preserve"> during today's session, the application of price fluctuation limits of </w:t>
      </w:r>
      <w:r w:rsidR="002516F6" w:rsidRPr="00A80500">
        <w:rPr>
          <w:rFonts w:ascii="Calibri" w:hAnsi="Calibri" w:cs="Tahoma"/>
          <w:b/>
          <w:iCs/>
          <w:color w:val="556062"/>
          <w:sz w:val="20"/>
          <w:szCs w:val="20"/>
          <w:lang w:val="en-US"/>
        </w:rPr>
        <w:t>±10%,</w:t>
      </w:r>
      <w:r w:rsidR="002516F6" w:rsidRPr="00A80500">
        <w:rPr>
          <w:rFonts w:ascii="Calibri" w:hAnsi="Calibri" w:cs="Tahoma"/>
          <w:iCs/>
          <w:color w:val="556062"/>
          <w:sz w:val="20"/>
          <w:szCs w:val="20"/>
          <w:lang w:val="en-US"/>
        </w:rPr>
        <w:t xml:space="preserve"> for </w:t>
      </w:r>
      <w:r w:rsidR="002516F6">
        <w:rPr>
          <w:rFonts w:ascii="Calibri" w:hAnsi="Calibri" w:cs="Tahoma"/>
          <w:b/>
          <w:iCs/>
          <w:color w:val="556062"/>
          <w:sz w:val="20"/>
          <w:szCs w:val="20"/>
          <w:lang w:val="en-US"/>
        </w:rPr>
        <w:t>February 2016</w:t>
      </w:r>
      <w:r w:rsidR="002516F6" w:rsidRPr="00A80500">
        <w:rPr>
          <w:rFonts w:ascii="Calibri" w:hAnsi="Calibri" w:cs="Tahoma"/>
          <w:iCs/>
          <w:color w:val="556062"/>
          <w:sz w:val="20"/>
          <w:szCs w:val="20"/>
          <w:lang w:val="en-US"/>
        </w:rPr>
        <w:t xml:space="preserve">, for the low turnover velocity Stocks of the Main Market (monthly average velocity of last month less or equal to 0.01%) presented in </w:t>
      </w:r>
      <w:r w:rsidR="002516F6" w:rsidRPr="00A80500">
        <w:rPr>
          <w:rFonts w:ascii="Calibri" w:hAnsi="Calibri" w:cs="Tahoma"/>
          <w:b/>
          <w:iCs/>
          <w:color w:val="556062"/>
          <w:sz w:val="20"/>
          <w:szCs w:val="20"/>
          <w:lang w:val="en-US"/>
        </w:rPr>
        <w:t>Table 1</w:t>
      </w:r>
      <w:r w:rsidR="002516F6" w:rsidRPr="00A80500">
        <w:rPr>
          <w:rFonts w:ascii="Calibri" w:hAnsi="Calibri" w:cs="Tahoma"/>
          <w:iCs/>
          <w:color w:val="556062"/>
          <w:sz w:val="20"/>
          <w:szCs w:val="20"/>
          <w:lang w:val="en-US"/>
        </w:rPr>
        <w:t>, according to the ATHEX Board Decision 22.</w:t>
      </w:r>
    </w:p>
    <w:p w:rsidR="002516F6" w:rsidRPr="00A80500" w:rsidRDefault="002516F6" w:rsidP="0092646B">
      <w:pPr>
        <w:pStyle w:val="NormalWeb"/>
        <w:spacing w:line="360" w:lineRule="auto"/>
        <w:ind w:firstLine="360"/>
        <w:jc w:val="both"/>
        <w:rPr>
          <w:rFonts w:ascii="Calibri" w:hAnsi="Calibri" w:cs="Tahoma"/>
          <w:iCs/>
          <w:color w:val="556062"/>
          <w:sz w:val="20"/>
          <w:szCs w:val="20"/>
          <w:lang w:val="en-US"/>
        </w:rPr>
      </w:pPr>
      <w:r w:rsidRPr="00A80500">
        <w:rPr>
          <w:rFonts w:ascii="Calibri" w:hAnsi="Calibri" w:cs="Tahoma"/>
          <w:iCs/>
          <w:color w:val="556062"/>
          <w:sz w:val="20"/>
          <w:szCs w:val="20"/>
          <w:lang w:val="en-US"/>
        </w:rPr>
        <w:t>In accordance to the aforementioned decision the following changes arise with respect to the previous month:</w:t>
      </w:r>
    </w:p>
    <w:p w:rsidR="0092646B" w:rsidRDefault="002516F6" w:rsidP="0092646B">
      <w:pPr>
        <w:pStyle w:val="NormalWeb"/>
        <w:numPr>
          <w:ilvl w:val="1"/>
          <w:numId w:val="16"/>
        </w:numPr>
        <w:spacing w:line="360" w:lineRule="auto"/>
        <w:ind w:left="709" w:hanging="283"/>
        <w:jc w:val="both"/>
        <w:rPr>
          <w:rFonts w:ascii="Calibri" w:hAnsi="Calibri" w:cs="Tahoma"/>
          <w:iCs/>
          <w:color w:val="556062"/>
          <w:sz w:val="20"/>
          <w:szCs w:val="20"/>
          <w:lang w:val="en-US"/>
        </w:rPr>
      </w:pPr>
      <w:r w:rsidRPr="0092646B">
        <w:rPr>
          <w:rFonts w:ascii="Calibri" w:hAnsi="Calibri" w:cs="Tahoma"/>
          <w:b/>
          <w:iCs/>
          <w:color w:val="556062"/>
          <w:sz w:val="20"/>
          <w:szCs w:val="20"/>
          <w:lang w:val="en-US"/>
        </w:rPr>
        <w:t>Table 2:</w:t>
      </w:r>
      <w:r w:rsidRPr="0092646B">
        <w:rPr>
          <w:rFonts w:ascii="Calibri" w:hAnsi="Calibri" w:cs="Tahoma"/>
          <w:iCs/>
          <w:color w:val="556062"/>
          <w:sz w:val="20"/>
          <w:szCs w:val="20"/>
          <w:lang w:val="en-US"/>
        </w:rPr>
        <w:t xml:space="preserve"> stocks entering the low turnover velocity table of the Main Market</w:t>
      </w:r>
    </w:p>
    <w:p w:rsidR="002516F6" w:rsidRPr="0092646B" w:rsidRDefault="002516F6" w:rsidP="0092646B">
      <w:pPr>
        <w:pStyle w:val="NormalWeb"/>
        <w:numPr>
          <w:ilvl w:val="1"/>
          <w:numId w:val="16"/>
        </w:numPr>
        <w:spacing w:line="360" w:lineRule="auto"/>
        <w:ind w:left="426" w:firstLine="0"/>
        <w:jc w:val="both"/>
        <w:rPr>
          <w:rFonts w:ascii="Calibri" w:hAnsi="Calibri" w:cs="Tahoma"/>
          <w:iCs/>
          <w:color w:val="556062"/>
          <w:sz w:val="20"/>
          <w:szCs w:val="20"/>
          <w:lang w:val="en-US"/>
        </w:rPr>
      </w:pPr>
      <w:r w:rsidRPr="0092646B">
        <w:rPr>
          <w:rFonts w:ascii="Calibri" w:hAnsi="Calibri" w:cs="Tahoma"/>
          <w:b/>
          <w:iCs/>
          <w:color w:val="556062"/>
          <w:sz w:val="20"/>
          <w:szCs w:val="20"/>
          <w:lang w:val="en-US"/>
        </w:rPr>
        <w:t>Table 3:</w:t>
      </w:r>
      <w:r w:rsidRPr="0092646B">
        <w:rPr>
          <w:rFonts w:ascii="Calibri" w:hAnsi="Calibri" w:cs="Tahoma"/>
          <w:iCs/>
          <w:color w:val="556062"/>
          <w:sz w:val="20"/>
          <w:szCs w:val="20"/>
          <w:lang w:val="en-US"/>
        </w:rPr>
        <w:t xml:space="preserve"> stocks removed from the low turnover velocity table of the Main Market.</w:t>
      </w:r>
      <w:bookmarkStart w:id="0" w:name="_GoBack"/>
      <w:bookmarkEnd w:id="0"/>
    </w:p>
    <w:p w:rsidR="002516F6" w:rsidRPr="002516F6" w:rsidRDefault="002516F6" w:rsidP="002516F6">
      <w:pPr>
        <w:rPr>
          <w:rFonts w:ascii="Calibri" w:hAnsi="Calibri"/>
          <w:b/>
          <w:color w:val="556062"/>
          <w:lang w:val="en-US"/>
        </w:rPr>
      </w:pPr>
      <w:r w:rsidRPr="002516F6">
        <w:rPr>
          <w:rFonts w:ascii="Calibri" w:hAnsi="Calibri"/>
          <w:b/>
          <w:color w:val="556062"/>
          <w:lang w:val="en-US"/>
        </w:rPr>
        <w:lastRenderedPageBreak/>
        <w:t>TABLE 1: STOCKS OF THE ATHEX MAIN MARKET WITH LOW TURNOVER VELOCITY</w:t>
      </w:r>
      <w:r w:rsidRPr="002516F6">
        <w:rPr>
          <w:rFonts w:ascii="Calibri" w:hAnsi="Calibri"/>
          <w:b/>
          <w:color w:val="556062"/>
          <w:lang w:val="en-US"/>
        </w:rPr>
        <w:tab/>
      </w:r>
    </w:p>
    <w:p w:rsidR="002516F6" w:rsidRPr="002516F6" w:rsidRDefault="002516F6" w:rsidP="002516F6">
      <w:pPr>
        <w:jc w:val="center"/>
        <w:rPr>
          <w:rFonts w:ascii="Calibri" w:hAnsi="Calibri"/>
          <w:b/>
          <w:color w:val="556062"/>
          <w:lang w:val="en-US"/>
        </w:rPr>
      </w:pPr>
      <w:r w:rsidRPr="002516F6">
        <w:rPr>
          <w:rFonts w:ascii="Calibri" w:hAnsi="Calibri"/>
          <w:b/>
          <w:color w:val="556062"/>
          <w:lang w:val="en-US"/>
        </w:rPr>
        <w:tab/>
      </w: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087"/>
        <w:gridCol w:w="5859"/>
        <w:gridCol w:w="1595"/>
      </w:tblGrid>
      <w:tr w:rsidR="002516F6" w:rsidRPr="00D0570E" w:rsidTr="002516F6">
        <w:trPr>
          <w:trHeight w:val="915"/>
          <w:tblHeader/>
          <w:jc w:val="center"/>
        </w:trPr>
        <w:tc>
          <w:tcPr>
            <w:tcW w:w="5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D0570E">
              <w:rPr>
                <w:rFonts w:ascii="Calibri" w:hAnsi="Calibri"/>
                <w:b/>
                <w:bCs/>
                <w:color w:val="556062"/>
              </w:rPr>
              <w:t>S/N</w:t>
            </w:r>
          </w:p>
        </w:tc>
        <w:tc>
          <w:tcPr>
            <w:tcW w:w="9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D0570E">
              <w:rPr>
                <w:rFonts w:ascii="Calibri" w:hAnsi="Calibri"/>
                <w:b/>
                <w:bCs/>
                <w:color w:val="556062"/>
              </w:rPr>
              <w:t xml:space="preserve">OASIS </w:t>
            </w:r>
            <w:proofErr w:type="spellStart"/>
            <w:r w:rsidRPr="00D0570E">
              <w:rPr>
                <w:rFonts w:ascii="Calibri" w:hAnsi="Calibri"/>
                <w:b/>
                <w:bCs/>
                <w:color w:val="556062"/>
              </w:rPr>
              <w:t>Code</w:t>
            </w:r>
            <w:proofErr w:type="spellEnd"/>
          </w:p>
        </w:tc>
        <w:tc>
          <w:tcPr>
            <w:tcW w:w="58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proofErr w:type="spellStart"/>
            <w:r w:rsidRPr="00D0570E">
              <w:rPr>
                <w:rFonts w:ascii="Calibri" w:hAnsi="Calibri"/>
                <w:b/>
                <w:bCs/>
                <w:color w:val="556062"/>
              </w:rPr>
              <w:t>Name</w:t>
            </w:r>
            <w:proofErr w:type="spellEnd"/>
          </w:p>
        </w:tc>
        <w:tc>
          <w:tcPr>
            <w:tcW w:w="16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D0570E">
              <w:rPr>
                <w:rFonts w:ascii="Calibri" w:hAnsi="Calibri"/>
                <w:b/>
                <w:bCs/>
                <w:color w:val="556062"/>
              </w:rPr>
              <w:t xml:space="preserve">ISIN </w:t>
            </w:r>
            <w:proofErr w:type="spellStart"/>
            <w:r w:rsidRPr="00D0570E">
              <w:rPr>
                <w:rFonts w:ascii="Calibri" w:hAnsi="Calibri"/>
                <w:b/>
                <w:bCs/>
                <w:color w:val="556062"/>
              </w:rPr>
              <w:t>Code</w:t>
            </w:r>
            <w:proofErr w:type="spellEnd"/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AIOLC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AEOLIAN INVESTMENT FUND S.A. (CR)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GRS179003009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ALKA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NEXANS HELLAS S.A. (CR)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GRS079103008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ALMY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ALUMIL ALUMINIUM INDUSTRY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GRS289103004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ANDRO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ALPHA  TRUST-ANDROMEDA INVESTMENT TRUST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GRS433003019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ASCO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A.S. COMPANY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GRS404253007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ATEK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ATTICA PUBLICATIONS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GRS340263003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BALK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BALKAN REAL ESTATE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GRS130003015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BIOKA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 xml:space="preserve"> BIOKARPET S.A. IND. &amp; COMM.ENT.(CR)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GRS165063009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BYTE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it-IT"/>
              </w:rPr>
            </w:pPr>
            <w:r w:rsidRPr="002516F6">
              <w:rPr>
                <w:rFonts w:ascii="Calibri" w:hAnsi="Calibri"/>
                <w:color w:val="556062"/>
                <w:lang w:val="it-IT"/>
              </w:rPr>
              <w:t>BYTE COMPUTER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GRS368313003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CPI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CPI COMPUTER PERIPHERALS INTER/NAL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GRS413313008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CRETA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KRETA FARM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GRS371113002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DAIOS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DAIOS PLASTICS SA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GRS382073005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DROME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DROMEAS S.A. 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GRS412503005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DROUK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DRUCKFARBEN HELLAS SA 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GRS308003003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ELGEK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ELGEKA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GRS329503007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ELINOIL HELLENIC PETROLEUM COMPANY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GRS477003008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HELLENIC CABLES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GRS221103005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ELSTR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ELASTRON 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GRS088003017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ELTON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ELTON  S.A.(CR)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GRS397003005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ELTRK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ELTRAK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GRS142003003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EPIL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SELECTED TEXTILE IND. ASSOC.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GRS045003001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EUPIC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EUROPEAN RELIANCE GEN. INSUR.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GRS277023008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EUROC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EUROCONSULTANTS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GRS439003005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EVROF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EVROFARMA SA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GRS385113006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FGE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it-IT"/>
              </w:rPr>
            </w:pPr>
            <w:r w:rsidRPr="002516F6">
              <w:rPr>
                <w:rFonts w:ascii="Calibri" w:hAnsi="Calibri"/>
                <w:color w:val="556062"/>
                <w:lang w:val="it-IT"/>
              </w:rPr>
              <w:t>F.G. EUROPE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GRS083003012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FIER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FIERATEX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GRS332073006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FLEXO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FLEXOPACK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GRS259003002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GEBKA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GEN. COMMERCIAL &amp; IND.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GRS137003000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GMF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GALAXIDI FISH FARMING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GRS442003000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HAIDE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HAIDEMENOS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GRS350263000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HYGEIA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DIAGNOSTIC&amp;THERAPEUTIC CENTER OF ATHENS YGEIA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GRS445003007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IASO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IASO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GRS379233000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IATR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ATHENS MEDICAL C.S.A.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GRS147233001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ILYDA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ILYDA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GRS475003018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INKAT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INTRACOM CONSTRUCTIONS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GRS432003010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INTEK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IDEAL GROUP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GRS148003015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INTET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INTERTECH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GRS247183007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REDS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GRS106003007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KANAK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STELIOS KANAKIS SA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GRS448003004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KARTZ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KARATZIS 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GRS399163005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KEKR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KEKROPS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GRS070083001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KEPEN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FLOUR MILLS KEPENOS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GRS438003006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KLM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 xml:space="preserve">I. KLOUKINAS - I. LAPPAS S.A. CON. </w:t>
            </w:r>
            <w:r w:rsidRPr="00D0570E">
              <w:rPr>
                <w:rFonts w:ascii="Calibri" w:hAnsi="Calibri"/>
                <w:color w:val="556062"/>
              </w:rPr>
              <w:t>AND CO.COMP(CR)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GRS474003001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KORDE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KORDELLOS CH. BROS S.A.(CR)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GRS384003000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KTILA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KOSTAS LAZARIDIS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GRS354003006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KYLO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LOULIS MILLS S.A. 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GRS117123000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KYSA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C. SARANTOPOULOS FLOUR MILLS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GRS118003003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LAMPS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LAMPSA  HOTEL 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GRS128003001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LANAC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LANAKAM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GRS047063003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LEBEK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N. LEVEDERIS S.A. 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GRS090101007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LEBEP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N. LEVEDERIS S.A.  (PB)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GRS090106006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LIVAN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LIVANI PUBLISHING ORGANIZATION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GRS446003014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LOGISMOS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proofErr w:type="spellStart"/>
            <w:r w:rsidRPr="002516F6">
              <w:rPr>
                <w:rFonts w:ascii="Calibri" w:hAnsi="Calibri"/>
                <w:color w:val="556062"/>
                <w:lang w:val="en-US"/>
              </w:rPr>
              <w:t>Logismos</w:t>
            </w:r>
            <w:proofErr w:type="spellEnd"/>
            <w:r w:rsidRPr="002516F6">
              <w:rPr>
                <w:rFonts w:ascii="Calibri" w:hAnsi="Calibri"/>
                <w:color w:val="556062"/>
                <w:lang w:val="en-US"/>
              </w:rPr>
              <w:t xml:space="preserve"> INFORMATION SYSTEMS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GRS461003006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LYK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INFORM P. LYKOS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GRS208303008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MATHIO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MATHIOS REFRACTORY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GRS374003002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MEVA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MEVACO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GRS319103008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MINERVA KNITWEAR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GRS237061007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MODA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it-IT"/>
              </w:rPr>
            </w:pPr>
            <w:r w:rsidRPr="002516F6">
              <w:rPr>
                <w:rFonts w:ascii="Calibri" w:hAnsi="Calibri"/>
                <w:color w:val="556062"/>
                <w:lang w:val="it-IT"/>
              </w:rPr>
              <w:t>N. VARVERIS-MODA BAGNO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GRS375183001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MOTO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MOTODYNAMICS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GRS488003005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MOYZK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EL. D. MOUZAKIS  S.A.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GRS054061007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MPITR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BITROS HOLDING S.A.(CR)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GRS092103001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NAFT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NAYTEMPORIKI PUBLISHING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GRS367263001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NAKAS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NAKAS MUSIC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GRS387503006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NEWS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NEWSPHONE HELLAS S.A. AUDIOTEX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GRS457003002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OTOEL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AUTOHELLAS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GRS337003008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PAIR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E. PAIRIS S.A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GRS275073005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PAP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PAPOUTSANIS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GRS065003006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PETRO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PETROS PETROPOULOS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GRS345503007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PLAKR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CRETE PLASTICS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GRS326003001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PRESD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GEKE S.A.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GRS398161000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PROFILE SYSTEMS &amp; SOFTWARE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GRS472003011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QUAL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QUALITY AND RELIABILITY S.A.(CR)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GRS396003006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QUEST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QUEST HOLDINGS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GRS310003009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it-IT"/>
              </w:rPr>
            </w:pPr>
            <w:r w:rsidRPr="002516F6">
              <w:rPr>
                <w:rFonts w:ascii="Calibri" w:hAnsi="Calibri"/>
                <w:color w:val="556062"/>
                <w:lang w:val="it-IT"/>
              </w:rPr>
              <w:t>GR. SARANTIS  S.A.(CR)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GRS204003008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SELO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it-IT"/>
              </w:rPr>
            </w:pPr>
            <w:r w:rsidRPr="002516F6">
              <w:rPr>
                <w:rFonts w:ascii="Calibri" w:hAnsi="Calibri"/>
                <w:color w:val="556062"/>
                <w:lang w:val="it-IT"/>
              </w:rPr>
              <w:t>SELONDA AQUACULTURE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GRS201003019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SOLK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CORINTH PIPEWORKS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GRS300103009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SPACE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SPACE HELLAS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GRS402003008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SPIR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THE HOUSE OF AGRICULTURE  SPIROU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GRS284183001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TITP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TITAN CEMENT COMPANY S.A. (PR)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GRS074084005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VOSYS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VOGIATZOGLOU SYSTEMS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GRS407183003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lastRenderedPageBreak/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XAKO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HALKOR S.A (FORMER VECTOR)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GRS281101006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XYLEP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INTERWOOD-XYLEMPORIA A.T.E.N.E.(PR)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GRS131004004</w:t>
            </w:r>
          </w:p>
        </w:tc>
      </w:tr>
    </w:tbl>
    <w:p w:rsidR="002516F6" w:rsidRDefault="002516F6" w:rsidP="002516F6">
      <w:pPr>
        <w:rPr>
          <w:rFonts w:ascii="Calibri" w:hAnsi="Calibri"/>
          <w:b/>
          <w:color w:val="556062"/>
        </w:rPr>
      </w:pPr>
    </w:p>
    <w:p w:rsidR="005A691D" w:rsidRDefault="005A691D">
      <w:pPr>
        <w:rPr>
          <w:rFonts w:ascii="Calibri" w:hAnsi="Calibri"/>
          <w:b/>
          <w:color w:val="556062"/>
        </w:rPr>
      </w:pPr>
      <w:r>
        <w:rPr>
          <w:rFonts w:ascii="Calibri" w:hAnsi="Calibri"/>
          <w:b/>
          <w:color w:val="556062"/>
        </w:rPr>
        <w:br w:type="page"/>
      </w: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40"/>
        <w:gridCol w:w="5860"/>
        <w:gridCol w:w="1660"/>
      </w:tblGrid>
      <w:tr w:rsidR="002516F6" w:rsidRPr="002516F6" w:rsidTr="002516F6">
        <w:trPr>
          <w:trHeight w:val="63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b/>
                <w:bCs/>
                <w:color w:val="556062"/>
                <w:szCs w:val="18"/>
                <w:lang w:val="en-US"/>
              </w:rPr>
            </w:pPr>
            <w:r w:rsidRPr="002516F6">
              <w:rPr>
                <w:rFonts w:ascii="Calibri" w:hAnsi="Calibri"/>
                <w:b/>
                <w:bCs/>
                <w:color w:val="556062"/>
                <w:szCs w:val="18"/>
                <w:lang w:val="en-US"/>
              </w:rPr>
              <w:lastRenderedPageBreak/>
              <w:t>TABLE 2: STOCKS ENTERING THE LOW TURNOVER VELOCITY TABLE OF THE ATHEX MAIN MARKET</w:t>
            </w:r>
          </w:p>
        </w:tc>
      </w:tr>
      <w:tr w:rsidR="002516F6" w:rsidRPr="00D0570E" w:rsidTr="002516F6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D0570E">
              <w:rPr>
                <w:rFonts w:ascii="Calibri" w:hAnsi="Calibri"/>
                <w:b/>
                <w:bCs/>
                <w:color w:val="556062"/>
              </w:rPr>
              <w:t>S/N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D0570E">
              <w:rPr>
                <w:rFonts w:ascii="Calibri" w:hAnsi="Calibri"/>
                <w:b/>
                <w:bCs/>
                <w:color w:val="556062"/>
              </w:rPr>
              <w:t xml:space="preserve">OASIS </w:t>
            </w:r>
            <w:proofErr w:type="spellStart"/>
            <w:r w:rsidRPr="00D0570E">
              <w:rPr>
                <w:rFonts w:ascii="Calibri" w:hAnsi="Calibri"/>
                <w:b/>
                <w:bCs/>
                <w:color w:val="556062"/>
              </w:rPr>
              <w:t>Code</w:t>
            </w:r>
            <w:proofErr w:type="spellEnd"/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proofErr w:type="spellStart"/>
            <w:r w:rsidRPr="00D0570E">
              <w:rPr>
                <w:rFonts w:ascii="Calibri" w:hAnsi="Calibri"/>
                <w:b/>
                <w:bCs/>
                <w:color w:val="556062"/>
              </w:rPr>
              <w:t>Name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D0570E">
              <w:rPr>
                <w:rFonts w:ascii="Calibri" w:hAnsi="Calibri"/>
                <w:b/>
                <w:bCs/>
                <w:color w:val="556062"/>
              </w:rPr>
              <w:t xml:space="preserve">ISIN </w:t>
            </w:r>
            <w:proofErr w:type="spellStart"/>
            <w:r w:rsidRPr="00D0570E">
              <w:rPr>
                <w:rFonts w:ascii="Calibri" w:hAnsi="Calibri"/>
                <w:b/>
                <w:bCs/>
                <w:color w:val="556062"/>
              </w:rPr>
              <w:t>Code</w:t>
            </w:r>
            <w:proofErr w:type="spellEnd"/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ALKA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NEXANS HELLAS S.A. (CR)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GRS079103008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DROME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DROMEAS S.A.  (CR)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GRS412503005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EPIL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SELECTED TEXTILE IND. ASSOC.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GRS045003001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EUROC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EUROCONSULTANTS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GRS439003005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GMF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GALAXIDI FISH FARMING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GRS442003000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INKAT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INTRACOM CONSTRUCTIONS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GRS432003010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LYK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INFORM P. LYKOS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GRS208303008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PROF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PROFILE SYSTEMS &amp; SOFTWARE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GRS472003011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it-IT"/>
              </w:rPr>
            </w:pPr>
            <w:r w:rsidRPr="002516F6">
              <w:rPr>
                <w:rFonts w:ascii="Calibri" w:hAnsi="Calibri"/>
                <w:color w:val="556062"/>
                <w:lang w:val="it-IT"/>
              </w:rPr>
              <w:t>GR. SARANTIS  S.A.(CR)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GRS204003008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SOLK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CORINTH PIPEWORKS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GRS300103009</w:t>
            </w:r>
          </w:p>
        </w:tc>
      </w:tr>
    </w:tbl>
    <w:p w:rsidR="002516F6" w:rsidRDefault="002516F6" w:rsidP="002516F6">
      <w:pPr>
        <w:rPr>
          <w:rFonts w:ascii="Calibri" w:hAnsi="Calibri"/>
          <w:b/>
          <w:color w:val="556062"/>
        </w:rPr>
      </w:pPr>
    </w:p>
    <w:p w:rsidR="005A691D" w:rsidRDefault="005A691D">
      <w:pPr>
        <w:rPr>
          <w:rFonts w:ascii="Calibri" w:hAnsi="Calibri"/>
          <w:b/>
          <w:color w:val="556062"/>
        </w:rPr>
      </w:pPr>
      <w:r>
        <w:rPr>
          <w:rFonts w:ascii="Calibri" w:hAnsi="Calibri"/>
          <w:b/>
          <w:color w:val="556062"/>
        </w:rPr>
        <w:br w:type="page"/>
      </w: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40"/>
        <w:gridCol w:w="5860"/>
        <w:gridCol w:w="1660"/>
      </w:tblGrid>
      <w:tr w:rsidR="002516F6" w:rsidRPr="002516F6" w:rsidTr="002516F6">
        <w:trPr>
          <w:trHeight w:val="63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b/>
                <w:bCs/>
                <w:color w:val="556062"/>
                <w:szCs w:val="18"/>
                <w:lang w:val="en-US"/>
              </w:rPr>
            </w:pPr>
            <w:r w:rsidRPr="002516F6">
              <w:rPr>
                <w:rFonts w:ascii="Calibri" w:hAnsi="Calibri"/>
                <w:b/>
                <w:bCs/>
                <w:color w:val="556062"/>
                <w:szCs w:val="18"/>
                <w:lang w:val="en-US"/>
              </w:rPr>
              <w:lastRenderedPageBreak/>
              <w:t>TABLE 3: STOCKS REMOVED FROM THE LOW TURNOVER VELOCITY TABLE OF THE ATHEX MAIN MARKET</w:t>
            </w:r>
          </w:p>
        </w:tc>
      </w:tr>
      <w:tr w:rsidR="002516F6" w:rsidRPr="00D0570E" w:rsidTr="002516F6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D0570E">
              <w:rPr>
                <w:rFonts w:ascii="Calibri" w:hAnsi="Calibri"/>
                <w:b/>
                <w:bCs/>
                <w:color w:val="556062"/>
              </w:rPr>
              <w:t>S/N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D0570E">
              <w:rPr>
                <w:rFonts w:ascii="Calibri" w:hAnsi="Calibri"/>
                <w:b/>
                <w:bCs/>
                <w:color w:val="556062"/>
              </w:rPr>
              <w:t xml:space="preserve">OASIS </w:t>
            </w:r>
            <w:proofErr w:type="spellStart"/>
            <w:r w:rsidRPr="00D0570E">
              <w:rPr>
                <w:rFonts w:ascii="Calibri" w:hAnsi="Calibri"/>
                <w:b/>
                <w:bCs/>
                <w:color w:val="556062"/>
              </w:rPr>
              <w:t>Code</w:t>
            </w:r>
            <w:proofErr w:type="spellEnd"/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proofErr w:type="spellStart"/>
            <w:r w:rsidRPr="00D0570E">
              <w:rPr>
                <w:rFonts w:ascii="Calibri" w:hAnsi="Calibri"/>
                <w:b/>
                <w:bCs/>
                <w:color w:val="556062"/>
              </w:rPr>
              <w:t>Name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D0570E">
              <w:rPr>
                <w:rFonts w:ascii="Calibri" w:hAnsi="Calibri"/>
                <w:b/>
                <w:bCs/>
                <w:color w:val="556062"/>
              </w:rPr>
              <w:t xml:space="preserve">ISIN </w:t>
            </w:r>
            <w:proofErr w:type="spellStart"/>
            <w:r w:rsidRPr="00D0570E">
              <w:rPr>
                <w:rFonts w:ascii="Calibri" w:hAnsi="Calibri"/>
                <w:b/>
                <w:bCs/>
                <w:color w:val="556062"/>
              </w:rPr>
              <w:t>Code</w:t>
            </w:r>
            <w:proofErr w:type="spellEnd"/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ELBE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ELVE S.A. (CR)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GRS240003004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KMOL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KARAMOLEGOS BAKERY INDUSTRY S.A. (CR)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GRS315003004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KYRI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KIRIACOULIS SHIPPING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GRS295003008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NAYP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NAFPAKTOS TEXTILE INDUSTRY S.A.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GRS265061002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OLYMP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2516F6" w:rsidRDefault="002516F6" w:rsidP="002516F6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2516F6">
              <w:rPr>
                <w:rFonts w:ascii="Calibri" w:hAnsi="Calibri"/>
                <w:color w:val="556062"/>
                <w:lang w:val="en-US"/>
              </w:rPr>
              <w:t>TECHNICAL OLYMPIC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GRS403003007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PLAIS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PLAISIO COMPUTERS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GRS320313000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PPAK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PAPERPACK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GRS405003005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REVOIL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REVOIL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GRS473003002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VIS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GRS124153008</w:t>
            </w:r>
          </w:p>
        </w:tc>
      </w:tr>
      <w:tr w:rsidR="002516F6" w:rsidRPr="00D0570E" w:rsidTr="002516F6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XYLEK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INTERWOOD-XYLEMPORIA A.T.E.N.E.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6F6" w:rsidRPr="00D0570E" w:rsidRDefault="002516F6" w:rsidP="002516F6">
            <w:pPr>
              <w:jc w:val="center"/>
              <w:rPr>
                <w:rFonts w:ascii="Calibri" w:hAnsi="Calibri"/>
                <w:color w:val="556062"/>
              </w:rPr>
            </w:pPr>
            <w:r w:rsidRPr="00D0570E">
              <w:rPr>
                <w:rFonts w:ascii="Calibri" w:hAnsi="Calibri"/>
                <w:color w:val="556062"/>
              </w:rPr>
              <w:t>GRS131003006</w:t>
            </w:r>
          </w:p>
        </w:tc>
      </w:tr>
    </w:tbl>
    <w:p w:rsidR="002516F6" w:rsidRDefault="002516F6" w:rsidP="002516F6">
      <w:pPr>
        <w:jc w:val="center"/>
        <w:rPr>
          <w:rFonts w:ascii="Calibri" w:hAnsi="Calibri"/>
          <w:b/>
          <w:color w:val="556062"/>
        </w:rPr>
      </w:pPr>
    </w:p>
    <w:p w:rsidR="00E21910" w:rsidRPr="00670870" w:rsidRDefault="00E21910" w:rsidP="005A691D">
      <w:pPr>
        <w:spacing w:after="360" w:line="360" w:lineRule="auto"/>
        <w:jc w:val="both"/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</w:pPr>
    </w:p>
    <w:sectPr w:rsidR="00E21910" w:rsidRPr="00670870" w:rsidSect="009C731D">
      <w:headerReference w:type="default" r:id="rId10"/>
      <w:type w:val="continuous"/>
      <w:pgSz w:w="11906" w:h="16838" w:code="9"/>
      <w:pgMar w:top="99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E00" w:rsidRDefault="00830E00" w:rsidP="00874B53">
      <w:r>
        <w:separator/>
      </w:r>
    </w:p>
  </w:endnote>
  <w:endnote w:type="continuationSeparator" w:id="0">
    <w:p w:rsidR="00830E00" w:rsidRDefault="00830E00" w:rsidP="0087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E00" w:rsidRDefault="00830E00" w:rsidP="00874B53">
      <w:r>
        <w:separator/>
      </w:r>
    </w:p>
  </w:footnote>
  <w:footnote w:type="continuationSeparator" w:id="0">
    <w:p w:rsidR="00830E00" w:rsidRDefault="00830E00" w:rsidP="0087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F6" w:rsidRDefault="002516F6" w:rsidP="00CB61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5F2"/>
    <w:multiLevelType w:val="hybridMultilevel"/>
    <w:tmpl w:val="74F65D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728F5"/>
    <w:multiLevelType w:val="hybridMultilevel"/>
    <w:tmpl w:val="548E2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E72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7770F"/>
    <w:multiLevelType w:val="hybridMultilevel"/>
    <w:tmpl w:val="9A4618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74875"/>
    <w:multiLevelType w:val="hybridMultilevel"/>
    <w:tmpl w:val="D17A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92872"/>
    <w:multiLevelType w:val="multilevel"/>
    <w:tmpl w:val="B2B091D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2E033C8"/>
    <w:multiLevelType w:val="hybridMultilevel"/>
    <w:tmpl w:val="09BCAE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25A1B"/>
    <w:multiLevelType w:val="hybridMultilevel"/>
    <w:tmpl w:val="0AF00A36"/>
    <w:lvl w:ilvl="0" w:tplc="95E04D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F526E"/>
    <w:multiLevelType w:val="multilevel"/>
    <w:tmpl w:val="AB50BE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E2E5575"/>
    <w:multiLevelType w:val="hybridMultilevel"/>
    <w:tmpl w:val="675E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33FDD"/>
    <w:multiLevelType w:val="hybridMultilevel"/>
    <w:tmpl w:val="6932FB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1145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9407C85"/>
    <w:multiLevelType w:val="multilevel"/>
    <w:tmpl w:val="9E0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BC65AD4"/>
    <w:multiLevelType w:val="hybridMultilevel"/>
    <w:tmpl w:val="902EA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C2CFC"/>
    <w:multiLevelType w:val="hybridMultilevel"/>
    <w:tmpl w:val="DBDC02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62C6F"/>
    <w:multiLevelType w:val="hybridMultilevel"/>
    <w:tmpl w:val="794CC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932385"/>
    <w:multiLevelType w:val="hybridMultilevel"/>
    <w:tmpl w:val="9990AA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9"/>
  </w:num>
  <w:num w:numId="5">
    <w:abstractNumId w:val="15"/>
  </w:num>
  <w:num w:numId="6">
    <w:abstractNumId w:val="8"/>
  </w:num>
  <w:num w:numId="7">
    <w:abstractNumId w:val="12"/>
  </w:num>
  <w:num w:numId="8">
    <w:abstractNumId w:val="2"/>
  </w:num>
  <w:num w:numId="9">
    <w:abstractNumId w:val="1"/>
  </w:num>
  <w:num w:numId="10">
    <w:abstractNumId w:val="11"/>
  </w:num>
  <w:num w:numId="11">
    <w:abstractNumId w:val="13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0"/>
    <w:rsid w:val="00004366"/>
    <w:rsid w:val="0000493E"/>
    <w:rsid w:val="00004D16"/>
    <w:rsid w:val="00023AF8"/>
    <w:rsid w:val="000278B0"/>
    <w:rsid w:val="00027B40"/>
    <w:rsid w:val="00027D8B"/>
    <w:rsid w:val="000302B5"/>
    <w:rsid w:val="00044841"/>
    <w:rsid w:val="00053F2A"/>
    <w:rsid w:val="00056760"/>
    <w:rsid w:val="00060B66"/>
    <w:rsid w:val="00063505"/>
    <w:rsid w:val="0006443C"/>
    <w:rsid w:val="00065BC5"/>
    <w:rsid w:val="00066FE3"/>
    <w:rsid w:val="00072DB5"/>
    <w:rsid w:val="000747EE"/>
    <w:rsid w:val="00074CD4"/>
    <w:rsid w:val="000771AB"/>
    <w:rsid w:val="000964AF"/>
    <w:rsid w:val="000978CC"/>
    <w:rsid w:val="000A10BD"/>
    <w:rsid w:val="000A28B8"/>
    <w:rsid w:val="000A3D5A"/>
    <w:rsid w:val="000C7653"/>
    <w:rsid w:val="000D1718"/>
    <w:rsid w:val="000E7122"/>
    <w:rsid w:val="000F493D"/>
    <w:rsid w:val="00102320"/>
    <w:rsid w:val="00105B6F"/>
    <w:rsid w:val="00111D78"/>
    <w:rsid w:val="0012050D"/>
    <w:rsid w:val="001257CF"/>
    <w:rsid w:val="00135B51"/>
    <w:rsid w:val="00141D80"/>
    <w:rsid w:val="00143DB2"/>
    <w:rsid w:val="00147B72"/>
    <w:rsid w:val="001523A7"/>
    <w:rsid w:val="00152E5F"/>
    <w:rsid w:val="0015738E"/>
    <w:rsid w:val="0016346E"/>
    <w:rsid w:val="001639AA"/>
    <w:rsid w:val="001764FB"/>
    <w:rsid w:val="001804B0"/>
    <w:rsid w:val="001816D7"/>
    <w:rsid w:val="0019270A"/>
    <w:rsid w:val="00193222"/>
    <w:rsid w:val="00197612"/>
    <w:rsid w:val="001A1F34"/>
    <w:rsid w:val="001A33C3"/>
    <w:rsid w:val="001A3BD0"/>
    <w:rsid w:val="001A3BF2"/>
    <w:rsid w:val="001A7081"/>
    <w:rsid w:val="001A7BB0"/>
    <w:rsid w:val="001B589C"/>
    <w:rsid w:val="001C19BB"/>
    <w:rsid w:val="001C49C2"/>
    <w:rsid w:val="001D56CA"/>
    <w:rsid w:val="001D71F0"/>
    <w:rsid w:val="001E06D3"/>
    <w:rsid w:val="001E2FF0"/>
    <w:rsid w:val="001E6CC1"/>
    <w:rsid w:val="001F0375"/>
    <w:rsid w:val="001F12B9"/>
    <w:rsid w:val="001F69E1"/>
    <w:rsid w:val="00200465"/>
    <w:rsid w:val="00201ED2"/>
    <w:rsid w:val="0020354B"/>
    <w:rsid w:val="00204414"/>
    <w:rsid w:val="00204F42"/>
    <w:rsid w:val="002152CE"/>
    <w:rsid w:val="00231169"/>
    <w:rsid w:val="00237AFD"/>
    <w:rsid w:val="0024167B"/>
    <w:rsid w:val="002516F6"/>
    <w:rsid w:val="00254BD6"/>
    <w:rsid w:val="00256260"/>
    <w:rsid w:val="002563AA"/>
    <w:rsid w:val="002636B3"/>
    <w:rsid w:val="00264CBE"/>
    <w:rsid w:val="00271BB6"/>
    <w:rsid w:val="00273446"/>
    <w:rsid w:val="0028061A"/>
    <w:rsid w:val="002860A5"/>
    <w:rsid w:val="00291508"/>
    <w:rsid w:val="00293847"/>
    <w:rsid w:val="00294919"/>
    <w:rsid w:val="002A4ABF"/>
    <w:rsid w:val="002A5C26"/>
    <w:rsid w:val="002B1DCD"/>
    <w:rsid w:val="002B675F"/>
    <w:rsid w:val="002C1780"/>
    <w:rsid w:val="002C3FFB"/>
    <w:rsid w:val="002C57DA"/>
    <w:rsid w:val="002C60F4"/>
    <w:rsid w:val="002D46EB"/>
    <w:rsid w:val="002E10A9"/>
    <w:rsid w:val="002E22B9"/>
    <w:rsid w:val="002E3C92"/>
    <w:rsid w:val="002E7FAC"/>
    <w:rsid w:val="002F2B8D"/>
    <w:rsid w:val="002F74DE"/>
    <w:rsid w:val="00300413"/>
    <w:rsid w:val="00311F4C"/>
    <w:rsid w:val="003439C7"/>
    <w:rsid w:val="00345C5A"/>
    <w:rsid w:val="00346632"/>
    <w:rsid w:val="00351CB4"/>
    <w:rsid w:val="003624C5"/>
    <w:rsid w:val="00366595"/>
    <w:rsid w:val="00370257"/>
    <w:rsid w:val="003765F1"/>
    <w:rsid w:val="0037705B"/>
    <w:rsid w:val="00382D95"/>
    <w:rsid w:val="003832E9"/>
    <w:rsid w:val="0039103A"/>
    <w:rsid w:val="00393BB0"/>
    <w:rsid w:val="003A23E8"/>
    <w:rsid w:val="003A4D75"/>
    <w:rsid w:val="003A622C"/>
    <w:rsid w:val="003B31E9"/>
    <w:rsid w:val="003C4FA5"/>
    <w:rsid w:val="003D00C8"/>
    <w:rsid w:val="003D143A"/>
    <w:rsid w:val="003E0749"/>
    <w:rsid w:val="003E2949"/>
    <w:rsid w:val="0040051C"/>
    <w:rsid w:val="004079C9"/>
    <w:rsid w:val="004171FB"/>
    <w:rsid w:val="00422C98"/>
    <w:rsid w:val="004274FD"/>
    <w:rsid w:val="00434D9D"/>
    <w:rsid w:val="0044107A"/>
    <w:rsid w:val="00443C66"/>
    <w:rsid w:val="00450C9C"/>
    <w:rsid w:val="004510E2"/>
    <w:rsid w:val="00451B85"/>
    <w:rsid w:val="00455CBB"/>
    <w:rsid w:val="0045786E"/>
    <w:rsid w:val="004614D8"/>
    <w:rsid w:val="004655C0"/>
    <w:rsid w:val="0047313B"/>
    <w:rsid w:val="00475A6F"/>
    <w:rsid w:val="00477E1F"/>
    <w:rsid w:val="0049440A"/>
    <w:rsid w:val="004959E3"/>
    <w:rsid w:val="004B0C77"/>
    <w:rsid w:val="004B2C63"/>
    <w:rsid w:val="004B42B3"/>
    <w:rsid w:val="004B5276"/>
    <w:rsid w:val="004B56D5"/>
    <w:rsid w:val="004B5936"/>
    <w:rsid w:val="004D2D08"/>
    <w:rsid w:val="004D2E93"/>
    <w:rsid w:val="004D49BB"/>
    <w:rsid w:val="004D4C60"/>
    <w:rsid w:val="004E1752"/>
    <w:rsid w:val="004E7D82"/>
    <w:rsid w:val="004E7DFE"/>
    <w:rsid w:val="004F3DEF"/>
    <w:rsid w:val="004F470D"/>
    <w:rsid w:val="00500B72"/>
    <w:rsid w:val="00527E2B"/>
    <w:rsid w:val="005317E8"/>
    <w:rsid w:val="00533ACA"/>
    <w:rsid w:val="005354A3"/>
    <w:rsid w:val="00536E1C"/>
    <w:rsid w:val="00551F26"/>
    <w:rsid w:val="0055234D"/>
    <w:rsid w:val="005533A7"/>
    <w:rsid w:val="00553D01"/>
    <w:rsid w:val="00557E33"/>
    <w:rsid w:val="00560F70"/>
    <w:rsid w:val="005744FA"/>
    <w:rsid w:val="00576863"/>
    <w:rsid w:val="00583D05"/>
    <w:rsid w:val="005920AC"/>
    <w:rsid w:val="00592DB0"/>
    <w:rsid w:val="00594A12"/>
    <w:rsid w:val="00595A91"/>
    <w:rsid w:val="005973D9"/>
    <w:rsid w:val="005A3CEC"/>
    <w:rsid w:val="005A691D"/>
    <w:rsid w:val="005B0DED"/>
    <w:rsid w:val="005C2F36"/>
    <w:rsid w:val="005C2FC5"/>
    <w:rsid w:val="005D48DC"/>
    <w:rsid w:val="005E1448"/>
    <w:rsid w:val="005F1447"/>
    <w:rsid w:val="005F2781"/>
    <w:rsid w:val="005F487C"/>
    <w:rsid w:val="00605746"/>
    <w:rsid w:val="00610A0C"/>
    <w:rsid w:val="006152B6"/>
    <w:rsid w:val="006223AC"/>
    <w:rsid w:val="00626EC9"/>
    <w:rsid w:val="00641B7C"/>
    <w:rsid w:val="0065331C"/>
    <w:rsid w:val="006544E0"/>
    <w:rsid w:val="00663B16"/>
    <w:rsid w:val="00665E52"/>
    <w:rsid w:val="00670870"/>
    <w:rsid w:val="00695C22"/>
    <w:rsid w:val="006A502E"/>
    <w:rsid w:val="006A5320"/>
    <w:rsid w:val="006A6B1C"/>
    <w:rsid w:val="006B28B4"/>
    <w:rsid w:val="006B5E73"/>
    <w:rsid w:val="006C376C"/>
    <w:rsid w:val="006C5342"/>
    <w:rsid w:val="006D4395"/>
    <w:rsid w:val="006E6989"/>
    <w:rsid w:val="006E6D33"/>
    <w:rsid w:val="006F26C5"/>
    <w:rsid w:val="006F5F2E"/>
    <w:rsid w:val="006F629C"/>
    <w:rsid w:val="006F769F"/>
    <w:rsid w:val="006F7842"/>
    <w:rsid w:val="00707D4F"/>
    <w:rsid w:val="007160BB"/>
    <w:rsid w:val="007163A5"/>
    <w:rsid w:val="00720771"/>
    <w:rsid w:val="00734658"/>
    <w:rsid w:val="00747AA6"/>
    <w:rsid w:val="0075330D"/>
    <w:rsid w:val="007549FD"/>
    <w:rsid w:val="007603A4"/>
    <w:rsid w:val="007652A8"/>
    <w:rsid w:val="00766801"/>
    <w:rsid w:val="0077227E"/>
    <w:rsid w:val="00777F6A"/>
    <w:rsid w:val="00787C51"/>
    <w:rsid w:val="00791C46"/>
    <w:rsid w:val="0079669B"/>
    <w:rsid w:val="007A0A6D"/>
    <w:rsid w:val="007A2940"/>
    <w:rsid w:val="007A2B23"/>
    <w:rsid w:val="007A4932"/>
    <w:rsid w:val="007C2776"/>
    <w:rsid w:val="007C3625"/>
    <w:rsid w:val="007C56DD"/>
    <w:rsid w:val="007E0E81"/>
    <w:rsid w:val="007E2AF8"/>
    <w:rsid w:val="007E4953"/>
    <w:rsid w:val="007F0A06"/>
    <w:rsid w:val="007F1257"/>
    <w:rsid w:val="007F7CEF"/>
    <w:rsid w:val="00806578"/>
    <w:rsid w:val="00812858"/>
    <w:rsid w:val="008128F3"/>
    <w:rsid w:val="00813CE5"/>
    <w:rsid w:val="00815D0B"/>
    <w:rsid w:val="0082160E"/>
    <w:rsid w:val="00823C91"/>
    <w:rsid w:val="0082473F"/>
    <w:rsid w:val="00830E00"/>
    <w:rsid w:val="00832010"/>
    <w:rsid w:val="00833EDE"/>
    <w:rsid w:val="008368EF"/>
    <w:rsid w:val="00836EAB"/>
    <w:rsid w:val="008407F9"/>
    <w:rsid w:val="00843E0F"/>
    <w:rsid w:val="008539E6"/>
    <w:rsid w:val="0085448B"/>
    <w:rsid w:val="00857382"/>
    <w:rsid w:val="00861769"/>
    <w:rsid w:val="00864F97"/>
    <w:rsid w:val="00865FDE"/>
    <w:rsid w:val="00874B53"/>
    <w:rsid w:val="0087755A"/>
    <w:rsid w:val="00882FE6"/>
    <w:rsid w:val="00887C9B"/>
    <w:rsid w:val="008978C1"/>
    <w:rsid w:val="00897C83"/>
    <w:rsid w:val="00897FC2"/>
    <w:rsid w:val="008A44B8"/>
    <w:rsid w:val="008B2E47"/>
    <w:rsid w:val="008B42A8"/>
    <w:rsid w:val="008C44C0"/>
    <w:rsid w:val="008C5234"/>
    <w:rsid w:val="008D6C60"/>
    <w:rsid w:val="008D6CAA"/>
    <w:rsid w:val="008E5E94"/>
    <w:rsid w:val="008F4180"/>
    <w:rsid w:val="008F49E4"/>
    <w:rsid w:val="00900E92"/>
    <w:rsid w:val="00904425"/>
    <w:rsid w:val="00925468"/>
    <w:rsid w:val="0092646B"/>
    <w:rsid w:val="00933395"/>
    <w:rsid w:val="00933993"/>
    <w:rsid w:val="00934741"/>
    <w:rsid w:val="00936FFA"/>
    <w:rsid w:val="00943DBE"/>
    <w:rsid w:val="0094429E"/>
    <w:rsid w:val="00951040"/>
    <w:rsid w:val="00951E6F"/>
    <w:rsid w:val="009613CB"/>
    <w:rsid w:val="009618FF"/>
    <w:rsid w:val="009667C0"/>
    <w:rsid w:val="00980926"/>
    <w:rsid w:val="00982DD7"/>
    <w:rsid w:val="00987E57"/>
    <w:rsid w:val="009902C5"/>
    <w:rsid w:val="00992FED"/>
    <w:rsid w:val="009A0A94"/>
    <w:rsid w:val="009B68A1"/>
    <w:rsid w:val="009B6FCF"/>
    <w:rsid w:val="009C16FA"/>
    <w:rsid w:val="009C6381"/>
    <w:rsid w:val="009C63A2"/>
    <w:rsid w:val="009C731D"/>
    <w:rsid w:val="009D4B50"/>
    <w:rsid w:val="009E029F"/>
    <w:rsid w:val="009E3612"/>
    <w:rsid w:val="009E638B"/>
    <w:rsid w:val="009F22C0"/>
    <w:rsid w:val="009F5352"/>
    <w:rsid w:val="00A177DB"/>
    <w:rsid w:val="00A272B7"/>
    <w:rsid w:val="00A27FF9"/>
    <w:rsid w:val="00A30DAA"/>
    <w:rsid w:val="00A329C5"/>
    <w:rsid w:val="00A4343B"/>
    <w:rsid w:val="00A43909"/>
    <w:rsid w:val="00A44A68"/>
    <w:rsid w:val="00A567B3"/>
    <w:rsid w:val="00A611B6"/>
    <w:rsid w:val="00A61963"/>
    <w:rsid w:val="00A61C73"/>
    <w:rsid w:val="00A714A7"/>
    <w:rsid w:val="00A73DCB"/>
    <w:rsid w:val="00A75FB0"/>
    <w:rsid w:val="00A816DB"/>
    <w:rsid w:val="00A832BA"/>
    <w:rsid w:val="00A84532"/>
    <w:rsid w:val="00AA3CE0"/>
    <w:rsid w:val="00AA51DF"/>
    <w:rsid w:val="00AB0B9F"/>
    <w:rsid w:val="00AB1EE0"/>
    <w:rsid w:val="00AB36E8"/>
    <w:rsid w:val="00AB5125"/>
    <w:rsid w:val="00AB6B48"/>
    <w:rsid w:val="00AC3224"/>
    <w:rsid w:val="00AC4690"/>
    <w:rsid w:val="00AD432C"/>
    <w:rsid w:val="00AD7598"/>
    <w:rsid w:val="00AE122C"/>
    <w:rsid w:val="00AE1B58"/>
    <w:rsid w:val="00AE5057"/>
    <w:rsid w:val="00AE5E72"/>
    <w:rsid w:val="00AE6740"/>
    <w:rsid w:val="00AE6FD9"/>
    <w:rsid w:val="00AF265B"/>
    <w:rsid w:val="00AF384A"/>
    <w:rsid w:val="00AF6CEC"/>
    <w:rsid w:val="00B05406"/>
    <w:rsid w:val="00B1117B"/>
    <w:rsid w:val="00B12868"/>
    <w:rsid w:val="00B12DC0"/>
    <w:rsid w:val="00B15F05"/>
    <w:rsid w:val="00B173D7"/>
    <w:rsid w:val="00B236D4"/>
    <w:rsid w:val="00B4192F"/>
    <w:rsid w:val="00B52A76"/>
    <w:rsid w:val="00B52F52"/>
    <w:rsid w:val="00B548C3"/>
    <w:rsid w:val="00B61906"/>
    <w:rsid w:val="00B72D82"/>
    <w:rsid w:val="00B75061"/>
    <w:rsid w:val="00B846A7"/>
    <w:rsid w:val="00B868A9"/>
    <w:rsid w:val="00B92709"/>
    <w:rsid w:val="00B956A9"/>
    <w:rsid w:val="00B9626E"/>
    <w:rsid w:val="00B96DFF"/>
    <w:rsid w:val="00BA1FA6"/>
    <w:rsid w:val="00BA3AC6"/>
    <w:rsid w:val="00BA4E20"/>
    <w:rsid w:val="00BC2387"/>
    <w:rsid w:val="00BC53D1"/>
    <w:rsid w:val="00BD1079"/>
    <w:rsid w:val="00BD2029"/>
    <w:rsid w:val="00BD5A46"/>
    <w:rsid w:val="00BE4C59"/>
    <w:rsid w:val="00BE79EF"/>
    <w:rsid w:val="00C0427A"/>
    <w:rsid w:val="00C04DB1"/>
    <w:rsid w:val="00C12FA6"/>
    <w:rsid w:val="00C2628C"/>
    <w:rsid w:val="00C331C3"/>
    <w:rsid w:val="00C36B7A"/>
    <w:rsid w:val="00C442FD"/>
    <w:rsid w:val="00C53C91"/>
    <w:rsid w:val="00C6468E"/>
    <w:rsid w:val="00C706D1"/>
    <w:rsid w:val="00C70AFE"/>
    <w:rsid w:val="00C71FDE"/>
    <w:rsid w:val="00C735D0"/>
    <w:rsid w:val="00C73ECF"/>
    <w:rsid w:val="00C76CFA"/>
    <w:rsid w:val="00C774B6"/>
    <w:rsid w:val="00C775C3"/>
    <w:rsid w:val="00CA1C4E"/>
    <w:rsid w:val="00CA246F"/>
    <w:rsid w:val="00CB41D9"/>
    <w:rsid w:val="00CB551B"/>
    <w:rsid w:val="00CB61ED"/>
    <w:rsid w:val="00CC42D3"/>
    <w:rsid w:val="00CC7073"/>
    <w:rsid w:val="00CD000C"/>
    <w:rsid w:val="00CE5A3C"/>
    <w:rsid w:val="00CE5A88"/>
    <w:rsid w:val="00CF151F"/>
    <w:rsid w:val="00CF6F8E"/>
    <w:rsid w:val="00D02FBA"/>
    <w:rsid w:val="00D14E30"/>
    <w:rsid w:val="00D21613"/>
    <w:rsid w:val="00D225F7"/>
    <w:rsid w:val="00D52008"/>
    <w:rsid w:val="00D57D49"/>
    <w:rsid w:val="00D621A9"/>
    <w:rsid w:val="00D64387"/>
    <w:rsid w:val="00D67B6A"/>
    <w:rsid w:val="00D82E46"/>
    <w:rsid w:val="00D9498D"/>
    <w:rsid w:val="00DA587B"/>
    <w:rsid w:val="00DC3C96"/>
    <w:rsid w:val="00DC7FE1"/>
    <w:rsid w:val="00DD0E16"/>
    <w:rsid w:val="00DD3B0B"/>
    <w:rsid w:val="00DD475D"/>
    <w:rsid w:val="00DD7A09"/>
    <w:rsid w:val="00DD7A29"/>
    <w:rsid w:val="00DE24D7"/>
    <w:rsid w:val="00DE2826"/>
    <w:rsid w:val="00DE3D97"/>
    <w:rsid w:val="00DF1A52"/>
    <w:rsid w:val="00DF459D"/>
    <w:rsid w:val="00DF5511"/>
    <w:rsid w:val="00DF6EFC"/>
    <w:rsid w:val="00E03EBA"/>
    <w:rsid w:val="00E200C6"/>
    <w:rsid w:val="00E20587"/>
    <w:rsid w:val="00E21910"/>
    <w:rsid w:val="00E23374"/>
    <w:rsid w:val="00E24567"/>
    <w:rsid w:val="00E259C3"/>
    <w:rsid w:val="00E32DA8"/>
    <w:rsid w:val="00E33E63"/>
    <w:rsid w:val="00E369B8"/>
    <w:rsid w:val="00E4532A"/>
    <w:rsid w:val="00E46F1C"/>
    <w:rsid w:val="00E53143"/>
    <w:rsid w:val="00E564DC"/>
    <w:rsid w:val="00E627F4"/>
    <w:rsid w:val="00E64452"/>
    <w:rsid w:val="00E65804"/>
    <w:rsid w:val="00E65E65"/>
    <w:rsid w:val="00E722EF"/>
    <w:rsid w:val="00E73E50"/>
    <w:rsid w:val="00E74530"/>
    <w:rsid w:val="00E85A0B"/>
    <w:rsid w:val="00E8706C"/>
    <w:rsid w:val="00E90A88"/>
    <w:rsid w:val="00E9276E"/>
    <w:rsid w:val="00E9597D"/>
    <w:rsid w:val="00EA6F14"/>
    <w:rsid w:val="00EB130C"/>
    <w:rsid w:val="00EB3CA4"/>
    <w:rsid w:val="00EB55CF"/>
    <w:rsid w:val="00EB69CD"/>
    <w:rsid w:val="00EC302B"/>
    <w:rsid w:val="00EC3F66"/>
    <w:rsid w:val="00EC5163"/>
    <w:rsid w:val="00EC526D"/>
    <w:rsid w:val="00ED3C48"/>
    <w:rsid w:val="00ED3F37"/>
    <w:rsid w:val="00ED6152"/>
    <w:rsid w:val="00EE6DEA"/>
    <w:rsid w:val="00EF7BD5"/>
    <w:rsid w:val="00F019B6"/>
    <w:rsid w:val="00F05EB4"/>
    <w:rsid w:val="00F13B83"/>
    <w:rsid w:val="00F1648E"/>
    <w:rsid w:val="00F177DF"/>
    <w:rsid w:val="00F223F7"/>
    <w:rsid w:val="00F228C2"/>
    <w:rsid w:val="00F22BB6"/>
    <w:rsid w:val="00F27251"/>
    <w:rsid w:val="00F31829"/>
    <w:rsid w:val="00F41633"/>
    <w:rsid w:val="00F42443"/>
    <w:rsid w:val="00F465C2"/>
    <w:rsid w:val="00F47941"/>
    <w:rsid w:val="00F5100A"/>
    <w:rsid w:val="00F56E78"/>
    <w:rsid w:val="00F6496C"/>
    <w:rsid w:val="00F708AA"/>
    <w:rsid w:val="00F7340A"/>
    <w:rsid w:val="00F750BB"/>
    <w:rsid w:val="00F8437D"/>
    <w:rsid w:val="00F93E1B"/>
    <w:rsid w:val="00FA0C9D"/>
    <w:rsid w:val="00FB5F54"/>
    <w:rsid w:val="00FC06F1"/>
    <w:rsid w:val="00FC431F"/>
    <w:rsid w:val="00FD1CD6"/>
    <w:rsid w:val="00FE5F3B"/>
    <w:rsid w:val="00FF50DF"/>
    <w:rsid w:val="00FF517C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  <w:style w:type="character" w:customStyle="1" w:styleId="hps">
    <w:name w:val="hps"/>
    <w:basedOn w:val="DefaultParagraphFont"/>
    <w:rsid w:val="005C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  <w:style w:type="character" w:customStyle="1" w:styleId="hps">
    <w:name w:val="hps"/>
    <w:basedOn w:val="DefaultParagraphFont"/>
    <w:rsid w:val="005C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702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0149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0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8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25374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97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5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0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51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3058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7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028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3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8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16499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19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65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2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50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9374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0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2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6405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5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02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74919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44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20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D852D-A6FA-4C76-B047-3168659D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Domalis, Dimitrios</dc:creator>
  <cp:lastModifiedBy>Domalis, Dimitrios</cp:lastModifiedBy>
  <cp:revision>2</cp:revision>
  <cp:lastPrinted>2016-01-29T12:15:00Z</cp:lastPrinted>
  <dcterms:created xsi:type="dcterms:W3CDTF">2016-01-29T13:27:00Z</dcterms:created>
  <dcterms:modified xsi:type="dcterms:W3CDTF">2016-01-29T13:27:00Z</dcterms:modified>
</cp:coreProperties>
</file>