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96" w:rsidRPr="0092171B" w:rsidRDefault="00A22796" w:rsidP="00C65FA3">
      <w:pPr>
        <w:spacing w:line="240" w:lineRule="exact"/>
        <w:jc w:val="right"/>
        <w:rPr>
          <w:rFonts w:asciiTheme="minorHAnsi" w:hAnsiTheme="minorHAnsi" w:cstheme="minorHAnsi"/>
          <w:b/>
          <w:lang w:val="el-GR"/>
        </w:rPr>
      </w:pPr>
    </w:p>
    <w:p w:rsidR="00A22796" w:rsidRPr="0092171B" w:rsidRDefault="00A22796" w:rsidP="00C65FA3">
      <w:pPr>
        <w:spacing w:line="240" w:lineRule="exact"/>
        <w:jc w:val="right"/>
        <w:rPr>
          <w:rFonts w:asciiTheme="minorHAnsi" w:hAnsiTheme="minorHAnsi" w:cstheme="minorHAnsi"/>
          <w:b/>
          <w:lang w:val="el-GR"/>
        </w:rPr>
      </w:pPr>
    </w:p>
    <w:p w:rsidR="00E25D45" w:rsidRPr="0092171B" w:rsidRDefault="00E25D45" w:rsidP="00CC4570">
      <w:pPr>
        <w:spacing w:line="240" w:lineRule="exact"/>
        <w:jc w:val="right"/>
        <w:rPr>
          <w:rFonts w:asciiTheme="minorHAnsi" w:hAnsiTheme="minorHAnsi" w:cstheme="minorHAnsi"/>
          <w:b/>
          <w:lang w:val="el-GR"/>
        </w:rPr>
      </w:pPr>
    </w:p>
    <w:p w:rsidR="00295231" w:rsidRPr="0092171B" w:rsidRDefault="00295231" w:rsidP="00295231">
      <w:pPr>
        <w:pStyle w:val="NormalWeb"/>
        <w:jc w:val="right"/>
        <w:rPr>
          <w:rFonts w:asciiTheme="minorHAnsi" w:hAnsiTheme="minorHAnsi" w:cs="Calibri"/>
          <w:b/>
          <w:bCs/>
          <w:sz w:val="20"/>
          <w:szCs w:val="20"/>
          <w:lang w:val="el-GR"/>
        </w:rPr>
      </w:pPr>
      <w:r w:rsidRPr="0092171B">
        <w:rPr>
          <w:rFonts w:asciiTheme="minorHAnsi" w:hAnsiTheme="minorHAnsi" w:cs="Calibri"/>
          <w:color w:val="6C717A"/>
          <w:sz w:val="20"/>
          <w:szCs w:val="20"/>
          <w:lang w:val="el-GR"/>
        </w:rPr>
        <w:t xml:space="preserve">Αθήνα, </w:t>
      </w:r>
      <w:r w:rsidR="00BF7F63" w:rsidRPr="0092171B">
        <w:rPr>
          <w:rFonts w:asciiTheme="minorHAnsi" w:hAnsiTheme="minorHAnsi" w:cs="Calibri"/>
          <w:color w:val="6C717A"/>
          <w:sz w:val="20"/>
          <w:szCs w:val="20"/>
          <w:lang w:val="el-GR"/>
        </w:rPr>
        <w:t>3</w:t>
      </w:r>
      <w:r w:rsidR="00AB4D07" w:rsidRPr="0092171B">
        <w:rPr>
          <w:rFonts w:asciiTheme="minorHAnsi" w:hAnsiTheme="minorHAnsi" w:cs="Calibri"/>
          <w:color w:val="6C717A"/>
          <w:sz w:val="20"/>
          <w:szCs w:val="20"/>
          <w:lang w:val="el-GR"/>
        </w:rPr>
        <w:t>0</w:t>
      </w:r>
      <w:r w:rsidRPr="0092171B">
        <w:rPr>
          <w:rFonts w:asciiTheme="minorHAnsi" w:hAnsiTheme="minorHAnsi" w:cs="Calibri"/>
          <w:color w:val="6C717A"/>
          <w:sz w:val="20"/>
          <w:szCs w:val="20"/>
          <w:lang w:val="el-GR"/>
        </w:rPr>
        <w:t xml:space="preserve"> </w:t>
      </w:r>
      <w:r w:rsidR="00F66138" w:rsidRPr="0092171B">
        <w:rPr>
          <w:rFonts w:asciiTheme="minorHAnsi" w:hAnsiTheme="minorHAnsi" w:cs="Calibri"/>
          <w:color w:val="6C717A"/>
          <w:sz w:val="20"/>
          <w:szCs w:val="20"/>
          <w:lang w:val="el-GR"/>
        </w:rPr>
        <w:t>Οκτωβρίου</w:t>
      </w:r>
      <w:r w:rsidR="00B80568" w:rsidRPr="0092171B">
        <w:rPr>
          <w:rFonts w:asciiTheme="minorHAnsi" w:hAnsiTheme="minorHAnsi" w:cs="Calibri"/>
          <w:color w:val="6C717A"/>
          <w:sz w:val="20"/>
          <w:szCs w:val="20"/>
          <w:lang w:val="el-GR"/>
        </w:rPr>
        <w:t xml:space="preserve"> </w:t>
      </w:r>
      <w:r w:rsidRPr="0092171B">
        <w:rPr>
          <w:rFonts w:asciiTheme="minorHAnsi" w:hAnsiTheme="minorHAnsi" w:cs="Calibri"/>
          <w:color w:val="6C717A"/>
          <w:sz w:val="20"/>
          <w:szCs w:val="20"/>
          <w:lang w:val="el-GR"/>
        </w:rPr>
        <w:t>201</w:t>
      </w:r>
      <w:r w:rsidR="00E108E1" w:rsidRPr="0092171B">
        <w:rPr>
          <w:rFonts w:asciiTheme="minorHAnsi" w:hAnsiTheme="minorHAnsi" w:cs="Calibri"/>
          <w:color w:val="6C717A"/>
          <w:sz w:val="20"/>
          <w:szCs w:val="20"/>
          <w:lang w:val="el-GR"/>
        </w:rPr>
        <w:t>5</w:t>
      </w:r>
    </w:p>
    <w:p w:rsidR="00295231" w:rsidRPr="0092171B" w:rsidRDefault="00295231" w:rsidP="00295231">
      <w:pPr>
        <w:pStyle w:val="NormalWeb"/>
        <w:jc w:val="center"/>
        <w:rPr>
          <w:rFonts w:asciiTheme="minorHAnsi" w:hAnsiTheme="minorHAnsi" w:cs="Calibri"/>
          <w:color w:val="0070C0"/>
          <w:sz w:val="20"/>
          <w:szCs w:val="20"/>
          <w:lang w:val="el-GR"/>
        </w:rPr>
      </w:pPr>
      <w:r w:rsidRPr="0092171B">
        <w:rPr>
          <w:rStyle w:val="Strong"/>
          <w:rFonts w:asciiTheme="minorHAnsi" w:hAnsiTheme="minorHAnsi" w:cs="Calibri"/>
          <w:color w:val="0070C0"/>
          <w:sz w:val="20"/>
          <w:szCs w:val="20"/>
          <w:lang w:val="el-GR"/>
        </w:rPr>
        <w:t>ΔΕΛΤΙΟ ΤΥΠΟΥ</w:t>
      </w:r>
    </w:p>
    <w:p w:rsidR="002B3A96" w:rsidRPr="002B3A96" w:rsidRDefault="002B3A96" w:rsidP="002B3A96">
      <w:pPr>
        <w:spacing w:before="100" w:beforeAutospacing="1" w:after="240" w:line="276" w:lineRule="auto"/>
        <w:jc w:val="both"/>
        <w:rPr>
          <w:rFonts w:asciiTheme="minorHAnsi" w:hAnsiTheme="minorHAnsi" w:cs="Tahoma"/>
          <w:iCs/>
          <w:color w:val="556062"/>
          <w:lang w:val="el-GR"/>
        </w:rPr>
      </w:pPr>
      <w:r w:rsidRPr="002B3A96">
        <w:rPr>
          <w:rFonts w:asciiTheme="minorHAnsi" w:hAnsiTheme="minorHAnsi" w:cs="Tahoma"/>
          <w:iCs/>
          <w:color w:val="556062"/>
          <w:lang w:val="el-GR"/>
        </w:rPr>
        <w:t xml:space="preserve">Το Χρηματιστήριο Αθηνών, κατόπιν της σημερινής συνεδρίασης της Διοικούσας Επιτροπής του, γνωστοποιεί ότι την </w:t>
      </w:r>
      <w:r w:rsidRPr="002B3A96">
        <w:rPr>
          <w:rFonts w:asciiTheme="minorHAnsi" w:hAnsiTheme="minorHAnsi" w:cs="Arial"/>
          <w:b/>
          <w:bCs/>
          <w:color w:val="6C717A"/>
          <w:lang w:val="el-GR" w:eastAsia="el-GR"/>
        </w:rPr>
        <w:t xml:space="preserve">Τετάρτη 4 Νοεμβρίου 2015 </w:t>
      </w:r>
      <w:r w:rsidRPr="002B3A96">
        <w:rPr>
          <w:rFonts w:asciiTheme="minorHAnsi" w:hAnsiTheme="minorHAnsi" w:cs="Tahoma"/>
          <w:iCs/>
          <w:color w:val="556062"/>
          <w:lang w:val="el-GR"/>
        </w:rPr>
        <w:t xml:space="preserve">θα υλοποιηθούν οι ακόλουθες εταιρικές πράξεις: </w:t>
      </w:r>
    </w:p>
    <w:p w:rsidR="002B3A96" w:rsidRPr="002B3A96" w:rsidRDefault="002B3A96" w:rsidP="002B3A96">
      <w:pPr>
        <w:numPr>
          <w:ilvl w:val="0"/>
          <w:numId w:val="44"/>
        </w:numPr>
        <w:spacing w:before="100" w:beforeAutospacing="1" w:line="276" w:lineRule="auto"/>
        <w:contextualSpacing/>
        <w:jc w:val="both"/>
        <w:rPr>
          <w:rFonts w:asciiTheme="minorHAnsi" w:hAnsiTheme="minorHAnsi" w:cs="Arial"/>
          <w:color w:val="5F5F5F"/>
          <w:lang w:val="el-GR" w:eastAsia="el-GR"/>
        </w:rPr>
      </w:pPr>
      <w:r w:rsidRPr="002B3A96">
        <w:rPr>
          <w:rFonts w:asciiTheme="minorHAnsi" w:hAnsiTheme="minorHAnsi" w:cs="Arial"/>
          <w:color w:val="5F5F5F"/>
          <w:lang w:val="el-GR" w:eastAsia="el-GR"/>
        </w:rPr>
        <w:t xml:space="preserve">Έναρξη διαπραγμάτευσης των υφισταμένων μετοχών με τελική ονομαστική αξία μετοχής </w:t>
      </w:r>
      <w:r w:rsidRPr="002B3A96">
        <w:rPr>
          <w:rFonts w:asciiTheme="minorHAnsi" w:hAnsiTheme="minorHAnsi" w:cs="Arial"/>
          <w:b/>
          <w:bCs/>
          <w:color w:val="5F5F5F"/>
          <w:lang w:val="el-GR" w:eastAsia="el-GR"/>
        </w:rPr>
        <w:t xml:space="preserve">€ 0,54 </w:t>
      </w:r>
      <w:r w:rsidRPr="002B3A96">
        <w:rPr>
          <w:rFonts w:asciiTheme="minorHAnsi" w:hAnsiTheme="minorHAnsi" w:cs="Arial"/>
          <w:color w:val="5F5F5F"/>
          <w:lang w:val="el-GR" w:eastAsia="el-GR"/>
        </w:rPr>
        <w:t xml:space="preserve">και αποκοπή του δικαιώματος συμμετοχής στην επιστροφή κεφαλαίου ποσού </w:t>
      </w:r>
      <w:r w:rsidRPr="002B3A96">
        <w:rPr>
          <w:rFonts w:asciiTheme="minorHAnsi" w:hAnsiTheme="minorHAnsi" w:cs="Arial"/>
          <w:b/>
          <w:bCs/>
          <w:color w:val="5F5F5F"/>
          <w:lang w:val="el-GR" w:eastAsia="el-GR"/>
        </w:rPr>
        <w:t xml:space="preserve">€ 0,09 </w:t>
      </w:r>
      <w:r w:rsidRPr="002B3A96">
        <w:rPr>
          <w:rFonts w:asciiTheme="minorHAnsi" w:hAnsiTheme="minorHAnsi" w:cs="Arial"/>
          <w:bCs/>
          <w:color w:val="5F5F5F"/>
          <w:lang w:val="el-GR" w:eastAsia="el-GR"/>
        </w:rPr>
        <w:t>α</w:t>
      </w:r>
      <w:r w:rsidRPr="002B3A96">
        <w:rPr>
          <w:rFonts w:asciiTheme="minorHAnsi" w:hAnsiTheme="minorHAnsi" w:cs="Arial"/>
          <w:color w:val="5F5F5F"/>
          <w:lang w:val="el-GR" w:eastAsia="el-GR"/>
        </w:rPr>
        <w:t xml:space="preserve">νά μετοχή, κατόπιν της  ισόποσης αύξησης και μείωσης της ονομαστικής αξίας της μετοχής της εταιρίας </w:t>
      </w:r>
      <w:r w:rsidRPr="002B3A96">
        <w:rPr>
          <w:rFonts w:asciiTheme="minorHAnsi" w:hAnsiTheme="minorHAnsi"/>
          <w:color w:val="5F5F5F"/>
          <w:lang w:val="el-GR" w:eastAsia="el-GR"/>
        </w:rPr>
        <w:t>«</w:t>
      </w:r>
      <w:r w:rsidRPr="002B3A96">
        <w:rPr>
          <w:rFonts w:asciiTheme="minorHAnsi" w:hAnsiTheme="minorHAnsi" w:cs="Arial"/>
          <w:b/>
          <w:bCs/>
          <w:color w:val="5F5F5F"/>
          <w:lang w:val="el-GR" w:eastAsia="el-GR"/>
        </w:rPr>
        <w:t>FLEXOPACK A.E.Β.Ε.Π.</w:t>
      </w:r>
      <w:r w:rsidRPr="002B3A96">
        <w:rPr>
          <w:rFonts w:asciiTheme="minorHAnsi" w:hAnsiTheme="minorHAnsi"/>
          <w:color w:val="5F5F5F"/>
          <w:lang w:val="el-GR" w:eastAsia="el-GR"/>
        </w:rPr>
        <w:t>»</w:t>
      </w:r>
      <w:r w:rsidRPr="002B3A96">
        <w:rPr>
          <w:rFonts w:asciiTheme="minorHAnsi" w:hAnsiTheme="minorHAnsi" w:cs="Arial"/>
          <w:color w:val="5F5F5F"/>
          <w:lang w:val="el-GR" w:eastAsia="el-GR"/>
        </w:rPr>
        <w:t xml:space="preserve"> (ISIN: GRS259003002). H ημερομηνία καταγραφής των δικαιούχων για την εν λόγω εταιρική πράξη είναι η </w:t>
      </w:r>
      <w:r w:rsidRPr="002B3A96">
        <w:rPr>
          <w:rFonts w:asciiTheme="minorHAnsi" w:hAnsiTheme="minorHAnsi" w:cs="Arial"/>
          <w:b/>
          <w:bCs/>
          <w:color w:val="5F5F5F"/>
          <w:lang w:val="el-GR" w:eastAsia="el-GR"/>
        </w:rPr>
        <w:t>Πέμπτη, 5 Νοεμβρίου 2015.</w:t>
      </w:r>
    </w:p>
    <w:p w:rsidR="002B3A96" w:rsidRPr="002B3A96" w:rsidRDefault="002B3A96" w:rsidP="002B3A96">
      <w:pPr>
        <w:spacing w:line="276" w:lineRule="auto"/>
        <w:ind w:left="720"/>
        <w:contextualSpacing/>
        <w:rPr>
          <w:rFonts w:asciiTheme="minorHAnsi" w:hAnsiTheme="minorHAnsi"/>
          <w:color w:val="5F5F5F"/>
          <w:lang w:val="el-GR" w:eastAsia="el-GR"/>
        </w:rPr>
      </w:pPr>
    </w:p>
    <w:p w:rsidR="002B3A96" w:rsidRPr="0092171B" w:rsidRDefault="002B3A96" w:rsidP="002B3A96">
      <w:pPr>
        <w:numPr>
          <w:ilvl w:val="0"/>
          <w:numId w:val="44"/>
        </w:numPr>
        <w:spacing w:before="100" w:beforeAutospacing="1" w:line="276" w:lineRule="auto"/>
        <w:contextualSpacing/>
        <w:jc w:val="both"/>
        <w:rPr>
          <w:rFonts w:asciiTheme="minorHAnsi" w:hAnsiTheme="minorHAnsi" w:cs="Arial"/>
          <w:color w:val="5F5F5F"/>
          <w:lang w:val="el-GR" w:eastAsia="el-GR"/>
        </w:rPr>
      </w:pPr>
      <w:r w:rsidRPr="002B3A96">
        <w:rPr>
          <w:rFonts w:asciiTheme="minorHAnsi" w:hAnsiTheme="minorHAnsi" w:cs="Arial"/>
          <w:color w:val="5F5F5F"/>
          <w:lang w:val="el-GR" w:eastAsia="el-GR"/>
        </w:rPr>
        <w:t xml:space="preserve">Έναρξη διαπραγμάτευσης των </w:t>
      </w:r>
      <w:r w:rsidRPr="002B3A96">
        <w:rPr>
          <w:rFonts w:asciiTheme="minorHAnsi" w:hAnsiTheme="minorHAnsi" w:cs="Arial"/>
          <w:b/>
          <w:bCs/>
          <w:color w:val="5F5F5F"/>
          <w:lang w:val="el-GR" w:eastAsia="el-GR"/>
        </w:rPr>
        <w:t>1.363.723</w:t>
      </w:r>
      <w:r w:rsidRPr="002B3A96">
        <w:rPr>
          <w:rFonts w:asciiTheme="minorHAnsi" w:hAnsiTheme="minorHAnsi" w:cs="Arial"/>
          <w:color w:val="5F5F5F"/>
          <w:lang w:val="el-GR" w:eastAsia="el-GR"/>
        </w:rPr>
        <w:t xml:space="preserve"> νέων κοινών ονομαστικών μετοχών της εταιρίας </w:t>
      </w:r>
      <w:r w:rsidRPr="002B3A96">
        <w:rPr>
          <w:rFonts w:asciiTheme="minorHAnsi" w:hAnsiTheme="minorHAnsi" w:cs="Arial"/>
          <w:b/>
          <w:color w:val="5F5F5F"/>
          <w:lang w:val="el-GR" w:eastAsia="el-GR"/>
        </w:rPr>
        <w:t>«</w:t>
      </w:r>
      <w:r w:rsidRPr="002B3A96">
        <w:rPr>
          <w:rFonts w:asciiTheme="minorHAnsi" w:hAnsiTheme="minorHAnsi" w:cs="Arial"/>
          <w:b/>
          <w:bCs/>
          <w:color w:val="5F5F5F"/>
          <w:lang w:val="el-GR" w:eastAsia="el-GR"/>
        </w:rPr>
        <w:t>ΕΠΙΧΕΙΡΗΣΕΙΣ ΗΧΟΥ ΚΑΙ ΕΙΚΟΝΟΣ Α.Ε</w:t>
      </w:r>
      <w:r w:rsidRPr="002B3A96">
        <w:rPr>
          <w:rFonts w:asciiTheme="minorHAnsi" w:hAnsiTheme="minorHAnsi" w:cs="Arial"/>
          <w:b/>
          <w:color w:val="5F5F5F"/>
          <w:lang w:val="el-GR" w:eastAsia="el-GR"/>
        </w:rPr>
        <w:t>.»</w:t>
      </w:r>
      <w:r w:rsidRPr="002B3A96">
        <w:rPr>
          <w:rFonts w:asciiTheme="minorHAnsi" w:hAnsiTheme="minorHAnsi" w:cs="Arial"/>
          <w:color w:val="5F5F5F"/>
          <w:lang w:val="el-GR" w:eastAsia="el-GR"/>
        </w:rPr>
        <w:t xml:space="preserve"> (ISIN: GRS489003004), κατόπιν αύξησης μετοχικού κεφαλαίου λόγω μετατροπής ισάριθμων μη εισηγμένων προνομιούχων ονομαστικών μετοχών της εταιρίας.   </w:t>
      </w:r>
    </w:p>
    <w:p w:rsidR="0092171B" w:rsidRPr="0092171B" w:rsidRDefault="0092171B" w:rsidP="0092171B">
      <w:pPr>
        <w:pStyle w:val="NormalWeb"/>
        <w:spacing w:line="360" w:lineRule="auto"/>
        <w:jc w:val="both"/>
        <w:rPr>
          <w:rFonts w:asciiTheme="minorHAnsi" w:hAnsiTheme="minorHAnsi" w:cs="Tahoma"/>
          <w:iCs/>
          <w:color w:val="5F5F5F"/>
          <w:sz w:val="20"/>
          <w:szCs w:val="20"/>
          <w:lang w:val="el-GR"/>
        </w:rPr>
      </w:pPr>
      <w:r w:rsidRPr="0092171B">
        <w:rPr>
          <w:rFonts w:asciiTheme="minorHAnsi" w:hAnsiTheme="minorHAnsi" w:cs="Tahoma"/>
          <w:iCs/>
          <w:color w:val="5F5F5F"/>
          <w:sz w:val="20"/>
          <w:szCs w:val="20"/>
          <w:lang w:val="el-GR"/>
        </w:rPr>
        <w:t xml:space="preserve">Επίσης, η </w:t>
      </w:r>
      <w:r w:rsidRPr="0092171B">
        <w:rPr>
          <w:rFonts w:asciiTheme="minorHAnsi" w:hAnsiTheme="minorHAnsi" w:cstheme="minorHAnsi"/>
          <w:color w:val="5F5F5F"/>
          <w:sz w:val="20"/>
          <w:szCs w:val="20"/>
          <w:lang w:val="el-GR"/>
        </w:rPr>
        <w:t xml:space="preserve">Διοικούσα Επιτροπή Χρηματιστηριακών Αγορών </w:t>
      </w:r>
      <w:r w:rsidRPr="0092171B">
        <w:rPr>
          <w:rFonts w:asciiTheme="minorHAnsi" w:hAnsiTheme="minorHAnsi" w:cs="Tahoma"/>
          <w:iCs/>
          <w:color w:val="5F5F5F"/>
          <w:sz w:val="20"/>
          <w:szCs w:val="20"/>
          <w:lang w:val="el-GR"/>
        </w:rPr>
        <w:t>κατά τη σημερινή της συνεδρίαση ενέκρινε:</w:t>
      </w:r>
    </w:p>
    <w:p w:rsidR="0092171B" w:rsidRPr="0092171B" w:rsidRDefault="0092171B" w:rsidP="0092171B">
      <w:pPr>
        <w:pStyle w:val="ListParagraph"/>
        <w:numPr>
          <w:ilvl w:val="0"/>
          <w:numId w:val="46"/>
        </w:numPr>
        <w:tabs>
          <w:tab w:val="num" w:pos="425"/>
        </w:tabs>
        <w:spacing w:before="240"/>
        <w:jc w:val="both"/>
        <w:outlineLvl w:val="6"/>
        <w:rPr>
          <w:rFonts w:asciiTheme="minorHAnsi" w:eastAsia="MS Gothic" w:hAnsiTheme="minorHAnsi"/>
          <w:iCs/>
          <w:snapToGrid w:val="0"/>
          <w:color w:val="5F5F5F"/>
          <w:sz w:val="20"/>
          <w:szCs w:val="20"/>
        </w:rPr>
      </w:pPr>
      <w:r w:rsidRPr="0092171B">
        <w:rPr>
          <w:rFonts w:asciiTheme="minorHAnsi" w:eastAsia="MS Gothic" w:hAnsiTheme="minorHAnsi"/>
          <w:iCs/>
          <w:snapToGrid w:val="0"/>
          <w:color w:val="5F5F5F"/>
          <w:sz w:val="20"/>
          <w:szCs w:val="20"/>
        </w:rPr>
        <w:t xml:space="preserve">Στα Δικαιώματα Προαίρεσης επι μετοχών θα εφαρμόζεται πλέον ο κανόνας που ισχύει στα αντίστοιχα Δικαιώματα Προαίρεσης </w:t>
      </w:r>
      <w:r w:rsidRPr="0092171B">
        <w:rPr>
          <w:rFonts w:asciiTheme="minorHAnsi" w:hAnsiTheme="minorHAnsi"/>
          <w:color w:val="5F5F5F"/>
          <w:sz w:val="20"/>
          <w:szCs w:val="20"/>
        </w:rPr>
        <w:t>στο Δείκτη FTSE/ATHEX-Large Cap ήτοι γ</w:t>
      </w:r>
      <w:r w:rsidRPr="0092171B">
        <w:rPr>
          <w:rFonts w:asciiTheme="minorHAnsi" w:eastAsia="MS Gothic" w:hAnsiTheme="minorHAnsi"/>
          <w:iCs/>
          <w:snapToGrid w:val="0"/>
          <w:color w:val="5F5F5F"/>
          <w:sz w:val="20"/>
          <w:szCs w:val="20"/>
        </w:rPr>
        <w:t xml:space="preserve">ια κάθε νέο Μήνα Λήξης, αρχικά θα εισάγονται σειρές με έντεκα (11) διαφορετικές τιμές άσκησης ως εξής: </w:t>
      </w:r>
    </w:p>
    <w:p w:rsidR="0092171B" w:rsidRPr="0092171B" w:rsidRDefault="0092171B" w:rsidP="0092171B">
      <w:pPr>
        <w:numPr>
          <w:ilvl w:val="0"/>
          <w:numId w:val="45"/>
        </w:numPr>
        <w:spacing w:before="240"/>
        <w:jc w:val="both"/>
        <w:rPr>
          <w:rFonts w:asciiTheme="minorHAnsi" w:hAnsiTheme="minorHAnsi"/>
          <w:snapToGrid w:val="0"/>
          <w:color w:val="5F5F5F"/>
          <w:lang w:val="el-GR"/>
        </w:rPr>
      </w:pPr>
      <w:r w:rsidRPr="0092171B">
        <w:rPr>
          <w:rFonts w:asciiTheme="minorHAnsi" w:hAnsiTheme="minorHAnsi"/>
          <w:snapToGrid w:val="0"/>
          <w:color w:val="5F5F5F"/>
          <w:lang w:val="el-GR"/>
        </w:rPr>
        <w:t>Μια (1) τιμή άσκησης στην τρέχουσα τιμή (</w:t>
      </w:r>
      <w:r w:rsidRPr="0092171B">
        <w:rPr>
          <w:rFonts w:asciiTheme="minorHAnsi" w:hAnsiTheme="minorHAnsi"/>
          <w:snapToGrid w:val="0"/>
          <w:color w:val="5F5F5F"/>
        </w:rPr>
        <w:t>at</w:t>
      </w:r>
      <w:r w:rsidRPr="0092171B">
        <w:rPr>
          <w:rFonts w:asciiTheme="minorHAnsi" w:hAnsiTheme="minorHAnsi"/>
          <w:snapToGrid w:val="0"/>
          <w:color w:val="5F5F5F"/>
          <w:lang w:val="el-GR"/>
        </w:rPr>
        <w:t>-</w:t>
      </w:r>
      <w:r w:rsidRPr="0092171B">
        <w:rPr>
          <w:rFonts w:asciiTheme="minorHAnsi" w:hAnsiTheme="minorHAnsi"/>
          <w:snapToGrid w:val="0"/>
          <w:color w:val="5F5F5F"/>
        </w:rPr>
        <w:t>the</w:t>
      </w:r>
      <w:r w:rsidRPr="0092171B">
        <w:rPr>
          <w:rFonts w:asciiTheme="minorHAnsi" w:hAnsiTheme="minorHAnsi"/>
          <w:snapToGrid w:val="0"/>
          <w:color w:val="5F5F5F"/>
          <w:lang w:val="el-GR"/>
        </w:rPr>
        <w:t>-</w:t>
      </w:r>
      <w:r w:rsidRPr="0092171B">
        <w:rPr>
          <w:rFonts w:asciiTheme="minorHAnsi" w:hAnsiTheme="minorHAnsi"/>
          <w:snapToGrid w:val="0"/>
          <w:color w:val="5F5F5F"/>
        </w:rPr>
        <w:t>money</w:t>
      </w:r>
      <w:r w:rsidRPr="0092171B">
        <w:rPr>
          <w:rFonts w:asciiTheme="minorHAnsi" w:hAnsiTheme="minorHAnsi"/>
          <w:snapToGrid w:val="0"/>
          <w:color w:val="5F5F5F"/>
          <w:lang w:val="el-GR"/>
        </w:rPr>
        <w:t xml:space="preserve">) </w:t>
      </w:r>
    </w:p>
    <w:p w:rsidR="0092171B" w:rsidRPr="0092171B" w:rsidRDefault="0092171B" w:rsidP="0092171B">
      <w:pPr>
        <w:numPr>
          <w:ilvl w:val="0"/>
          <w:numId w:val="45"/>
        </w:numPr>
        <w:spacing w:before="240"/>
        <w:jc w:val="both"/>
        <w:rPr>
          <w:rFonts w:asciiTheme="minorHAnsi" w:hAnsiTheme="minorHAnsi"/>
          <w:snapToGrid w:val="0"/>
          <w:color w:val="5F5F5F"/>
          <w:lang w:val="el-GR"/>
        </w:rPr>
      </w:pPr>
      <w:r w:rsidRPr="0092171B">
        <w:rPr>
          <w:rFonts w:asciiTheme="minorHAnsi" w:hAnsiTheme="minorHAnsi"/>
          <w:snapToGrid w:val="0"/>
          <w:color w:val="5F5F5F"/>
          <w:lang w:val="el-GR"/>
        </w:rPr>
        <w:t>Πέντε (5) τιμές άσκησης κάτω από την τρέχουσα τιμή</w:t>
      </w:r>
    </w:p>
    <w:p w:rsidR="0092171B" w:rsidRPr="0092171B" w:rsidRDefault="0092171B" w:rsidP="0092171B">
      <w:pPr>
        <w:numPr>
          <w:ilvl w:val="0"/>
          <w:numId w:val="45"/>
        </w:numPr>
        <w:spacing w:before="240"/>
        <w:jc w:val="both"/>
        <w:rPr>
          <w:rFonts w:asciiTheme="minorHAnsi" w:hAnsiTheme="minorHAnsi"/>
          <w:snapToGrid w:val="0"/>
          <w:color w:val="5F5F5F"/>
          <w:lang w:val="el-GR"/>
        </w:rPr>
      </w:pPr>
      <w:r w:rsidRPr="0092171B">
        <w:rPr>
          <w:rFonts w:asciiTheme="minorHAnsi" w:hAnsiTheme="minorHAnsi"/>
          <w:snapToGrid w:val="0"/>
          <w:color w:val="5F5F5F"/>
          <w:lang w:val="el-GR"/>
        </w:rPr>
        <w:t>Πέντε (5) τιμές άσκησης πάνω από την τρέχουσα τιμή</w:t>
      </w:r>
    </w:p>
    <w:p w:rsidR="0092171B" w:rsidRPr="0092171B" w:rsidRDefault="0092171B" w:rsidP="0092171B">
      <w:pPr>
        <w:spacing w:before="240"/>
        <w:ind w:left="360"/>
        <w:jc w:val="both"/>
        <w:rPr>
          <w:rFonts w:asciiTheme="minorHAnsi" w:hAnsiTheme="minorHAnsi"/>
          <w:snapToGrid w:val="0"/>
          <w:color w:val="5F5F5F"/>
          <w:lang w:val="el-GR"/>
        </w:rPr>
      </w:pPr>
      <w:r w:rsidRPr="0092171B">
        <w:rPr>
          <w:rFonts w:asciiTheme="minorHAnsi" w:hAnsiTheme="minorHAnsi"/>
          <w:snapToGrid w:val="0"/>
          <w:color w:val="5F5F5F"/>
          <w:lang w:val="el-GR"/>
        </w:rPr>
        <w:t xml:space="preserve">και </w:t>
      </w:r>
      <w:r w:rsidRPr="0092171B">
        <w:rPr>
          <w:rFonts w:asciiTheme="minorHAnsi" w:eastAsia="MS Gothic" w:hAnsiTheme="minorHAnsi"/>
          <w:iCs/>
          <w:snapToGrid w:val="0"/>
          <w:color w:val="5F5F5F"/>
          <w:lang w:val="el-GR"/>
        </w:rPr>
        <w:t>νέες τιμές άσκησης θα εισάγονται όταν η αξία της υποκείμενης μετοχής την προηγούμενη ημέρα συναλλαγής κλείσει επάνω ή κάτω από τη πέμπτη υψηλότερη ή χαμηλότερη καταχωρημένη τιμή άσκησης αντίστοιχα.</w:t>
      </w:r>
    </w:p>
    <w:p w:rsidR="0092171B" w:rsidRPr="0092171B" w:rsidRDefault="0092171B" w:rsidP="0092171B">
      <w:pPr>
        <w:pStyle w:val="ListParagraph"/>
        <w:numPr>
          <w:ilvl w:val="0"/>
          <w:numId w:val="46"/>
        </w:numPr>
        <w:tabs>
          <w:tab w:val="num" w:pos="425"/>
        </w:tabs>
        <w:spacing w:before="240" w:after="120"/>
        <w:jc w:val="both"/>
        <w:outlineLvl w:val="6"/>
        <w:rPr>
          <w:rFonts w:asciiTheme="minorHAnsi" w:eastAsia="MS Gothic" w:hAnsiTheme="minorHAnsi"/>
          <w:iCs/>
          <w:snapToGrid w:val="0"/>
          <w:color w:val="5F5F5F"/>
          <w:sz w:val="20"/>
          <w:szCs w:val="20"/>
        </w:rPr>
      </w:pPr>
      <w:r w:rsidRPr="0092171B">
        <w:rPr>
          <w:rFonts w:asciiTheme="minorHAnsi" w:eastAsia="MS Gothic" w:hAnsiTheme="minorHAnsi"/>
          <w:iCs/>
          <w:snapToGrid w:val="0"/>
          <w:color w:val="5F5F5F"/>
          <w:sz w:val="20"/>
          <w:szCs w:val="20"/>
        </w:rPr>
        <w:t xml:space="preserve">Δημιουργείται στα Δικαιώματα Προαίρεσης επι μετοχών ένα νέο διάστημα τιμών άσκησης στα 0,05 €, κι επομένως οι τιμές άσκησης θα καθορίζονται σύμφωνα με τον παρακάτω Πίνακα: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3067"/>
      </w:tblGrid>
      <w:tr w:rsidR="0092171B" w:rsidRPr="00B66962" w:rsidTr="002F3936">
        <w:trPr>
          <w:cantSplit/>
          <w:trHeight w:val="258"/>
          <w:tblHeader/>
          <w:jc w:val="center"/>
        </w:trPr>
        <w:tc>
          <w:tcPr>
            <w:tcW w:w="2589" w:type="dxa"/>
            <w:shd w:val="clear" w:color="auto" w:fill="C6D9F1"/>
          </w:tcPr>
          <w:p w:rsidR="0092171B" w:rsidRPr="0092171B" w:rsidRDefault="0092171B" w:rsidP="002F3936">
            <w:pPr>
              <w:spacing w:before="60" w:after="60"/>
              <w:jc w:val="center"/>
              <w:rPr>
                <w:rFonts w:asciiTheme="minorHAnsi" w:hAnsiTheme="minorHAnsi"/>
                <w:b/>
                <w:snapToGrid w:val="0"/>
                <w:color w:val="5F5F5F"/>
                <w:lang w:val="el-GR"/>
              </w:rPr>
            </w:pPr>
            <w:r w:rsidRPr="0092171B">
              <w:rPr>
                <w:rFonts w:asciiTheme="minorHAnsi" w:hAnsiTheme="minorHAnsi"/>
                <w:b/>
                <w:snapToGrid w:val="0"/>
                <w:color w:val="5F5F5F"/>
                <w:lang w:val="el-GR"/>
              </w:rPr>
              <w:t>Τιμή Άσκησης</w:t>
            </w:r>
          </w:p>
          <w:p w:rsidR="0092171B" w:rsidRPr="0092171B" w:rsidRDefault="0092171B" w:rsidP="002F3936">
            <w:pPr>
              <w:spacing w:before="60" w:after="60"/>
              <w:jc w:val="center"/>
              <w:rPr>
                <w:rFonts w:asciiTheme="minorHAnsi" w:hAnsiTheme="minorHAnsi"/>
                <w:b/>
                <w:snapToGrid w:val="0"/>
                <w:color w:val="5F5F5F"/>
                <w:lang w:val="el-GR"/>
              </w:rPr>
            </w:pPr>
            <w:r w:rsidRPr="0092171B">
              <w:rPr>
                <w:rFonts w:asciiTheme="minorHAnsi" w:hAnsiTheme="minorHAnsi"/>
                <w:b/>
                <w:snapToGrid w:val="0"/>
                <w:color w:val="5F5F5F"/>
                <w:lang w:val="el-GR"/>
              </w:rPr>
              <w:t>(σε Ευρώ ανά μετοχή)</w:t>
            </w:r>
          </w:p>
        </w:tc>
        <w:tc>
          <w:tcPr>
            <w:tcW w:w="3067" w:type="dxa"/>
            <w:tcBorders>
              <w:left w:val="nil"/>
            </w:tcBorders>
            <w:shd w:val="clear" w:color="auto" w:fill="C6D9F1"/>
          </w:tcPr>
          <w:p w:rsidR="0092171B" w:rsidRPr="0092171B" w:rsidRDefault="0092171B" w:rsidP="002F3936">
            <w:pPr>
              <w:spacing w:before="60" w:after="60"/>
              <w:jc w:val="center"/>
              <w:rPr>
                <w:rFonts w:asciiTheme="minorHAnsi" w:hAnsiTheme="minorHAnsi"/>
                <w:b/>
                <w:snapToGrid w:val="0"/>
                <w:color w:val="5F5F5F"/>
                <w:lang w:val="el-GR"/>
              </w:rPr>
            </w:pPr>
            <w:bookmarkStart w:id="0" w:name="_Toc75178594"/>
            <w:bookmarkStart w:id="1" w:name="_Toc75344821"/>
            <w:r w:rsidRPr="0092171B">
              <w:rPr>
                <w:rFonts w:asciiTheme="minorHAnsi" w:hAnsiTheme="minorHAnsi"/>
                <w:b/>
                <w:snapToGrid w:val="0"/>
                <w:color w:val="5F5F5F"/>
                <w:lang w:val="el-GR"/>
              </w:rPr>
              <w:t>Διάστημα Τιμών Άσκησης</w:t>
            </w:r>
            <w:bookmarkEnd w:id="0"/>
            <w:bookmarkEnd w:id="1"/>
          </w:p>
          <w:p w:rsidR="0092171B" w:rsidRPr="0092171B" w:rsidRDefault="0092171B" w:rsidP="002F3936">
            <w:pPr>
              <w:spacing w:before="60" w:after="60"/>
              <w:jc w:val="center"/>
              <w:rPr>
                <w:rFonts w:asciiTheme="minorHAnsi" w:hAnsiTheme="minorHAnsi"/>
                <w:b/>
                <w:snapToGrid w:val="0"/>
                <w:color w:val="5F5F5F"/>
                <w:lang w:val="el-GR"/>
              </w:rPr>
            </w:pPr>
            <w:r w:rsidRPr="0092171B">
              <w:rPr>
                <w:rFonts w:asciiTheme="minorHAnsi" w:hAnsiTheme="minorHAnsi"/>
                <w:b/>
                <w:snapToGrid w:val="0"/>
                <w:color w:val="5F5F5F"/>
                <w:lang w:val="el-GR"/>
              </w:rPr>
              <w:t>(σε Ευρώ ανά μετοχή)</w:t>
            </w:r>
          </w:p>
        </w:tc>
      </w:tr>
      <w:tr w:rsidR="0092171B" w:rsidRPr="0092171B" w:rsidTr="002F3936">
        <w:trPr>
          <w:cantSplit/>
          <w:trHeight w:val="258"/>
          <w:jc w:val="center"/>
        </w:trPr>
        <w:tc>
          <w:tcPr>
            <w:tcW w:w="2589"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Από 0 έως 0,99</w:t>
            </w:r>
          </w:p>
        </w:tc>
        <w:tc>
          <w:tcPr>
            <w:tcW w:w="3067" w:type="dxa"/>
            <w:tcBorders>
              <w:left w:val="nil"/>
            </w:tcBorders>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0.05</w:t>
            </w:r>
          </w:p>
        </w:tc>
      </w:tr>
      <w:tr w:rsidR="0092171B" w:rsidRPr="0092171B" w:rsidTr="002F3936">
        <w:trPr>
          <w:cantSplit/>
          <w:trHeight w:val="258"/>
          <w:jc w:val="center"/>
        </w:trPr>
        <w:tc>
          <w:tcPr>
            <w:tcW w:w="2589"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Από 1 έως 1,99</w:t>
            </w:r>
          </w:p>
        </w:tc>
        <w:tc>
          <w:tcPr>
            <w:tcW w:w="3067" w:type="dxa"/>
            <w:tcBorders>
              <w:left w:val="nil"/>
            </w:tcBorders>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0,10</w:t>
            </w:r>
          </w:p>
        </w:tc>
      </w:tr>
      <w:tr w:rsidR="0092171B" w:rsidRPr="0092171B" w:rsidTr="002F3936">
        <w:trPr>
          <w:cantSplit/>
          <w:trHeight w:val="258"/>
          <w:jc w:val="center"/>
        </w:trPr>
        <w:tc>
          <w:tcPr>
            <w:tcW w:w="2589"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Από 2,00 έως 3,99</w:t>
            </w:r>
          </w:p>
        </w:tc>
        <w:tc>
          <w:tcPr>
            <w:tcW w:w="3067" w:type="dxa"/>
            <w:tcBorders>
              <w:left w:val="nil"/>
            </w:tcBorders>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0,20</w:t>
            </w:r>
          </w:p>
        </w:tc>
      </w:tr>
      <w:tr w:rsidR="0092171B" w:rsidRPr="0092171B" w:rsidTr="002F3936">
        <w:trPr>
          <w:cantSplit/>
          <w:trHeight w:val="258"/>
          <w:jc w:val="center"/>
        </w:trPr>
        <w:tc>
          <w:tcPr>
            <w:tcW w:w="2589"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Από 4,00 έως 9,99</w:t>
            </w:r>
          </w:p>
        </w:tc>
        <w:tc>
          <w:tcPr>
            <w:tcW w:w="3067"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0,40</w:t>
            </w:r>
          </w:p>
        </w:tc>
      </w:tr>
      <w:tr w:rsidR="0092171B" w:rsidRPr="0092171B" w:rsidTr="002F3936">
        <w:trPr>
          <w:cantSplit/>
          <w:trHeight w:val="258"/>
          <w:jc w:val="center"/>
        </w:trPr>
        <w:tc>
          <w:tcPr>
            <w:tcW w:w="2589"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Από 10,00 έως 19,99</w:t>
            </w:r>
          </w:p>
        </w:tc>
        <w:tc>
          <w:tcPr>
            <w:tcW w:w="3067"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1,00</w:t>
            </w:r>
          </w:p>
        </w:tc>
      </w:tr>
      <w:tr w:rsidR="0092171B" w:rsidRPr="0092171B" w:rsidTr="002F3936">
        <w:trPr>
          <w:cantSplit/>
          <w:trHeight w:val="258"/>
          <w:jc w:val="center"/>
        </w:trPr>
        <w:tc>
          <w:tcPr>
            <w:tcW w:w="2589"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Από 20,00 έως 39,99</w:t>
            </w:r>
          </w:p>
        </w:tc>
        <w:tc>
          <w:tcPr>
            <w:tcW w:w="3067"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2,00</w:t>
            </w:r>
          </w:p>
        </w:tc>
      </w:tr>
      <w:tr w:rsidR="0092171B" w:rsidRPr="0092171B" w:rsidTr="002F3936">
        <w:trPr>
          <w:cantSplit/>
          <w:trHeight w:val="258"/>
          <w:jc w:val="center"/>
        </w:trPr>
        <w:tc>
          <w:tcPr>
            <w:tcW w:w="2589"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lastRenderedPageBreak/>
              <w:t>Από 40,00 και άνω</w:t>
            </w:r>
          </w:p>
        </w:tc>
        <w:tc>
          <w:tcPr>
            <w:tcW w:w="3067" w:type="dxa"/>
          </w:tcPr>
          <w:p w:rsidR="0092171B" w:rsidRPr="0092171B" w:rsidRDefault="0092171B" w:rsidP="002F3936">
            <w:pPr>
              <w:spacing w:before="60" w:after="60"/>
              <w:jc w:val="center"/>
              <w:rPr>
                <w:rFonts w:asciiTheme="minorHAnsi" w:hAnsiTheme="minorHAnsi"/>
                <w:snapToGrid w:val="0"/>
                <w:color w:val="5F5F5F"/>
              </w:rPr>
            </w:pPr>
            <w:r w:rsidRPr="0092171B">
              <w:rPr>
                <w:rFonts w:asciiTheme="minorHAnsi" w:hAnsiTheme="minorHAnsi"/>
                <w:snapToGrid w:val="0"/>
                <w:color w:val="5F5F5F"/>
              </w:rPr>
              <w:t>4,00</w:t>
            </w:r>
          </w:p>
        </w:tc>
      </w:tr>
    </w:tbl>
    <w:p w:rsidR="0092171B" w:rsidRPr="0092171B" w:rsidRDefault="0092171B" w:rsidP="0092171B">
      <w:pPr>
        <w:rPr>
          <w:rFonts w:asciiTheme="minorHAnsi" w:hAnsiTheme="minorHAnsi"/>
          <w:color w:val="5F5F5F"/>
        </w:rPr>
      </w:pPr>
    </w:p>
    <w:p w:rsidR="0092171B" w:rsidRPr="0092171B" w:rsidRDefault="0092171B" w:rsidP="0092171B">
      <w:pPr>
        <w:pStyle w:val="ListParagraph"/>
        <w:numPr>
          <w:ilvl w:val="0"/>
          <w:numId w:val="46"/>
        </w:numPr>
        <w:spacing w:after="160" w:line="259" w:lineRule="auto"/>
        <w:jc w:val="both"/>
        <w:rPr>
          <w:rFonts w:asciiTheme="minorHAnsi" w:hAnsiTheme="minorHAnsi"/>
          <w:color w:val="5F5F5F"/>
          <w:sz w:val="20"/>
          <w:szCs w:val="20"/>
        </w:rPr>
      </w:pPr>
      <w:r w:rsidRPr="0092171B">
        <w:rPr>
          <w:rFonts w:asciiTheme="minorHAnsi" w:hAnsiTheme="minorHAnsi"/>
          <w:color w:val="5F5F5F"/>
          <w:sz w:val="20"/>
          <w:szCs w:val="20"/>
        </w:rPr>
        <w:t xml:space="preserve">Ορίζεται ότι πλέον </w:t>
      </w:r>
      <w:r w:rsidRPr="0092171B">
        <w:rPr>
          <w:rFonts w:asciiTheme="minorHAnsi" w:eastAsia="MS Gothic" w:hAnsiTheme="minorHAnsi"/>
          <w:iCs/>
          <w:color w:val="5F5F5F"/>
          <w:sz w:val="20"/>
          <w:szCs w:val="20"/>
        </w:rPr>
        <w:t>σ</w:t>
      </w:r>
      <w:r w:rsidRPr="0092171B">
        <w:rPr>
          <w:rFonts w:asciiTheme="minorHAnsi" w:eastAsia="MS Gothic" w:hAnsiTheme="minorHAnsi"/>
          <w:iCs/>
          <w:snapToGrid w:val="0"/>
          <w:color w:val="5F5F5F"/>
          <w:sz w:val="20"/>
          <w:szCs w:val="20"/>
        </w:rPr>
        <w:t xml:space="preserve">τα Δικαιώματα Προαίρεσης επι μετοχών, </w:t>
      </w:r>
      <w:r w:rsidRPr="0092171B">
        <w:rPr>
          <w:rFonts w:asciiTheme="minorHAnsi" w:hAnsiTheme="minorHAnsi"/>
          <w:color w:val="5F5F5F"/>
          <w:sz w:val="20"/>
          <w:szCs w:val="20"/>
        </w:rPr>
        <w:t xml:space="preserve">εάν κατά τη λήξη της τρέχουσας σειράς η τιμή κλεισίματος της υποκείμενης αξίας είναι μικρότερη ή ίση με 0,05 € θα εφαρμόζεται άρση των υποχρεώσεων παροχής τιμών για την περίοδο του ενός μήνα (μέχρι την επόμενη λήξη).  </w:t>
      </w:r>
    </w:p>
    <w:p w:rsidR="0092171B" w:rsidRPr="0092171B" w:rsidRDefault="0092171B" w:rsidP="0092171B">
      <w:pPr>
        <w:pStyle w:val="BodyText-1"/>
        <w:numPr>
          <w:ilvl w:val="0"/>
          <w:numId w:val="46"/>
        </w:numPr>
        <w:overflowPunct/>
        <w:autoSpaceDE/>
        <w:autoSpaceDN/>
        <w:adjustRightInd/>
        <w:textAlignment w:val="auto"/>
        <w:rPr>
          <w:rFonts w:asciiTheme="minorHAnsi" w:hAnsiTheme="minorHAnsi"/>
          <w:color w:val="5F5F5F"/>
          <w:sz w:val="20"/>
        </w:rPr>
      </w:pPr>
      <w:r w:rsidRPr="0092171B">
        <w:rPr>
          <w:rFonts w:asciiTheme="minorHAnsi" w:hAnsiTheme="minorHAnsi"/>
          <w:color w:val="5F5F5F"/>
          <w:sz w:val="20"/>
        </w:rPr>
        <w:t xml:space="preserve">Αλλάζουν </w:t>
      </w:r>
      <w:r w:rsidRPr="0092171B">
        <w:rPr>
          <w:rFonts w:asciiTheme="minorHAnsi" w:eastAsia="MS Gothic" w:hAnsiTheme="minorHAnsi"/>
          <w:iCs/>
          <w:color w:val="5F5F5F"/>
          <w:sz w:val="20"/>
        </w:rPr>
        <w:t xml:space="preserve">στα Δικαιώματα Προαίρεσης επι μετοχών </w:t>
      </w:r>
      <w:r w:rsidRPr="0092171B">
        <w:rPr>
          <w:rFonts w:asciiTheme="minorHAnsi" w:hAnsiTheme="minorHAnsi"/>
          <w:color w:val="5F5F5F"/>
          <w:sz w:val="20"/>
        </w:rPr>
        <w:t>τα όρια των τιμών βάσει των οποίων οι Ειδικοί Διαπραγματευτές οφείλουν να εισάγουν εντολές αγοράς και πώλησης, σε εκτέλεση των υποχρεώσεών του ειδικής διαπραγμάτευσης, ως εξής:</w:t>
      </w:r>
    </w:p>
    <w:p w:rsidR="0092171B" w:rsidRPr="0092171B" w:rsidRDefault="0092171B" w:rsidP="0092171B">
      <w:pPr>
        <w:pStyle w:val="BodyText-1"/>
        <w:rPr>
          <w:rFonts w:asciiTheme="minorHAnsi" w:hAnsiTheme="minorHAnsi"/>
          <w:color w:val="5F5F5F"/>
          <w:sz w:val="20"/>
        </w:rPr>
      </w:pPr>
    </w:p>
    <w:p w:rsidR="0092171B" w:rsidRPr="0092171B" w:rsidRDefault="0092171B" w:rsidP="0092171B">
      <w:pPr>
        <w:pStyle w:val="BodyText-1"/>
        <w:rPr>
          <w:rFonts w:asciiTheme="minorHAnsi" w:hAnsiTheme="minorHAnsi"/>
          <w:color w:val="5F5F5F"/>
          <w:sz w:val="20"/>
        </w:rPr>
      </w:pPr>
    </w:p>
    <w:tbl>
      <w:tblPr>
        <w:tblStyle w:val="TableGrid"/>
        <w:tblW w:w="0" w:type="auto"/>
        <w:tblInd w:w="-5" w:type="dxa"/>
        <w:tblLayout w:type="fixed"/>
        <w:tblLook w:val="04A0" w:firstRow="1" w:lastRow="0" w:firstColumn="1" w:lastColumn="0" w:noHBand="0" w:noVBand="1"/>
      </w:tblPr>
      <w:tblGrid>
        <w:gridCol w:w="2148"/>
        <w:gridCol w:w="2144"/>
        <w:gridCol w:w="2144"/>
      </w:tblGrid>
      <w:tr w:rsidR="0092171B" w:rsidRPr="0092171B" w:rsidTr="002F3936">
        <w:tc>
          <w:tcPr>
            <w:tcW w:w="2148" w:type="dxa"/>
            <w:shd w:val="clear" w:color="auto" w:fill="C6D9F1" w:themeFill="text2" w:themeFillTint="33"/>
          </w:tcPr>
          <w:p w:rsidR="0092171B" w:rsidRPr="0092171B" w:rsidRDefault="0092171B" w:rsidP="002F3936">
            <w:pPr>
              <w:pStyle w:val="BodyText-1"/>
              <w:jc w:val="center"/>
              <w:rPr>
                <w:rFonts w:asciiTheme="minorHAnsi" w:hAnsiTheme="minorHAnsi"/>
                <w:b/>
                <w:color w:val="5F5F5F"/>
                <w:sz w:val="20"/>
              </w:rPr>
            </w:pPr>
            <w:r w:rsidRPr="0092171B">
              <w:rPr>
                <w:rFonts w:asciiTheme="minorHAnsi" w:hAnsiTheme="minorHAnsi"/>
                <w:b/>
                <w:color w:val="5F5F5F"/>
                <w:sz w:val="20"/>
              </w:rPr>
              <w:t>Διαστήματα Τιμών (Ευρώ)</w:t>
            </w:r>
          </w:p>
        </w:tc>
        <w:tc>
          <w:tcPr>
            <w:tcW w:w="2144" w:type="dxa"/>
            <w:shd w:val="clear" w:color="auto" w:fill="C6D9F1" w:themeFill="text2" w:themeFillTint="33"/>
          </w:tcPr>
          <w:p w:rsidR="0092171B" w:rsidRPr="0092171B" w:rsidRDefault="0092171B" w:rsidP="002F3936">
            <w:pPr>
              <w:pStyle w:val="BodyText-1"/>
              <w:jc w:val="center"/>
              <w:rPr>
                <w:rFonts w:asciiTheme="minorHAnsi" w:hAnsiTheme="minorHAnsi"/>
                <w:b/>
                <w:color w:val="5F5F5F"/>
                <w:sz w:val="20"/>
              </w:rPr>
            </w:pPr>
            <w:r w:rsidRPr="0092171B">
              <w:rPr>
                <w:rFonts w:asciiTheme="minorHAnsi" w:hAnsiTheme="minorHAnsi"/>
                <w:b/>
                <w:color w:val="5F5F5F"/>
                <w:sz w:val="20"/>
              </w:rPr>
              <w:t>Συνεχής Υποχρέωση (Ευρώ)</w:t>
            </w:r>
          </w:p>
        </w:tc>
        <w:tc>
          <w:tcPr>
            <w:tcW w:w="2144" w:type="dxa"/>
            <w:shd w:val="clear" w:color="auto" w:fill="C6D9F1" w:themeFill="text2" w:themeFillTint="33"/>
          </w:tcPr>
          <w:p w:rsidR="0092171B" w:rsidRPr="0092171B" w:rsidRDefault="0092171B" w:rsidP="002F3936">
            <w:pPr>
              <w:pStyle w:val="BodyText-1"/>
              <w:jc w:val="center"/>
              <w:rPr>
                <w:rFonts w:asciiTheme="minorHAnsi" w:hAnsiTheme="minorHAnsi"/>
                <w:b/>
                <w:color w:val="5F5F5F"/>
                <w:sz w:val="20"/>
              </w:rPr>
            </w:pPr>
            <w:r w:rsidRPr="0092171B">
              <w:rPr>
                <w:rFonts w:asciiTheme="minorHAnsi" w:hAnsiTheme="minorHAnsi"/>
                <w:b/>
                <w:color w:val="5F5F5F"/>
                <w:sz w:val="20"/>
              </w:rPr>
              <w:t>Μη Συνεχής Υποχρέωση</w:t>
            </w: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0.0001 - 0.2999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0.1000</w:t>
            </w:r>
          </w:p>
        </w:tc>
        <w:tc>
          <w:tcPr>
            <w:tcW w:w="2144" w:type="dxa"/>
            <w:vMerge w:val="restart"/>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(ομοίως με συνεχή υποχρέωση)</w:t>
            </w: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0.3000 - 0.4999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0.3000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0.5000 - 0.6999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0.5000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0.7000 - 0.9999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0.7500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1.0000 - 1.9999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1.0000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2.0000 - 3.9999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1.5000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4.0000 - 7.4999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2.0000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7.5000 - 9.9999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2.5000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10.0000 - 14.9999</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3.0000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r w:rsidR="0092171B" w:rsidRPr="0092171B" w:rsidTr="002F3936">
        <w:tc>
          <w:tcPr>
            <w:tcW w:w="2143"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15 Ευρώ και άνω</w:t>
            </w:r>
          </w:p>
        </w:tc>
        <w:tc>
          <w:tcPr>
            <w:tcW w:w="2144" w:type="dxa"/>
          </w:tcPr>
          <w:p w:rsidR="0092171B" w:rsidRPr="0092171B" w:rsidRDefault="0092171B" w:rsidP="002F3936">
            <w:pPr>
              <w:pStyle w:val="BodyText-1"/>
              <w:jc w:val="center"/>
              <w:rPr>
                <w:rFonts w:asciiTheme="minorHAnsi" w:hAnsiTheme="minorHAnsi"/>
                <w:color w:val="5F5F5F"/>
                <w:sz w:val="20"/>
              </w:rPr>
            </w:pPr>
            <w:r w:rsidRPr="0092171B">
              <w:rPr>
                <w:rFonts w:asciiTheme="minorHAnsi" w:hAnsiTheme="minorHAnsi"/>
                <w:color w:val="5F5F5F"/>
                <w:sz w:val="20"/>
              </w:rPr>
              <w:t>4.0000</w:t>
            </w:r>
          </w:p>
        </w:tc>
        <w:tc>
          <w:tcPr>
            <w:tcW w:w="2144" w:type="dxa"/>
            <w:vMerge/>
          </w:tcPr>
          <w:p w:rsidR="0092171B" w:rsidRPr="0092171B" w:rsidRDefault="0092171B" w:rsidP="002F3936">
            <w:pPr>
              <w:pStyle w:val="BodyText-1"/>
              <w:jc w:val="center"/>
              <w:rPr>
                <w:rFonts w:asciiTheme="minorHAnsi" w:hAnsiTheme="minorHAnsi"/>
                <w:color w:val="5F5F5F"/>
                <w:sz w:val="20"/>
              </w:rPr>
            </w:pPr>
          </w:p>
        </w:tc>
      </w:tr>
    </w:tbl>
    <w:p w:rsidR="0092171B" w:rsidRPr="0092171B" w:rsidRDefault="0092171B" w:rsidP="0092171B">
      <w:pPr>
        <w:pStyle w:val="BodyText-1"/>
        <w:jc w:val="center"/>
        <w:rPr>
          <w:rFonts w:asciiTheme="minorHAnsi" w:hAnsiTheme="minorHAnsi"/>
          <w:color w:val="5F5F5F"/>
          <w:sz w:val="20"/>
          <w:lang w:val="en-US"/>
        </w:rPr>
      </w:pPr>
    </w:p>
    <w:p w:rsidR="0092171B" w:rsidRPr="0092171B" w:rsidRDefault="0092171B" w:rsidP="0092171B">
      <w:pPr>
        <w:pStyle w:val="ListParagraph"/>
        <w:numPr>
          <w:ilvl w:val="0"/>
          <w:numId w:val="46"/>
        </w:numPr>
        <w:spacing w:after="160" w:line="259" w:lineRule="auto"/>
        <w:rPr>
          <w:rFonts w:asciiTheme="minorHAnsi" w:hAnsiTheme="minorHAnsi"/>
          <w:color w:val="5F5F5F"/>
          <w:sz w:val="20"/>
          <w:szCs w:val="20"/>
        </w:rPr>
      </w:pPr>
      <w:r w:rsidRPr="0092171B">
        <w:rPr>
          <w:rFonts w:asciiTheme="minorHAnsi" w:hAnsiTheme="minorHAnsi"/>
          <w:color w:val="5F5F5F"/>
          <w:sz w:val="20"/>
          <w:szCs w:val="20"/>
        </w:rPr>
        <w:t>Επί της διαδικασίας, θα ισχύσουν τα εξής:</w:t>
      </w:r>
    </w:p>
    <w:p w:rsidR="0092171B" w:rsidRPr="0092171B" w:rsidRDefault="0092171B" w:rsidP="0092171B">
      <w:pPr>
        <w:rPr>
          <w:rFonts w:asciiTheme="minorHAnsi" w:hAnsiTheme="minorHAnsi"/>
          <w:b/>
          <w:color w:val="5F5F5F"/>
          <w:u w:val="single"/>
          <w:lang w:val="el-GR"/>
        </w:rPr>
      </w:pPr>
      <w:r w:rsidRPr="0092171B">
        <w:rPr>
          <w:rFonts w:asciiTheme="minorHAnsi" w:hAnsiTheme="minorHAnsi"/>
          <w:b/>
          <w:color w:val="5F5F5F"/>
          <w:u w:val="single"/>
          <w:lang w:val="el-GR"/>
        </w:rPr>
        <w:t>ΔΕΥΤΕΡΑ 02/11/2015 (πρωί)</w:t>
      </w:r>
    </w:p>
    <w:p w:rsidR="0092171B" w:rsidRPr="0092171B" w:rsidRDefault="0092171B" w:rsidP="0092171B">
      <w:pPr>
        <w:spacing w:line="360" w:lineRule="auto"/>
        <w:rPr>
          <w:rFonts w:asciiTheme="minorHAnsi" w:hAnsiTheme="minorHAnsi"/>
          <w:color w:val="5F5F5F"/>
          <w:lang w:val="el-GR"/>
        </w:rPr>
      </w:pPr>
      <w:r w:rsidRPr="0092171B">
        <w:rPr>
          <w:rFonts w:asciiTheme="minorHAnsi" w:hAnsiTheme="minorHAnsi"/>
          <w:color w:val="5F5F5F"/>
          <w:lang w:val="el-GR"/>
        </w:rPr>
        <w:t xml:space="preserve">Εφαρμογή του στοιχείου υπό 1 ανωτέρω </w:t>
      </w:r>
    </w:p>
    <w:p w:rsidR="0092171B" w:rsidRPr="0092171B" w:rsidRDefault="0092171B" w:rsidP="0092171B">
      <w:pPr>
        <w:rPr>
          <w:rFonts w:asciiTheme="minorHAnsi" w:hAnsiTheme="minorHAnsi"/>
          <w:b/>
          <w:color w:val="5F5F5F"/>
          <w:u w:val="single"/>
          <w:lang w:val="el-GR"/>
        </w:rPr>
      </w:pPr>
      <w:r w:rsidRPr="0092171B">
        <w:rPr>
          <w:rFonts w:asciiTheme="minorHAnsi" w:hAnsiTheme="minorHAnsi"/>
          <w:b/>
          <w:color w:val="5F5F5F"/>
          <w:u w:val="single"/>
          <w:lang w:val="el-GR"/>
        </w:rPr>
        <w:t xml:space="preserve">ΔΕΥΤΕΡΑ 09/11/2015 (πρωί)  </w:t>
      </w:r>
    </w:p>
    <w:p w:rsidR="0092171B" w:rsidRPr="0092171B" w:rsidRDefault="0092171B" w:rsidP="0092171B">
      <w:pPr>
        <w:spacing w:line="360" w:lineRule="auto"/>
        <w:rPr>
          <w:rFonts w:asciiTheme="minorHAnsi" w:hAnsiTheme="minorHAnsi"/>
          <w:color w:val="5F5F5F"/>
          <w:lang w:val="el-GR"/>
        </w:rPr>
      </w:pPr>
      <w:r w:rsidRPr="0092171B">
        <w:rPr>
          <w:rFonts w:asciiTheme="minorHAnsi" w:hAnsiTheme="minorHAnsi"/>
          <w:color w:val="5F5F5F"/>
          <w:lang w:val="el-GR"/>
        </w:rPr>
        <w:t xml:space="preserve">Εφαρμογή των στοιχείων 2-4 ανωτέρω.     </w:t>
      </w:r>
    </w:p>
    <w:p w:rsidR="0092171B" w:rsidRPr="0092171B" w:rsidRDefault="0092171B" w:rsidP="0092171B">
      <w:pPr>
        <w:jc w:val="both"/>
        <w:rPr>
          <w:rFonts w:asciiTheme="minorHAnsi" w:hAnsiTheme="minorHAnsi"/>
          <w:color w:val="5F5F5F"/>
          <w:lang w:val="el-GR"/>
        </w:rPr>
      </w:pPr>
    </w:p>
    <w:p w:rsidR="0092171B" w:rsidRPr="0092171B" w:rsidRDefault="0092171B" w:rsidP="0092171B">
      <w:pPr>
        <w:jc w:val="both"/>
        <w:rPr>
          <w:rFonts w:asciiTheme="minorHAnsi" w:hAnsiTheme="minorHAnsi"/>
          <w:color w:val="5F5F5F"/>
          <w:lang w:val="el-GR"/>
        </w:rPr>
      </w:pPr>
      <w:r w:rsidRPr="0092171B">
        <w:rPr>
          <w:rFonts w:asciiTheme="minorHAnsi" w:hAnsiTheme="minorHAnsi"/>
          <w:color w:val="5F5F5F"/>
          <w:lang w:val="el-GR"/>
        </w:rPr>
        <w:t>Τέλος, από τη Δευτέρα 2/11/2015, τίθεται σε εφαρμογή η λειτουργία της αυτόματης απενεργοποίησης των χρηστών της εφαρμογής στην περίπτωση κατά την οποία δεν έχει πραγματοποιηθεί σύνδεση (</w:t>
      </w:r>
      <w:r w:rsidRPr="0092171B">
        <w:rPr>
          <w:rFonts w:asciiTheme="minorHAnsi" w:hAnsiTheme="minorHAnsi"/>
          <w:color w:val="5F5F5F"/>
        </w:rPr>
        <w:t>log</w:t>
      </w:r>
      <w:r w:rsidRPr="0092171B">
        <w:rPr>
          <w:rFonts w:asciiTheme="minorHAnsi" w:hAnsiTheme="minorHAnsi"/>
          <w:color w:val="5F5F5F"/>
          <w:lang w:val="el-GR"/>
        </w:rPr>
        <w:t>-</w:t>
      </w:r>
      <w:r w:rsidRPr="0092171B">
        <w:rPr>
          <w:rFonts w:asciiTheme="minorHAnsi" w:hAnsiTheme="minorHAnsi"/>
          <w:color w:val="5F5F5F"/>
        </w:rPr>
        <w:t>in</w:t>
      </w:r>
      <w:r w:rsidRPr="0092171B">
        <w:rPr>
          <w:rFonts w:asciiTheme="minorHAnsi" w:hAnsiTheme="minorHAnsi"/>
          <w:color w:val="5F5F5F"/>
          <w:lang w:val="el-GR"/>
        </w:rPr>
        <w:t>) στην εφαρμογή για πάνω από 90 ημέρες. Σε αυτή την περίπτωση, για την ενεργοποίηση του χρήστη, το μέλος μπορεί να αιτηθεί στις αρμόδιες υπηρεσίες του ΧΑ την αλλαγή του κωδικού του χρήστη.</w:t>
      </w:r>
    </w:p>
    <w:p w:rsidR="00C672E0" w:rsidRPr="0092171B" w:rsidRDefault="00B66962" w:rsidP="002B3A96">
      <w:pPr>
        <w:pStyle w:val="NormalWeb"/>
        <w:spacing w:line="276" w:lineRule="auto"/>
        <w:jc w:val="both"/>
        <w:rPr>
          <w:rFonts w:asciiTheme="minorHAnsi" w:hAnsiTheme="minorHAnsi" w:cstheme="minorHAnsi"/>
          <w:color w:val="5F5F5F"/>
          <w:sz w:val="20"/>
          <w:szCs w:val="20"/>
          <w:lang w:val="el-GR"/>
        </w:rPr>
      </w:pPr>
      <w:r>
        <w:rPr>
          <w:rFonts w:asciiTheme="minorHAnsi" w:hAnsiTheme="minorHAnsi" w:cstheme="minorHAnsi"/>
          <w:color w:val="5F5F5F"/>
          <w:sz w:val="20"/>
          <w:szCs w:val="20"/>
          <w:lang w:val="el-GR"/>
        </w:rPr>
        <w:t>Επιπλέον</w:t>
      </w:r>
      <w:bookmarkStart w:id="2" w:name="_GoBack"/>
      <w:bookmarkEnd w:id="2"/>
      <w:r w:rsidR="00A724EB" w:rsidRPr="0092171B">
        <w:rPr>
          <w:rFonts w:asciiTheme="minorHAnsi" w:hAnsiTheme="minorHAnsi" w:cstheme="minorHAnsi"/>
          <w:color w:val="5F5F5F"/>
          <w:sz w:val="20"/>
          <w:szCs w:val="20"/>
          <w:lang w:val="el-GR"/>
        </w:rPr>
        <w:t>, η</w:t>
      </w:r>
      <w:r w:rsidR="003D3FF4" w:rsidRPr="0092171B">
        <w:rPr>
          <w:rFonts w:asciiTheme="minorHAnsi" w:hAnsiTheme="minorHAnsi" w:cstheme="minorHAnsi"/>
          <w:color w:val="5F5F5F"/>
          <w:sz w:val="20"/>
          <w:szCs w:val="20"/>
          <w:lang w:val="el-GR"/>
        </w:rPr>
        <w:t xml:space="preserve"> </w:t>
      </w:r>
      <w:r w:rsidR="007B271C" w:rsidRPr="0092171B">
        <w:rPr>
          <w:rFonts w:asciiTheme="minorHAnsi" w:hAnsiTheme="minorHAnsi" w:cstheme="minorHAnsi"/>
          <w:color w:val="5F5F5F"/>
          <w:sz w:val="20"/>
          <w:szCs w:val="20"/>
          <w:lang w:val="el-GR"/>
        </w:rPr>
        <w:t>Διοικούσα Επιτροπή Χρηματιστηριακών Αγορών</w:t>
      </w:r>
      <w:r w:rsidR="003D3FF4" w:rsidRPr="0092171B">
        <w:rPr>
          <w:rFonts w:asciiTheme="minorHAnsi" w:hAnsiTheme="minorHAnsi" w:cstheme="minorHAnsi"/>
          <w:color w:val="5F5F5F"/>
          <w:sz w:val="20"/>
          <w:szCs w:val="20"/>
          <w:lang w:val="el-GR"/>
        </w:rPr>
        <w:t xml:space="preserve"> κατά τη σημερινή της συνεδρίαση ενέκρινε</w:t>
      </w:r>
      <w:r w:rsidR="00AD3566" w:rsidRPr="0092171B">
        <w:rPr>
          <w:rFonts w:asciiTheme="minorHAnsi" w:hAnsiTheme="minorHAnsi" w:cstheme="minorHAnsi"/>
          <w:color w:val="5F5F5F"/>
          <w:sz w:val="20"/>
          <w:szCs w:val="20"/>
          <w:lang w:val="el-GR"/>
        </w:rPr>
        <w:t xml:space="preserve"> </w:t>
      </w:r>
      <w:r w:rsidR="00C672E0" w:rsidRPr="0092171B">
        <w:rPr>
          <w:rFonts w:asciiTheme="minorHAnsi" w:hAnsiTheme="minorHAnsi" w:cstheme="minorHAnsi"/>
          <w:color w:val="5F5F5F"/>
          <w:sz w:val="20"/>
          <w:szCs w:val="20"/>
          <w:lang w:val="el-GR"/>
        </w:rPr>
        <w:t xml:space="preserve">την εφαρμογή ημερησίων ορίων διακύμανσης </w:t>
      </w:r>
      <w:r w:rsidR="00C672E0" w:rsidRPr="0092171B">
        <w:rPr>
          <w:rFonts w:asciiTheme="minorHAnsi" w:hAnsiTheme="minorHAnsi" w:cstheme="minorHAnsi"/>
          <w:b/>
          <w:color w:val="5F5F5F"/>
          <w:sz w:val="20"/>
          <w:szCs w:val="20"/>
          <w:lang w:val="el-GR"/>
        </w:rPr>
        <w:t>±10%</w:t>
      </w:r>
      <w:r w:rsidR="00C672E0" w:rsidRPr="0092171B">
        <w:rPr>
          <w:rFonts w:asciiTheme="minorHAnsi" w:hAnsiTheme="minorHAnsi" w:cstheme="minorHAnsi"/>
          <w:color w:val="5F5F5F"/>
          <w:sz w:val="20"/>
          <w:szCs w:val="20"/>
          <w:lang w:val="el-GR"/>
        </w:rPr>
        <w:t>,</w:t>
      </w:r>
      <w:r w:rsidR="00040E2C" w:rsidRPr="0092171B">
        <w:rPr>
          <w:rFonts w:asciiTheme="minorHAnsi" w:hAnsiTheme="minorHAnsi" w:cstheme="minorHAnsi"/>
          <w:color w:val="5F5F5F"/>
          <w:sz w:val="20"/>
          <w:szCs w:val="20"/>
          <w:lang w:val="el-GR"/>
        </w:rPr>
        <w:t xml:space="preserve"> για το μήνα </w:t>
      </w:r>
      <w:r w:rsidR="00F66138" w:rsidRPr="0092171B">
        <w:rPr>
          <w:rFonts w:asciiTheme="minorHAnsi" w:hAnsiTheme="minorHAnsi" w:cstheme="minorHAnsi"/>
          <w:b/>
          <w:color w:val="5F5F5F"/>
          <w:sz w:val="20"/>
          <w:szCs w:val="20"/>
          <w:lang w:val="el-GR"/>
        </w:rPr>
        <w:t>Νοέμβριο</w:t>
      </w:r>
      <w:r w:rsidR="0073126A" w:rsidRPr="0092171B">
        <w:rPr>
          <w:rFonts w:asciiTheme="minorHAnsi" w:hAnsiTheme="minorHAnsi" w:cstheme="minorHAnsi"/>
          <w:b/>
          <w:color w:val="5F5F5F"/>
          <w:sz w:val="20"/>
          <w:szCs w:val="20"/>
          <w:lang w:val="el-GR"/>
        </w:rPr>
        <w:t xml:space="preserve"> 2015</w:t>
      </w:r>
      <w:r w:rsidR="00040E2C" w:rsidRPr="0092171B">
        <w:rPr>
          <w:rFonts w:asciiTheme="minorHAnsi" w:hAnsiTheme="minorHAnsi" w:cstheme="minorHAnsi"/>
          <w:color w:val="5F5F5F"/>
          <w:sz w:val="20"/>
          <w:szCs w:val="20"/>
          <w:lang w:val="el-GR"/>
        </w:rPr>
        <w:t>,</w:t>
      </w:r>
      <w:r w:rsidR="00C672E0" w:rsidRPr="0092171B">
        <w:rPr>
          <w:rFonts w:asciiTheme="minorHAnsi" w:hAnsiTheme="minorHAnsi" w:cstheme="minorHAnsi"/>
          <w:color w:val="5F5F5F"/>
          <w:sz w:val="20"/>
          <w:szCs w:val="20"/>
          <w:lang w:val="el-GR"/>
        </w:rPr>
        <w:t xml:space="preserve"> για τις μετοχές χαμηλής κυκλοφοριακής ταχύτητας</w:t>
      </w:r>
      <w:r w:rsidR="006F3B45" w:rsidRPr="0092171B">
        <w:rPr>
          <w:rFonts w:asciiTheme="minorHAnsi" w:hAnsiTheme="minorHAnsi" w:cstheme="minorHAnsi"/>
          <w:color w:val="5F5F5F"/>
          <w:sz w:val="20"/>
          <w:szCs w:val="20"/>
          <w:lang w:val="el-GR"/>
        </w:rPr>
        <w:t xml:space="preserve"> (μέση μηνιαία </w:t>
      </w:r>
      <w:r w:rsidR="000850F5" w:rsidRPr="0092171B">
        <w:rPr>
          <w:rFonts w:asciiTheme="minorHAnsi" w:hAnsiTheme="minorHAnsi" w:cstheme="minorHAnsi"/>
          <w:color w:val="5F5F5F"/>
          <w:sz w:val="20"/>
          <w:szCs w:val="20"/>
          <w:lang w:val="el-GR"/>
        </w:rPr>
        <w:t xml:space="preserve">κυκλοφοριακή ταχύτητα </w:t>
      </w:r>
      <w:r w:rsidR="006F3B45" w:rsidRPr="0092171B">
        <w:rPr>
          <w:rFonts w:asciiTheme="minorHAnsi" w:hAnsiTheme="minorHAnsi" w:cstheme="minorHAnsi"/>
          <w:color w:val="5F5F5F"/>
          <w:sz w:val="20"/>
          <w:szCs w:val="20"/>
          <w:lang w:val="el-GR"/>
        </w:rPr>
        <w:t>προηγούμενου μήνα μικρότερη ή ίση του 0,01%)</w:t>
      </w:r>
      <w:r w:rsidR="00C672E0" w:rsidRPr="0092171B">
        <w:rPr>
          <w:rFonts w:asciiTheme="minorHAnsi" w:hAnsiTheme="minorHAnsi" w:cstheme="minorHAnsi"/>
          <w:color w:val="5F5F5F"/>
          <w:sz w:val="20"/>
          <w:szCs w:val="20"/>
          <w:lang w:val="el-GR"/>
        </w:rPr>
        <w:t xml:space="preserve"> του </w:t>
      </w:r>
      <w:r w:rsidR="00C672E0" w:rsidRPr="0092171B">
        <w:rPr>
          <w:rFonts w:asciiTheme="minorHAnsi" w:hAnsiTheme="minorHAnsi" w:cstheme="minorHAnsi"/>
          <w:b/>
          <w:color w:val="5F5F5F"/>
          <w:sz w:val="20"/>
          <w:szCs w:val="20"/>
          <w:lang w:val="el-GR"/>
        </w:rPr>
        <w:t>Πίνακα</w:t>
      </w:r>
      <w:r w:rsidR="00CE1807" w:rsidRPr="0092171B">
        <w:rPr>
          <w:rFonts w:asciiTheme="minorHAnsi" w:hAnsiTheme="minorHAnsi" w:cstheme="minorHAnsi"/>
          <w:b/>
          <w:color w:val="5F5F5F"/>
          <w:sz w:val="20"/>
          <w:szCs w:val="20"/>
          <w:lang w:val="el-GR"/>
        </w:rPr>
        <w:t xml:space="preserve"> 1</w:t>
      </w:r>
      <w:r w:rsidR="00C672E0" w:rsidRPr="0092171B">
        <w:rPr>
          <w:rFonts w:asciiTheme="minorHAnsi" w:hAnsiTheme="minorHAnsi" w:cstheme="minorHAnsi"/>
          <w:color w:val="5F5F5F"/>
          <w:sz w:val="20"/>
          <w:szCs w:val="20"/>
          <w:lang w:val="el-GR"/>
        </w:rPr>
        <w:t>, κατ’ εφαρμογή της Απόφ</w:t>
      </w:r>
      <w:r w:rsidR="00AD3566" w:rsidRPr="0092171B">
        <w:rPr>
          <w:rFonts w:asciiTheme="minorHAnsi" w:hAnsiTheme="minorHAnsi" w:cstheme="minorHAnsi"/>
          <w:color w:val="5F5F5F"/>
          <w:sz w:val="20"/>
          <w:szCs w:val="20"/>
          <w:lang w:val="el-GR"/>
        </w:rPr>
        <w:t>ασης</w:t>
      </w:r>
      <w:r w:rsidR="00C672E0" w:rsidRPr="0092171B">
        <w:rPr>
          <w:rFonts w:asciiTheme="minorHAnsi" w:hAnsiTheme="minorHAnsi" w:cstheme="minorHAnsi"/>
          <w:color w:val="5F5F5F"/>
          <w:sz w:val="20"/>
          <w:szCs w:val="20"/>
          <w:lang w:val="el-GR"/>
        </w:rPr>
        <w:t xml:space="preserve"> 22 του ΔΣ ΧΑ</w:t>
      </w:r>
      <w:r w:rsidR="00CE1B9D" w:rsidRPr="0092171B">
        <w:rPr>
          <w:rFonts w:asciiTheme="minorHAnsi" w:hAnsiTheme="minorHAnsi" w:cstheme="minorHAnsi"/>
          <w:color w:val="5F5F5F"/>
          <w:sz w:val="20"/>
          <w:szCs w:val="20"/>
          <w:lang w:val="el-GR"/>
        </w:rPr>
        <w:t>.</w:t>
      </w:r>
    </w:p>
    <w:p w:rsidR="00CE1807" w:rsidRPr="0092171B" w:rsidRDefault="00CE1807" w:rsidP="002B3A96">
      <w:pPr>
        <w:pStyle w:val="NormalWeb"/>
        <w:spacing w:line="276" w:lineRule="auto"/>
        <w:jc w:val="both"/>
        <w:rPr>
          <w:rFonts w:asciiTheme="minorHAnsi" w:hAnsiTheme="minorHAnsi" w:cstheme="minorHAnsi"/>
          <w:color w:val="5F5F5F"/>
          <w:sz w:val="20"/>
          <w:szCs w:val="20"/>
          <w:lang w:val="el-GR"/>
        </w:rPr>
      </w:pPr>
      <w:r w:rsidRPr="0092171B">
        <w:rPr>
          <w:rFonts w:asciiTheme="minorHAnsi" w:hAnsiTheme="minorHAnsi" w:cstheme="minorHAnsi"/>
          <w:color w:val="5F5F5F"/>
          <w:sz w:val="20"/>
          <w:szCs w:val="20"/>
          <w:lang w:val="el-GR"/>
        </w:rPr>
        <w:t>Με βάση την παραπάνω απόφαση προκύπτουν οι παρακάτω μεταβολές σε σχέση με τα στοιχεία του προηγούμενου μήνα:</w:t>
      </w:r>
    </w:p>
    <w:p w:rsidR="00AD3566" w:rsidRPr="0092171B" w:rsidRDefault="00CE1807" w:rsidP="00AD3566">
      <w:pPr>
        <w:pStyle w:val="NormalWeb"/>
        <w:numPr>
          <w:ilvl w:val="0"/>
          <w:numId w:val="43"/>
        </w:numPr>
        <w:spacing w:line="360" w:lineRule="auto"/>
        <w:ind w:left="426"/>
        <w:jc w:val="both"/>
        <w:rPr>
          <w:rFonts w:asciiTheme="minorHAnsi" w:hAnsiTheme="minorHAnsi" w:cstheme="minorHAnsi"/>
          <w:color w:val="5F5F5F"/>
          <w:sz w:val="20"/>
          <w:szCs w:val="20"/>
          <w:lang w:val="el-GR"/>
        </w:rPr>
      </w:pPr>
      <w:r w:rsidRPr="0092171B">
        <w:rPr>
          <w:rFonts w:asciiTheme="minorHAnsi" w:hAnsiTheme="minorHAnsi" w:cstheme="minorHAnsi"/>
          <w:b/>
          <w:color w:val="5F5F5F"/>
          <w:sz w:val="20"/>
          <w:szCs w:val="20"/>
          <w:lang w:val="el-GR"/>
        </w:rPr>
        <w:t>Πίνακας 2:</w:t>
      </w:r>
      <w:r w:rsidRPr="0092171B">
        <w:rPr>
          <w:rFonts w:asciiTheme="minorHAnsi" w:hAnsiTheme="minorHAnsi" w:cstheme="minorHAnsi"/>
          <w:color w:val="5F5F5F"/>
          <w:sz w:val="20"/>
          <w:szCs w:val="20"/>
          <w:lang w:val="el-GR"/>
        </w:rPr>
        <w:t xml:space="preserve"> Μετοχές που εισέρχονται στον Πίνακα Χαμηλής κυκλοφοριακής ταχύτητας</w:t>
      </w:r>
    </w:p>
    <w:p w:rsidR="004D4491" w:rsidRPr="0092171B" w:rsidRDefault="00AD3566" w:rsidP="0092171B">
      <w:pPr>
        <w:pStyle w:val="NormalWeb"/>
        <w:numPr>
          <w:ilvl w:val="0"/>
          <w:numId w:val="43"/>
        </w:numPr>
        <w:spacing w:line="360" w:lineRule="auto"/>
        <w:ind w:left="426"/>
        <w:jc w:val="both"/>
        <w:rPr>
          <w:rFonts w:asciiTheme="minorHAnsi" w:hAnsiTheme="minorHAnsi" w:cstheme="minorHAnsi"/>
          <w:b/>
          <w:color w:val="5F5F5F"/>
          <w:sz w:val="20"/>
          <w:szCs w:val="20"/>
          <w:lang w:val="el-GR"/>
        </w:rPr>
      </w:pPr>
      <w:r w:rsidRPr="0092171B">
        <w:rPr>
          <w:rFonts w:asciiTheme="minorHAnsi" w:hAnsiTheme="minorHAnsi" w:cstheme="minorHAnsi"/>
          <w:b/>
          <w:color w:val="5F5F5F"/>
          <w:sz w:val="20"/>
          <w:szCs w:val="20"/>
          <w:lang w:val="el-GR"/>
        </w:rPr>
        <w:t xml:space="preserve">Πίνακας 3: </w:t>
      </w:r>
      <w:r w:rsidRPr="0092171B">
        <w:rPr>
          <w:rFonts w:asciiTheme="minorHAnsi" w:hAnsiTheme="minorHAnsi" w:cstheme="minorHAnsi"/>
          <w:color w:val="5F5F5F"/>
          <w:sz w:val="20"/>
          <w:szCs w:val="20"/>
          <w:lang w:val="el-GR"/>
        </w:rPr>
        <w:t>Μετοχές που εξέρχονται από τον Πίνακα Χαμηλής κυκλοφοριακής ταχύτητας.</w:t>
      </w:r>
      <w:r w:rsidR="00997B97" w:rsidRPr="0092171B">
        <w:rPr>
          <w:rFonts w:asciiTheme="minorHAnsi" w:hAnsiTheme="minorHAnsi" w:cstheme="minorHAnsi"/>
          <w:b/>
          <w:color w:val="5F5F5F"/>
          <w:sz w:val="20"/>
          <w:szCs w:val="20"/>
          <w:lang w:val="el-GR"/>
        </w:rPr>
        <w:br w:type="page"/>
      </w:r>
    </w:p>
    <w:p w:rsidR="00E24F91" w:rsidRPr="0092171B" w:rsidRDefault="00E2037D" w:rsidP="0086545B">
      <w:pPr>
        <w:jc w:val="center"/>
        <w:rPr>
          <w:rFonts w:asciiTheme="minorHAnsi" w:eastAsiaTheme="minorHAnsi" w:hAnsiTheme="minorHAnsi" w:cstheme="minorHAnsi"/>
          <w:b/>
          <w:color w:val="556062"/>
          <w:lang w:val="el-GR"/>
        </w:rPr>
      </w:pPr>
      <w:r w:rsidRPr="0092171B">
        <w:rPr>
          <w:rFonts w:asciiTheme="minorHAnsi" w:eastAsiaTheme="minorHAnsi" w:hAnsiTheme="minorHAnsi" w:cstheme="minorHAnsi"/>
          <w:b/>
          <w:color w:val="556062"/>
          <w:lang w:val="el-GR"/>
        </w:rPr>
        <w:lastRenderedPageBreak/>
        <w:t>ΠΙΝΑΚΑΣ 1: ΜΕΤΟΧΕΣ ΧΑΜΗΛΗΣ ΚΥΚΛΟΦΟΡΙΑΚΗΣ ΤΑΧΥΤΗΤΑΣ ΤΗΣ ΚΥΡΙΑΣ ΑΓΟΡΑΣ</w:t>
      </w:r>
    </w:p>
    <w:p w:rsidR="00BF7F63" w:rsidRPr="0092171B" w:rsidRDefault="00BF7F63" w:rsidP="0086545B">
      <w:pPr>
        <w:jc w:val="center"/>
        <w:rPr>
          <w:rFonts w:asciiTheme="minorHAnsi" w:eastAsiaTheme="minorHAnsi" w:hAnsiTheme="minorHAnsi" w:cstheme="minorHAnsi"/>
          <w:b/>
          <w:color w:val="556062"/>
          <w:lang w:val="el-GR"/>
        </w:rPr>
      </w:pPr>
    </w:p>
    <w:tbl>
      <w:tblPr>
        <w:tblW w:w="9040" w:type="dxa"/>
        <w:jc w:val="center"/>
        <w:tblCellMar>
          <w:left w:w="0" w:type="dxa"/>
          <w:right w:w="0" w:type="dxa"/>
        </w:tblCellMar>
        <w:tblLook w:val="04A0" w:firstRow="1" w:lastRow="0" w:firstColumn="1" w:lastColumn="0" w:noHBand="0" w:noVBand="1"/>
      </w:tblPr>
      <w:tblGrid>
        <w:gridCol w:w="580"/>
        <w:gridCol w:w="940"/>
        <w:gridCol w:w="5860"/>
        <w:gridCol w:w="1660"/>
      </w:tblGrid>
      <w:tr w:rsidR="00F66138" w:rsidRPr="0092171B" w:rsidTr="00670F8D">
        <w:trPr>
          <w:trHeight w:val="915"/>
          <w:tblHeader/>
          <w:jc w:val="center"/>
        </w:trPr>
        <w:tc>
          <w:tcPr>
            <w:tcW w:w="580" w:type="dxa"/>
            <w:tcBorders>
              <w:top w:val="single" w:sz="8" w:space="0" w:color="4F81BD"/>
              <w:left w:val="single" w:sz="8" w:space="0" w:color="4F81BD"/>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A/A</w:t>
            </w:r>
          </w:p>
        </w:tc>
        <w:tc>
          <w:tcPr>
            <w:tcW w:w="940" w:type="dxa"/>
            <w:tcBorders>
              <w:top w:val="single" w:sz="8" w:space="0" w:color="4F81BD"/>
              <w:left w:val="nil"/>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Κωδικός ΟΑΣΗΣ</w:t>
            </w:r>
          </w:p>
        </w:tc>
        <w:tc>
          <w:tcPr>
            <w:tcW w:w="5860" w:type="dxa"/>
            <w:tcBorders>
              <w:top w:val="single" w:sz="8" w:space="0" w:color="4F81BD"/>
              <w:left w:val="nil"/>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Ονομασία Μετοχής</w:t>
            </w:r>
          </w:p>
        </w:tc>
        <w:tc>
          <w:tcPr>
            <w:tcW w:w="1660" w:type="dxa"/>
            <w:tcBorders>
              <w:top w:val="single" w:sz="8" w:space="0" w:color="4F81BD"/>
              <w:left w:val="nil"/>
              <w:bottom w:val="single" w:sz="8" w:space="0" w:color="4F81BD"/>
              <w:right w:val="single" w:sz="8" w:space="0" w:color="4F81BD"/>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Κωδικός ISIN</w:t>
            </w:r>
          </w:p>
        </w:tc>
      </w:tr>
      <w:tr w:rsidR="00F66138" w:rsidRPr="0092171B" w:rsidTr="00670F8D">
        <w:trPr>
          <w:trHeight w:val="315"/>
          <w:jc w:val="center"/>
        </w:trPr>
        <w:tc>
          <w:tcPr>
            <w:tcW w:w="0" w:type="auto"/>
            <w:tcBorders>
              <w:top w:val="nil"/>
              <w:left w:val="single" w:sz="8" w:space="0" w:color="4F81BD"/>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ΑΒΑΞ</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rPr>
              <w:t>J</w:t>
            </w:r>
            <w:r w:rsidRPr="0092171B">
              <w:rPr>
                <w:rFonts w:asciiTheme="minorHAnsi" w:hAnsiTheme="minorHAnsi"/>
                <w:color w:val="556062"/>
                <w:lang w:val="el-GR"/>
              </w:rPr>
              <w:t xml:space="preserve">. &amp; </w:t>
            </w:r>
            <w:r w:rsidRPr="0092171B">
              <w:rPr>
                <w:rFonts w:asciiTheme="minorHAnsi" w:hAnsiTheme="minorHAnsi"/>
                <w:color w:val="556062"/>
              </w:rPr>
              <w:t>P</w:t>
            </w:r>
            <w:r w:rsidRPr="0092171B">
              <w:rPr>
                <w:rFonts w:asciiTheme="minorHAnsi" w:hAnsiTheme="minorHAnsi"/>
                <w:color w:val="556062"/>
                <w:lang w:val="el-GR"/>
              </w:rPr>
              <w:t>. - ΑΒΑΞ Α.Ε. (ΚΟ)</w:t>
            </w:r>
          </w:p>
        </w:tc>
        <w:tc>
          <w:tcPr>
            <w:tcW w:w="0" w:type="auto"/>
            <w:tcBorders>
              <w:top w:val="nil"/>
              <w:left w:val="nil"/>
              <w:bottom w:val="nil"/>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GRS213213002</w:t>
            </w:r>
          </w:p>
        </w:tc>
      </w:tr>
      <w:tr w:rsidR="00F66138" w:rsidRPr="0092171B" w:rsidTr="00670F8D">
        <w:trPr>
          <w:trHeight w:val="315"/>
          <w:jc w:val="center"/>
        </w:trPr>
        <w:tc>
          <w:tcPr>
            <w:tcW w:w="0" w:type="auto"/>
            <w:tcBorders>
              <w:top w:val="single" w:sz="8" w:space="0" w:color="4F81BD"/>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w:t>
            </w:r>
          </w:p>
        </w:tc>
        <w:tc>
          <w:tcPr>
            <w:tcW w:w="0" w:type="auto"/>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ΑΙΟΛΚ</w:t>
            </w:r>
          </w:p>
        </w:tc>
        <w:tc>
          <w:tcPr>
            <w:tcW w:w="0" w:type="auto"/>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ΑΙΟΛΙΚΗ Α.Ε.Ε.Χ. (ΚΟ)</w:t>
            </w:r>
          </w:p>
        </w:tc>
        <w:tc>
          <w:tcPr>
            <w:tcW w:w="0" w:type="auto"/>
            <w:tcBorders>
              <w:top w:val="single" w:sz="8" w:space="0" w:color="4F81BD"/>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GRS179003009</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ΑΛΜΥ</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ΑΛΟΥΜΥΛ ΒΙΟΜΗΧΑΝΙΑ ΑΛΟΥΜΙΝΙΟΥ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GRS289103004</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ΑΝΔΡΟ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ALPHA TRUST - ΑΝΔΡΟΜΕΔΑ Α.Ε.Ε.Χ.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GRS433003019</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ΑΣΚΟ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A.S.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GRS404253007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ΑΤΕΚ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ΑΤΤΙΚΕΣ ΕΚΔΟΣΕΙΣ Α.Ε.(ΚΟ)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GRS340263003</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ΒΑΛΚ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ΒΑΛΚΑΝ ΑΝΑΠΤΥΞΙΑΚΗ ΑΚΙΝΗΤΩΝ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GRS130003015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ΒΙΟΚΑ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ΒΙΟΚΑΡΠΕΤ Α.Ε. ΒΙΟΜ. &amp; ΕΜΠΟΡ.ΕΠΙΧΕΙΡ. (KO)</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GRS165063009</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ΒΙΣ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ΒΙΣ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GRS124153008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ΒΟΣΥΣ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ΒΟΓΙΑΤΖΟΓΛΟΥ SYSTEMS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GRS407183003</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ΒΥΤΕ</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BYTE COMPUTER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GRS368313003</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ΓΑΛΑΞ</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ΓΑΛΑΞΙΔΙ ΘΑΛΑΣΣΙΕΣ ΚΑΛΛΙΕΡΓΕΙΕΣ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GRS442003000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ΓΕΒΚΑ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ΓΕΝ. ΕΜΠΟΡΙΟΥ &amp; ΒΙΟΜΗΧΑΝΙΑΣ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GRS137003000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ΔΑΙΟΣ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ΔΑΙΟΣ ΠΛΑΣΤΙΚΑ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GRS382073005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ΔΡΟΥΚ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ΝΤΡΟΥΚΦΑΡΜΠΕΝ ΕΛΛΑΣ ΑΕΒΕ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GRS308003003</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ΕΒΡΟΦ</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ΕΒΡΟΦΑΡΜΑ ΑΒΕΕ - ΒΙΟΜ/ΝΙΑ ΓΑΛΑΚΤΟΣ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GRS385113006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ΕΚΤΕΡ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ΕΚΤΕΡ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GRS222213001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ΕΛΒΑ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ΕΛΒΑΛ ΕΤΑΙΡΕΙΑ ΣΥΜΜΕΤΟΧΩΝ Α.Ε. (ΚΑ)</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GRS271101008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ΕΛΒΕ</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ΕΛΒΕ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GRS240003004</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ΕΛΓΕΚ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ΕΛΓΕΚΑ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GRS329503007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ΕΛΙΝ</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ΕΛΙΝΟΙΛ ΕΛΛΗΝΙΚΗ ΕΤΑΙΡΙΑ ΠΕΤΡΕΛΑΙΩΝ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GRS477003008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ΕΛΚΑ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ΕΛΛΗΝΙΚΑ ΚΑΛΩΔΙΑ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GRS221103005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ΕΛΣΤΡ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ΕΛΑΣΤΡΟΝ Α.Ε.Β.Ε. - ΧΑΛΥΒΟΥΡΓΙΚΑ ΠΡΟΪΟΝΤΑ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GRS088003017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ΕΛΤΚ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ΕΛΤΡΑΚ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GRS142003003</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ΕΛΤΟΝ</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ΕΛΤΟΝ ΔΙΕΘΝΟΥΣ ΕΜΠΟΡΙΟΥ Α.Ε.Β.Ε.ΚΟ)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GRS397003005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ΕΠΙΛΚ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ΕΠΙΛΕΚΤΟΣ ΚΛΩΣ/ΡΓΙΑ  Α.Ε.Β.Ε.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GRS045003001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ΕΣΥΜΒ</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ΕΥΡΩΣΥΜΒΟΥΛΟΙ Α.Ε.(ΚΟ)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GRS439003005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ΕΥΠΙΚ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ΕΥΡΩΠΑΪΚΗ ΠΙΣΤΗ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GRS277023008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ΕΦΤΖΙ</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F.G. EUROPE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GRS083003012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ΙΑΣΩ</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ΙΑΣΩ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GRS379233000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ΙΑΤΡ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ΙΑΤΡΙΚΟ ΑΘΗΝΩΝ Ε.Α.Ε.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GRS147233001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ΙΛΥΔΑ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ΙΛΥΔΑ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GRS475003018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ΙΝΚΑΤ</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lang w:val="el-GR"/>
              </w:rPr>
              <w:t xml:space="preserve">ΙΝΤΡΑΚΟΜ ΚΑΤ. Α.Ε.ΤΕΧΝ. ΕΡΓ. </w:t>
            </w:r>
            <w:r w:rsidRPr="0092171B">
              <w:rPr>
                <w:rFonts w:asciiTheme="minorHAnsi" w:hAnsiTheme="minorHAnsi"/>
                <w:color w:val="556062"/>
              </w:rPr>
              <w:t>&amp; ΜΕΤ.ΚΑΤ.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GRS432003010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ΙΝΤΕΚ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ΟΜΙΛΟΣ ΙΝΤΕΑΛ Α.Β.Ε.Ε.Δ.Ε. &amp; Σ.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GRS148003015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ΙΝΤΕΤ</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ΙΝΤΕΡΤΕΚ Α.Ε. ΔΙΕΘΝΕΙΣ ΤΕΧΝ/ΓΙΕΣ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GRS247183007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ΚΑΜΠ</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rPr>
              <w:t>REDS</w:t>
            </w:r>
            <w:r w:rsidRPr="0092171B">
              <w:rPr>
                <w:rFonts w:asciiTheme="minorHAnsi" w:hAnsiTheme="minorHAnsi"/>
                <w:color w:val="556062"/>
                <w:lang w:val="el-GR"/>
              </w:rPr>
              <w:t xml:space="preserve"> Α.Ε. ΑΝΑΠΤΥΞΗΣ ΑΚΙΝΗΤΩΝ &amp; ΥΠΗΡΕΣΙΩΝ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GRS106003007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ΚΑΝΑΚ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ΣΤΕΛΙΟΣ ΚΑΝΑΚΗΣ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GRS448003004</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lastRenderedPageBreak/>
              <w:t>38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ΚΑΡΤΖ</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ΚΑΡΑΤΖΗ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GRS399163005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ΚΕΠΕΝ</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ΜΥΛΟΙ ΚΕΠΕΝΟΥ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GRS438003006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ΚΛΜ</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lang w:val="el-GR"/>
              </w:rPr>
              <w:t xml:space="preserve">Ι. ΚΛΟΥΚΙΝΑΣ - Ι. ΛΑΠΠΑΣ ΤΕΧΝ. </w:t>
            </w:r>
            <w:r w:rsidRPr="0092171B">
              <w:rPr>
                <w:rFonts w:asciiTheme="minorHAnsi" w:hAnsiTheme="minorHAnsi"/>
                <w:color w:val="556062"/>
              </w:rPr>
              <w:t>&amp; ΕΜΠΟΡ.Α.Ε.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GRS474003001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ΚΜΟΛ</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ΑΡΤΟΒΙΟΜΗΧΑΝΙΑ ΚΑΡΑΜΟΛΕΓΚΟΣ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GRS315003004</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ΚΟΡΔΕ</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ΑΦΟΙ Χ. ΚΟΡΔΕΛΛΟΥ Α.Ε.Β.Ε.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GRS384003000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ΚΟΡΡΕΣ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ΚΟΡΡΕΣ ΦΥΣIKA ΠΡΟΪΟΝΤΑ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GRS494003007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ΚΟΥΕΣ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rPr>
              <w:t>QUEST</w:t>
            </w:r>
            <w:r w:rsidRPr="0092171B">
              <w:rPr>
                <w:rFonts w:asciiTheme="minorHAnsi" w:hAnsiTheme="minorHAnsi"/>
                <w:color w:val="556062"/>
                <w:lang w:val="el-GR"/>
              </w:rPr>
              <w:t xml:space="preserve"> ΣΥΜΜΕΤΟΧΩΝ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GRS310003009</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ΚΡΕΤΑ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ΚΡΕΤΑ ΦΑΡΜ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GRS371113002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ΚΡΙ</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ΚΡΙ-ΚΡΙ ΒΙΟΜΗΧΑΝΙΑ ΓΑΛΑΚΤΟΣ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GRS469003024</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ΚΤΗΛΑ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ΚΤΗΜΑ ΚΩΣΤΑ ΛΑΖΑΡΙΔΗ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GRS354003006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ΚΥΡΙΟ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ΚΥΡΙΑΚΟΥΛΗΣ ΝΑΥΤΙΛΙΑΚΗ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GRS295003008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ΚΥΡΜ</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F.H.L. Η.ΚΥΡΙΑΚΙΔΗΣ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GRS309003002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ΛΑΜΨΑ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ΛΑΜΨΑ  Α.Ε. ΕΛΛΗΝΙΚΩΝ ΞΕΝΟΔΟΧΕΙΩΝ  (</w:t>
            </w:r>
            <w:r w:rsidRPr="0092171B">
              <w:rPr>
                <w:rFonts w:asciiTheme="minorHAnsi" w:hAnsiTheme="minorHAnsi"/>
                <w:color w:val="556062"/>
              </w:rPr>
              <w:t>K</w:t>
            </w:r>
            <w:r w:rsidRPr="0092171B">
              <w:rPr>
                <w:rFonts w:asciiTheme="minorHAnsi" w:hAnsiTheme="minorHAnsi"/>
                <w:color w:val="556062"/>
                <w:lang w:val="el-GR"/>
              </w:rPr>
              <w:t>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GRS128003001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ΛΑΝΑΚ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ΛΑΝΑΚΑΜ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GRS047063003</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ΛΕΒΚ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Ν. ΛΕΒΕΝΤΕΡΗΣ Α.Ε. (Κ</w:t>
            </w:r>
            <w:r w:rsidRPr="0092171B">
              <w:rPr>
                <w:rFonts w:asciiTheme="minorHAnsi" w:hAnsiTheme="minorHAnsi"/>
                <w:color w:val="556062"/>
              </w:rPr>
              <w:t>A</w:t>
            </w:r>
            <w:r w:rsidRPr="0092171B">
              <w:rPr>
                <w:rFonts w:asciiTheme="minorHAnsi" w:hAnsiTheme="minorHAnsi"/>
                <w:color w:val="556062"/>
                <w:lang w:val="el-GR"/>
              </w:rPr>
              <w:t>)</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GRS090101007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ΛΕΒΠ</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Ν. ΛΕΒΕΝΤΕΡΗΣ Α.Ε.(ΠΑ)</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GRS090106006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ΛΙΒΑΝ</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ΕΚΔΟΤΙΚΟΣ ΟΡΓΑΝΙΣΜΟΣ ΛΙΒΑΝΗ Α.Β.Ε.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GRS446003014</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ΛΟΓΟΣ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rPr>
              <w:t>Logismos</w:t>
            </w:r>
            <w:r w:rsidRPr="0092171B">
              <w:rPr>
                <w:rFonts w:asciiTheme="minorHAnsi" w:hAnsiTheme="minorHAnsi"/>
                <w:color w:val="556062"/>
                <w:lang w:val="el-GR"/>
              </w:rPr>
              <w:t xml:space="preserve"> ΣΥΣΤΗΜΑΤΑ ΠΛΗΡΟΦΟΡΙΚΗΣ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GRS461003006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ΛΟΥΛΗ</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ΜΥΛΟΙ ΛΟΥΛΗ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GRS117123000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ΛΥΚ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INFORM Π. ΛΥΚΟΣ Α.Ε.(ΚΟ)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GRS208303008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ΜΑΘΙΟ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ΜΑΘΙΟΣ ΠΥΡΙΜΑΧΑ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GRS374003002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ΜΕΒΑ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rPr>
              <w:t>MEVACO</w:t>
            </w:r>
            <w:r w:rsidRPr="0092171B">
              <w:rPr>
                <w:rFonts w:asciiTheme="minorHAnsi" w:hAnsiTheme="minorHAnsi"/>
                <w:color w:val="556062"/>
                <w:lang w:val="el-GR"/>
              </w:rPr>
              <w:t xml:space="preserve"> ΜΕΤΑΛΛΟΥΡΓΙΚΗ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GRS319103008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ΜΙΝ</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ΑΦΟΙ Ι.&amp; Β. ΛΑΔΕΝΗΣ Α.Ε. "ΜΙΝΕΡΒΑ" (ΚΑ)</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GRS237061007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ΜΟΝΤΑ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Ν. ΒΑΡΒΕΡΗΣ-MODA BAGNO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GRS375183001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ΜΟΤΟ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ΜΟΤΟΔΥΝΑΜΙΚΗ Α.Ε.Ε.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GRS488003005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ΜΟΥΖΚ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 Δ. ΜΟΥΖΑΚΗΣ  Α.Ε.Β.Ε.Μ. &amp; Ε. (ΚΑ)</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GRS054061007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ΜΠΤΚ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ΜΠΗΤΡΟΣ ΣΥΜΜΕΤΟΧΙΚΗ Α. 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GRS092103001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ΝΑΚΑΣ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ΦΙΛΙΠΠΟΣ ΝΑΚΑΣ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GRS387503006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ΝΑΥΤ</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Η ΝΑΥΤΕΜΠΟΡΙΚΗ-Π. ΑΘΑΝΑΣΙΑΔΗΣ &amp;ΣΙΑ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GRS367263001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ΝΙΟΥΣ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ΕΙΔΗΣΕΟΦΩΝΙΚΗ ΕΛΛΑΣ Α.Ε.Ε.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GRS457003002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ΞΥΛΚ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lang w:val="el-GR"/>
              </w:rPr>
              <w:t xml:space="preserve">ΙΝΤΕΡΓΟΥΝΤ-ΞΥΛΕΜΠΟΡΙΑ Α.Τ.Ε.Ν.Ε.  </w:t>
            </w:r>
            <w:r w:rsidRPr="0092171B">
              <w:rPr>
                <w:rFonts w:asciiTheme="minorHAnsi" w:hAnsiTheme="minorHAnsi"/>
                <w:color w:val="556062"/>
              </w:rPr>
              <w:t>(ΚΟ)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GRS131003006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ΞΥΛΠ</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ΙΝΤΕΡΓΟΥΝΤ-ΞΥΛΕΜΠΟΡΙΑ Α.Τ.Ε.Ν.Ε. (ΠΟ)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GRS131004004</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ΟΛΘ</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ΟΡΓΑΝΙΣΜΟΣ ΛΙΜΕΝΟΣ ΘΕΣ/ΚΗΣ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GRS427003009</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ΟΛΥΜΠ</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ΤΕΧΝΙΚΗ ΟΛΥΜΠΙΑΚΗ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GRS403003007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ΟΤΟΕΛ</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AUTOHELLAS A.Τ.Ε.E.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GRS337003008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ΠΑΙΡ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 ΠΑΙΡΗΣ Α.Β.Ε.Ε ΠΛΑΣΤΙΚΩΝ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GRS275073005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ΠΕΤΡΟ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ΠΕΤΡΟΣ ΠΕΤΡΟΠΟΥΛΟΣ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GRS345503007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ΠΛΑΚΡ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ΠΛΑΣΤΙΚΑ ΚΡΗΤΗΣ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GRS326003001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ΠΡΕΖΤ</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ΓΕΚΕ Α.Ε. (ΚΑ)</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GRS398161000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lastRenderedPageBreak/>
              <w:t>77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ΣΑΡΑΝ</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ΚΥΛΙΝΔΡΟΜΥΛΟΙ  Κ. ΣΑΡΑΝΤΟΠΟΥΛΟΣ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GRS118003003</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ΣΕΛΟ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ΙΧΘΥΟΤΡΟΦΕΙΑ ΣΕΛΟΝΤΑ Α.Ε.Γ.Ε.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GRS201003019</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ΣΠΕΙΣ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SPACE HELLAS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GRS402003008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ΣΠΙ</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rPr>
              <w:t>CPI</w:t>
            </w:r>
            <w:r w:rsidRPr="0092171B">
              <w:rPr>
                <w:rFonts w:asciiTheme="minorHAnsi" w:hAnsiTheme="minorHAnsi"/>
                <w:color w:val="556062"/>
                <w:lang w:val="el-GR"/>
              </w:rPr>
              <w:t xml:space="preserve">  Α. Ε. ΗΛΕΚΤΡΟΝΙΚΩΝ ΥΠΟΛΟΓ</w:t>
            </w:r>
            <w:r w:rsidRPr="0092171B">
              <w:rPr>
                <w:rFonts w:asciiTheme="minorHAnsi" w:hAnsiTheme="minorHAnsi"/>
                <w:color w:val="556062"/>
              </w:rPr>
              <w:t>I</w:t>
            </w:r>
            <w:r w:rsidRPr="0092171B">
              <w:rPr>
                <w:rFonts w:asciiTheme="minorHAnsi" w:hAnsiTheme="minorHAnsi"/>
                <w:color w:val="556062"/>
                <w:lang w:val="el-GR"/>
              </w:rPr>
              <w:t>Σ</w:t>
            </w:r>
            <w:r w:rsidRPr="0092171B">
              <w:rPr>
                <w:rFonts w:asciiTheme="minorHAnsi" w:hAnsiTheme="minorHAnsi"/>
                <w:color w:val="556062"/>
              </w:rPr>
              <w:t>T</w:t>
            </w:r>
            <w:r w:rsidRPr="0092171B">
              <w:rPr>
                <w:rFonts w:asciiTheme="minorHAnsi" w:hAnsiTheme="minorHAnsi"/>
                <w:color w:val="556062"/>
                <w:lang w:val="el-GR"/>
              </w:rPr>
              <w:t>ΩΝ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GRS413313008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ΣΠΥΡ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ΑΓΡΟΤΙΚΟΣ ΟΙΚΟΣ ΣΠΥΡΟΥ Α.Ε.Β.Ε.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GRS284183001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ΤΙΤΠ</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ΑΝΩΝΥΜΟΣ ΕΤΑΙΡΙΑ ΤΣΙΜΕΝΤΩΝ ΤΙΤΑΝ (ΠΟ)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GRS074084005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ΥΓΕΙΑ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ΔΙΑΓΝΩΣΤΙΚΟ &amp; ΘΕΡΑΠΕΥΤΙΚΟ ΚΕΝΤΡΟ ΑΘΗΝΩΝ ΥΓΕΙΑ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GRS445003007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ΦΙΕΡ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ΦΙΕΡΑΤΕΞ ΑΦΟΙ ΑΝΕΖΟΥΛΑΚΗ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GRS332073006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ΦΛΕΞΟ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FLEXOPACK Α.Ε.Β.Ε.Π.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GRS259003002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ΧΑΙΔΕ</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ΧΑΙΔΕΜΕΝΟΣ Α.Ε.Β.Ε.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GRS350263000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ΧΑΚΟΡ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ΧΑΛΚΟΡ Α.Ε (ΠΡΩΗΝ ΒΕΚΤΩΡ) (ΚΑ)</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GRS281101006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p>
        </w:tc>
      </w:tr>
    </w:tbl>
    <w:p w:rsidR="00BF7F63" w:rsidRPr="0092171B" w:rsidRDefault="00BF7F63" w:rsidP="0086545B">
      <w:pPr>
        <w:jc w:val="center"/>
        <w:rPr>
          <w:rFonts w:asciiTheme="minorHAnsi" w:eastAsiaTheme="minorHAnsi" w:hAnsiTheme="minorHAnsi" w:cstheme="minorHAnsi"/>
          <w:b/>
          <w:color w:val="556062"/>
          <w:lang w:val="el-GR"/>
        </w:rPr>
      </w:pPr>
    </w:p>
    <w:p w:rsidR="00322E8A" w:rsidRPr="0092171B" w:rsidRDefault="00322E8A" w:rsidP="0086545B">
      <w:pPr>
        <w:jc w:val="center"/>
        <w:rPr>
          <w:rFonts w:asciiTheme="minorHAnsi" w:eastAsiaTheme="minorHAnsi" w:hAnsiTheme="minorHAnsi" w:cstheme="minorHAnsi"/>
          <w:b/>
          <w:color w:val="556062"/>
          <w:lang w:val="el-GR"/>
        </w:rPr>
      </w:pPr>
    </w:p>
    <w:p w:rsidR="00C10441" w:rsidRPr="0092171B" w:rsidRDefault="00C10441" w:rsidP="00C10441">
      <w:pPr>
        <w:rPr>
          <w:rFonts w:asciiTheme="minorHAnsi" w:hAnsiTheme="minorHAnsi"/>
          <w:b/>
          <w:color w:val="556062"/>
          <w:lang w:val="el-GR"/>
        </w:rPr>
      </w:pPr>
      <w:r w:rsidRPr="0092171B">
        <w:rPr>
          <w:rFonts w:asciiTheme="minorHAnsi" w:hAnsiTheme="minorHAnsi"/>
          <w:b/>
          <w:color w:val="556062"/>
          <w:lang w:val="el-GR"/>
        </w:rPr>
        <w:br w:type="page"/>
      </w:r>
    </w:p>
    <w:p w:rsidR="00C10441" w:rsidRPr="0092171B" w:rsidRDefault="00C10441" w:rsidP="00C10441">
      <w:pPr>
        <w:jc w:val="center"/>
        <w:rPr>
          <w:rFonts w:asciiTheme="minorHAnsi" w:hAnsiTheme="minorHAnsi"/>
          <w:b/>
          <w:color w:val="556062"/>
          <w:lang w:val="el-GR"/>
        </w:rPr>
      </w:pPr>
    </w:p>
    <w:tbl>
      <w:tblPr>
        <w:tblW w:w="9040" w:type="dxa"/>
        <w:jc w:val="center"/>
        <w:tblCellMar>
          <w:left w:w="0" w:type="dxa"/>
          <w:right w:w="0" w:type="dxa"/>
        </w:tblCellMar>
        <w:tblLook w:val="04A0" w:firstRow="1" w:lastRow="0" w:firstColumn="1" w:lastColumn="0" w:noHBand="0" w:noVBand="1"/>
      </w:tblPr>
      <w:tblGrid>
        <w:gridCol w:w="580"/>
        <w:gridCol w:w="940"/>
        <w:gridCol w:w="5860"/>
        <w:gridCol w:w="1660"/>
      </w:tblGrid>
      <w:tr w:rsidR="00F66138" w:rsidRPr="00B66962" w:rsidTr="00670F8D">
        <w:trPr>
          <w:trHeight w:val="630"/>
          <w:jc w:val="center"/>
        </w:trPr>
        <w:tc>
          <w:tcPr>
            <w:tcW w:w="9040" w:type="dxa"/>
            <w:gridSpan w:val="4"/>
            <w:tcBorders>
              <w:top w:val="nil"/>
              <w:left w:val="nil"/>
              <w:bottom w:val="single" w:sz="8" w:space="0" w:color="4F81BD"/>
              <w:right w:val="nil"/>
            </w:tcBorders>
            <w:shd w:val="clear" w:color="auto" w:fill="auto"/>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lang w:val="el-GR"/>
              </w:rPr>
            </w:pPr>
            <w:r w:rsidRPr="0092171B">
              <w:rPr>
                <w:rFonts w:asciiTheme="minorHAnsi" w:hAnsiTheme="minorHAnsi"/>
                <w:b/>
                <w:bCs/>
                <w:color w:val="556062"/>
                <w:lang w:val="el-GR"/>
              </w:rPr>
              <w:t>ΠΙΝΑΚΑΣ 2: ΜΕΤΟΧΕΣ ΠΟΥ ΕΙΣΕΡΧΟΝΤΑΙ ΣΤΟΝ ΠΙΝΑΚΑ ΧΑΜΗΛΗΣ ΚΥΚΛΟΦΟΡΙΑΚΗΣ ΤΑΧΥΤΗΤΑΣ ΤΗΣ ΚΥΡΙΑΣ ΑΓΟΡΑΣ</w:t>
            </w:r>
          </w:p>
        </w:tc>
      </w:tr>
      <w:tr w:rsidR="00F66138" w:rsidRPr="0092171B" w:rsidTr="00670F8D">
        <w:trPr>
          <w:trHeight w:val="915"/>
          <w:jc w:val="center"/>
        </w:trPr>
        <w:tc>
          <w:tcPr>
            <w:tcW w:w="580" w:type="dxa"/>
            <w:tcBorders>
              <w:top w:val="nil"/>
              <w:left w:val="single" w:sz="8" w:space="0" w:color="4F81BD"/>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A/A</w:t>
            </w:r>
          </w:p>
        </w:tc>
        <w:tc>
          <w:tcPr>
            <w:tcW w:w="940" w:type="dxa"/>
            <w:tcBorders>
              <w:top w:val="nil"/>
              <w:left w:val="nil"/>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Κωδικός ΟΑΣΗΣ</w:t>
            </w:r>
          </w:p>
        </w:tc>
        <w:tc>
          <w:tcPr>
            <w:tcW w:w="5860" w:type="dxa"/>
            <w:tcBorders>
              <w:top w:val="nil"/>
              <w:left w:val="nil"/>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Ονομασία Μετοχής</w:t>
            </w:r>
          </w:p>
        </w:tc>
        <w:tc>
          <w:tcPr>
            <w:tcW w:w="1660" w:type="dxa"/>
            <w:tcBorders>
              <w:top w:val="nil"/>
              <w:left w:val="nil"/>
              <w:bottom w:val="single" w:sz="8" w:space="0" w:color="4F81BD"/>
              <w:right w:val="single" w:sz="8" w:space="0" w:color="4F81BD"/>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Κωδικός ISIN</w:t>
            </w:r>
          </w:p>
        </w:tc>
      </w:tr>
      <w:tr w:rsidR="00F66138" w:rsidRPr="0092171B" w:rsidTr="00670F8D">
        <w:trPr>
          <w:trHeight w:val="315"/>
          <w:jc w:val="center"/>
        </w:trPr>
        <w:tc>
          <w:tcPr>
            <w:tcW w:w="0" w:type="auto"/>
            <w:tcBorders>
              <w:top w:val="nil"/>
              <w:left w:val="single" w:sz="8" w:space="0" w:color="4F81BD"/>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ΑΒΑΞ</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rPr>
              <w:t>J</w:t>
            </w:r>
            <w:r w:rsidRPr="0092171B">
              <w:rPr>
                <w:rFonts w:asciiTheme="minorHAnsi" w:hAnsiTheme="minorHAnsi"/>
                <w:color w:val="556062"/>
                <w:lang w:val="el-GR"/>
              </w:rPr>
              <w:t xml:space="preserve">. &amp; </w:t>
            </w:r>
            <w:r w:rsidRPr="0092171B">
              <w:rPr>
                <w:rFonts w:asciiTheme="minorHAnsi" w:hAnsiTheme="minorHAnsi"/>
                <w:color w:val="556062"/>
              </w:rPr>
              <w:t>P</w:t>
            </w:r>
            <w:r w:rsidRPr="0092171B">
              <w:rPr>
                <w:rFonts w:asciiTheme="minorHAnsi" w:hAnsiTheme="minorHAnsi"/>
                <w:color w:val="556062"/>
                <w:lang w:val="el-GR"/>
              </w:rPr>
              <w:t>. - ΑΒΑΞ Α.Ε. (ΚΟ)</w:t>
            </w:r>
          </w:p>
        </w:tc>
        <w:tc>
          <w:tcPr>
            <w:tcW w:w="0" w:type="auto"/>
            <w:tcBorders>
              <w:top w:val="nil"/>
              <w:left w:val="nil"/>
              <w:bottom w:val="nil"/>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GRS213213002</w:t>
            </w:r>
          </w:p>
        </w:tc>
      </w:tr>
      <w:tr w:rsidR="00F66138" w:rsidRPr="0092171B" w:rsidTr="00670F8D">
        <w:trPr>
          <w:trHeight w:val="315"/>
          <w:jc w:val="center"/>
        </w:trPr>
        <w:tc>
          <w:tcPr>
            <w:tcW w:w="0" w:type="auto"/>
            <w:tcBorders>
              <w:top w:val="single" w:sz="8" w:space="0" w:color="4F81BD"/>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w:t>
            </w:r>
          </w:p>
        </w:tc>
        <w:tc>
          <w:tcPr>
            <w:tcW w:w="0" w:type="auto"/>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ΑΣΚΟ</w:t>
            </w:r>
          </w:p>
        </w:tc>
        <w:tc>
          <w:tcPr>
            <w:tcW w:w="0" w:type="auto"/>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A.S. Α.Ε. (ΚΟ)</w:t>
            </w:r>
          </w:p>
        </w:tc>
        <w:tc>
          <w:tcPr>
            <w:tcW w:w="0" w:type="auto"/>
            <w:tcBorders>
              <w:top w:val="single" w:sz="8" w:space="0" w:color="4F81BD"/>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GRS404253007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ΓΕΒΚΑ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ΓΕΝ. ΕΜΠΟΡΙΟΥ &amp; ΒΙΟΜΗΧΑΝΙΑΣ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GRS137003000</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ΕΚΤΕΡ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ΕΚΤΕΡ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GRS222213001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ΕΛΒΑ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ΕΛΒΑΛ ΕΤΑΙΡΕΙΑ ΣΥΜΜΕΤΟΧΩΝ Α.Ε. (ΚΑ)</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GRS271101008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ΕΛΚΑ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ΕΛΛΗΝΙΚΑ ΚΑΛΩΔΙΑ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GRS221103005</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7</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ΕΥΠΙΚ</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ΕΥΡΩΠΑΪΚΗ ΠΙΣΤΗ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GRS277023008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8</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ΚΟΡΡΕΣ</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ΚΟΡΡΕΣ ΦΥΣIKA ΠΡΟΪΟΝΤΑ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GRS494003007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9</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ΚΡΕΤΑ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ΚΡΕΤΑ ΦΑΡΜ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GRS371113002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10</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ΚΡΙ</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ΚΡΙ-ΚΡΙ ΒΙΟΜΗΧΑΝΙΑ ΓΑΛΑΚΤΟΣ Α.Β.Ε.Ε.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GRS469003024</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11</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ΟΛΥΜΠ</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ΤΕΧΝΙΚΗ ΟΛΥΜΠΙΑΚΗ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GRS403003007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12</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ΟΤΟΕΛ</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AUTOHELLAS A.Τ.Ε.E.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GRS337003008</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ΠΕΤΡΟ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ΠΕΤΡΟΣ ΠΕΤΡΟΠΟΥΛΟΣ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GRS345503007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ΥΓΕΙΑ</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ΔΙΑΓΝΩΣΤΙΚΟ &amp; ΘΕΡΑΠΕΥΤΙΚΟ ΚΕΝΤΡΟ ΑΘΗΝΩΝ ΥΓΕΙΑ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GRS445003007</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ΦΛΕΞΟ</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FLEXOPACK Α.Ε.Β.Ε.Π.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GRS259003002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tcPr>
          <w:p w:rsidR="00F66138" w:rsidRPr="0092171B" w:rsidRDefault="00F66138" w:rsidP="00670F8D">
            <w:pPr>
              <w:jc w:val="center"/>
              <w:rPr>
                <w:rFonts w:asciiTheme="minorHAnsi" w:hAnsiTheme="minorHAnsi"/>
                <w:color w:val="556062"/>
              </w:rPr>
            </w:pPr>
          </w:p>
        </w:tc>
      </w:tr>
    </w:tbl>
    <w:p w:rsidR="00BF7F63" w:rsidRPr="0092171B" w:rsidRDefault="00BF7F63" w:rsidP="00C10441">
      <w:pPr>
        <w:jc w:val="center"/>
        <w:rPr>
          <w:rFonts w:asciiTheme="minorHAnsi" w:hAnsiTheme="minorHAnsi"/>
          <w:b/>
          <w:color w:val="556062"/>
          <w:lang w:val="el-GR"/>
        </w:rPr>
      </w:pPr>
    </w:p>
    <w:p w:rsidR="0073126A" w:rsidRPr="0092171B" w:rsidRDefault="0073126A" w:rsidP="00C10441">
      <w:pPr>
        <w:jc w:val="center"/>
        <w:rPr>
          <w:rFonts w:asciiTheme="minorHAnsi" w:hAnsiTheme="minorHAnsi"/>
          <w:b/>
          <w:color w:val="556062"/>
          <w:lang w:val="el-GR"/>
        </w:rPr>
      </w:pPr>
    </w:p>
    <w:p w:rsidR="00322E8A" w:rsidRPr="0092171B" w:rsidRDefault="00322E8A" w:rsidP="00BF7F63">
      <w:pPr>
        <w:rPr>
          <w:rFonts w:asciiTheme="minorHAnsi" w:hAnsiTheme="minorHAnsi"/>
          <w:b/>
          <w:color w:val="556062"/>
          <w:lang w:val="el-GR"/>
        </w:rPr>
      </w:pPr>
    </w:p>
    <w:p w:rsidR="00C10441" w:rsidRPr="0092171B" w:rsidRDefault="00C10441" w:rsidP="00C10441">
      <w:pPr>
        <w:rPr>
          <w:rFonts w:asciiTheme="minorHAnsi" w:hAnsiTheme="minorHAnsi"/>
          <w:b/>
          <w:color w:val="556062"/>
        </w:rPr>
      </w:pPr>
      <w:r w:rsidRPr="0092171B">
        <w:rPr>
          <w:rFonts w:asciiTheme="minorHAnsi" w:hAnsiTheme="minorHAnsi"/>
          <w:b/>
          <w:color w:val="556062"/>
        </w:rPr>
        <w:br w:type="page"/>
      </w:r>
    </w:p>
    <w:p w:rsidR="00C10441" w:rsidRPr="0092171B" w:rsidRDefault="00C10441" w:rsidP="00C10441">
      <w:pPr>
        <w:jc w:val="center"/>
        <w:rPr>
          <w:rFonts w:asciiTheme="minorHAnsi" w:hAnsiTheme="minorHAnsi"/>
          <w:b/>
          <w:color w:val="556062"/>
          <w:lang w:val="el-GR"/>
        </w:rPr>
      </w:pPr>
    </w:p>
    <w:tbl>
      <w:tblPr>
        <w:tblW w:w="9040" w:type="dxa"/>
        <w:jc w:val="center"/>
        <w:tblCellMar>
          <w:left w:w="0" w:type="dxa"/>
          <w:right w:w="0" w:type="dxa"/>
        </w:tblCellMar>
        <w:tblLook w:val="04A0" w:firstRow="1" w:lastRow="0" w:firstColumn="1" w:lastColumn="0" w:noHBand="0" w:noVBand="1"/>
      </w:tblPr>
      <w:tblGrid>
        <w:gridCol w:w="580"/>
        <w:gridCol w:w="940"/>
        <w:gridCol w:w="5860"/>
        <w:gridCol w:w="1660"/>
      </w:tblGrid>
      <w:tr w:rsidR="00F66138" w:rsidRPr="00B66962" w:rsidTr="00670F8D">
        <w:trPr>
          <w:trHeight w:val="630"/>
          <w:jc w:val="center"/>
        </w:trPr>
        <w:tc>
          <w:tcPr>
            <w:tcW w:w="9040" w:type="dxa"/>
            <w:gridSpan w:val="4"/>
            <w:tcBorders>
              <w:top w:val="nil"/>
              <w:left w:val="nil"/>
              <w:bottom w:val="single" w:sz="8" w:space="0" w:color="4F81BD"/>
              <w:right w:val="nil"/>
            </w:tcBorders>
            <w:shd w:val="clear" w:color="auto" w:fill="auto"/>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lang w:val="el-GR"/>
              </w:rPr>
            </w:pPr>
            <w:r w:rsidRPr="0092171B">
              <w:rPr>
                <w:rFonts w:asciiTheme="minorHAnsi" w:hAnsiTheme="minorHAnsi"/>
                <w:b/>
                <w:bCs/>
                <w:color w:val="556062"/>
                <w:lang w:val="el-GR"/>
              </w:rPr>
              <w:t>ΠΙΝΑΚΑΣ 3: ΜΕΤΟΧΕΣ ΠΟΥ ΕΞΕΡΧΟΝΤΑΙ ΑΠΟ ΤΟΝ ΠΙΝΑΚΑ ΧΑΜΗΛΗΣ ΚΥΚΛΟΦΟΡΙΑΚΗΣ ΤΑΧΥΤΗΤΑΣ ΤΗΣ ΚΥΡΙΑΣ ΑΓΟΡΑΣ</w:t>
            </w:r>
          </w:p>
        </w:tc>
      </w:tr>
      <w:tr w:rsidR="00F66138" w:rsidRPr="0092171B" w:rsidTr="00670F8D">
        <w:trPr>
          <w:trHeight w:val="915"/>
          <w:jc w:val="center"/>
        </w:trPr>
        <w:tc>
          <w:tcPr>
            <w:tcW w:w="580" w:type="dxa"/>
            <w:tcBorders>
              <w:top w:val="nil"/>
              <w:left w:val="single" w:sz="8" w:space="0" w:color="4F81BD"/>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A/A</w:t>
            </w:r>
          </w:p>
        </w:tc>
        <w:tc>
          <w:tcPr>
            <w:tcW w:w="940" w:type="dxa"/>
            <w:tcBorders>
              <w:top w:val="nil"/>
              <w:left w:val="nil"/>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Κωδικός ΟΑΣΗΣ</w:t>
            </w:r>
          </w:p>
        </w:tc>
        <w:tc>
          <w:tcPr>
            <w:tcW w:w="5860" w:type="dxa"/>
            <w:tcBorders>
              <w:top w:val="nil"/>
              <w:left w:val="nil"/>
              <w:bottom w:val="single" w:sz="8" w:space="0" w:color="4F81BD"/>
              <w:right w:val="nil"/>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Ονομασία Μετοχής</w:t>
            </w:r>
          </w:p>
        </w:tc>
        <w:tc>
          <w:tcPr>
            <w:tcW w:w="1660" w:type="dxa"/>
            <w:tcBorders>
              <w:top w:val="nil"/>
              <w:left w:val="nil"/>
              <w:bottom w:val="single" w:sz="8" w:space="0" w:color="4F81BD"/>
              <w:right w:val="single" w:sz="8" w:space="0" w:color="4F81BD"/>
            </w:tcBorders>
            <w:shd w:val="clear" w:color="000000" w:fill="D9D9D9"/>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b/>
                <w:bCs/>
                <w:color w:val="556062"/>
              </w:rPr>
            </w:pPr>
            <w:r w:rsidRPr="0092171B">
              <w:rPr>
                <w:rFonts w:asciiTheme="minorHAnsi" w:hAnsiTheme="minorHAnsi"/>
                <w:b/>
                <w:bCs/>
                <w:color w:val="556062"/>
              </w:rPr>
              <w:t>Κωδικός ISIN</w:t>
            </w:r>
          </w:p>
        </w:tc>
      </w:tr>
      <w:tr w:rsidR="00F66138" w:rsidRPr="0092171B" w:rsidTr="00670F8D">
        <w:trPr>
          <w:trHeight w:val="315"/>
          <w:jc w:val="center"/>
        </w:trPr>
        <w:tc>
          <w:tcPr>
            <w:tcW w:w="0" w:type="auto"/>
            <w:tcBorders>
              <w:top w:val="nil"/>
              <w:left w:val="single" w:sz="8" w:space="0" w:color="4F81BD"/>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ΑΛΚΑΤ</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NEXANS ΕΛΛΑΣ Α. Β. Ε. (ΚΟ)</w:t>
            </w:r>
          </w:p>
        </w:tc>
        <w:tc>
          <w:tcPr>
            <w:tcW w:w="0" w:type="auto"/>
            <w:tcBorders>
              <w:top w:val="nil"/>
              <w:left w:val="nil"/>
              <w:bottom w:val="nil"/>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GRS079103008</w:t>
            </w:r>
          </w:p>
        </w:tc>
      </w:tr>
      <w:tr w:rsidR="00F66138" w:rsidRPr="0092171B" w:rsidTr="00670F8D">
        <w:trPr>
          <w:trHeight w:val="315"/>
          <w:jc w:val="center"/>
        </w:trPr>
        <w:tc>
          <w:tcPr>
            <w:tcW w:w="0" w:type="auto"/>
            <w:tcBorders>
              <w:top w:val="single" w:sz="8" w:space="0" w:color="4F81BD"/>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2</w:t>
            </w:r>
          </w:p>
        </w:tc>
        <w:tc>
          <w:tcPr>
            <w:tcW w:w="0" w:type="auto"/>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ΒΙΟΣΚ</w:t>
            </w:r>
          </w:p>
        </w:tc>
        <w:tc>
          <w:tcPr>
            <w:tcW w:w="0" w:type="auto"/>
            <w:tcBorders>
              <w:top w:val="single" w:sz="8" w:space="0" w:color="4F81BD"/>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rPr>
              <w:t>UNIBIOS</w:t>
            </w:r>
            <w:r w:rsidRPr="0092171B">
              <w:rPr>
                <w:rFonts w:asciiTheme="minorHAnsi" w:hAnsiTheme="minorHAnsi"/>
                <w:color w:val="556062"/>
                <w:lang w:val="el-GR"/>
              </w:rPr>
              <w:t xml:space="preserve"> Α.Ε. ΣΥΜΜΕΤΟΧΩΝ (ΚΟ)</w:t>
            </w:r>
          </w:p>
        </w:tc>
        <w:tc>
          <w:tcPr>
            <w:tcW w:w="0" w:type="auto"/>
            <w:tcBorders>
              <w:top w:val="single" w:sz="8" w:space="0" w:color="4F81BD"/>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GRS084003003</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3</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ΚΕΚΡ</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Ο ΚΕΚΡΟΨ Α.Ε.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GRS070083001</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4</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ΝΑΥΠ</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ΚΛΩΣΤΟΫΦΑΝΤΟΥΡΓΙΑ ΝΑΥΠΑΚΤΟΥ Α.Β.Ε.Ε. (ΚΑ)</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GRS265061002</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5</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ΠΑΠ</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lang w:val="el-GR"/>
              </w:rPr>
            </w:pPr>
            <w:r w:rsidRPr="0092171B">
              <w:rPr>
                <w:rFonts w:asciiTheme="minorHAnsi" w:hAnsiTheme="minorHAnsi"/>
                <w:color w:val="556062"/>
                <w:lang w:val="el-GR"/>
              </w:rPr>
              <w:t>ΠΑΠΟΥΤΣΑΝΗΣ ΑΒΕΕ ΚΑΤΑΝΑΛΩΤΙΚΩΝ ΑΓΑΘΩΝ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GRS065003006</w:t>
            </w:r>
          </w:p>
        </w:tc>
      </w:tr>
      <w:tr w:rsidR="00F66138" w:rsidRPr="0092171B" w:rsidTr="00670F8D">
        <w:trPr>
          <w:trHeight w:val="315"/>
          <w:jc w:val="center"/>
        </w:trPr>
        <w:tc>
          <w:tcPr>
            <w:tcW w:w="0" w:type="auto"/>
            <w:tcBorders>
              <w:top w:val="nil"/>
              <w:left w:val="single" w:sz="8" w:space="0" w:color="4F81BD"/>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6</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ΡΕΒΟΙΛ</w:t>
            </w:r>
          </w:p>
        </w:tc>
        <w:tc>
          <w:tcPr>
            <w:tcW w:w="0" w:type="auto"/>
            <w:tcBorders>
              <w:top w:val="nil"/>
              <w:left w:val="nil"/>
              <w:bottom w:val="single" w:sz="8" w:space="0" w:color="4F81BD"/>
              <w:right w:val="nil"/>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ΡΕΒΟΪΛ Α.Ε.Ε.Π (ΚΟ)</w:t>
            </w:r>
          </w:p>
        </w:tc>
        <w:tc>
          <w:tcPr>
            <w:tcW w:w="0" w:type="auto"/>
            <w:tcBorders>
              <w:top w:val="nil"/>
              <w:left w:val="nil"/>
              <w:bottom w:val="single" w:sz="8" w:space="0" w:color="4F81BD"/>
              <w:right w:val="single" w:sz="8" w:space="0" w:color="4F81BD"/>
            </w:tcBorders>
            <w:shd w:val="clear" w:color="auto" w:fill="auto"/>
            <w:noWrap/>
            <w:tcMar>
              <w:top w:w="15" w:type="dxa"/>
              <w:left w:w="15" w:type="dxa"/>
              <w:bottom w:w="0" w:type="dxa"/>
              <w:right w:w="15" w:type="dxa"/>
            </w:tcMar>
            <w:vAlign w:val="center"/>
            <w:hideMark/>
          </w:tcPr>
          <w:p w:rsidR="00F66138" w:rsidRPr="0092171B" w:rsidRDefault="00F66138" w:rsidP="00670F8D">
            <w:pPr>
              <w:jc w:val="center"/>
              <w:rPr>
                <w:rFonts w:asciiTheme="minorHAnsi" w:hAnsiTheme="minorHAnsi"/>
                <w:color w:val="556062"/>
              </w:rPr>
            </w:pPr>
            <w:r w:rsidRPr="0092171B">
              <w:rPr>
                <w:rFonts w:asciiTheme="minorHAnsi" w:hAnsiTheme="minorHAnsi"/>
                <w:color w:val="556062"/>
              </w:rPr>
              <w:t>GRS473003002</w:t>
            </w:r>
          </w:p>
        </w:tc>
      </w:tr>
    </w:tbl>
    <w:p w:rsidR="00BF7F63" w:rsidRPr="0092171B" w:rsidRDefault="00BF7F63" w:rsidP="00BF7F63">
      <w:pPr>
        <w:rPr>
          <w:rFonts w:asciiTheme="minorHAnsi" w:hAnsiTheme="minorHAnsi"/>
          <w:b/>
          <w:bCs/>
          <w:color w:val="556062"/>
          <w:lang w:val="el-GR"/>
        </w:rPr>
      </w:pPr>
    </w:p>
    <w:p w:rsidR="00BF7F63" w:rsidRPr="0092171B" w:rsidRDefault="00BF7F63" w:rsidP="00BF7F63">
      <w:pPr>
        <w:rPr>
          <w:rFonts w:asciiTheme="minorHAnsi" w:hAnsiTheme="minorHAnsi"/>
          <w:b/>
          <w:color w:val="556062"/>
          <w:lang w:val="el-GR"/>
        </w:rPr>
      </w:pPr>
    </w:p>
    <w:p w:rsidR="00BF7F63" w:rsidRPr="0092171B" w:rsidRDefault="00BF7F63" w:rsidP="00C10441">
      <w:pPr>
        <w:jc w:val="center"/>
        <w:rPr>
          <w:rFonts w:asciiTheme="minorHAnsi" w:hAnsiTheme="minorHAnsi"/>
          <w:b/>
          <w:color w:val="556062"/>
          <w:lang w:val="el-GR"/>
        </w:rPr>
      </w:pPr>
    </w:p>
    <w:p w:rsidR="00F4651E" w:rsidRPr="0092171B" w:rsidRDefault="00F4651E" w:rsidP="00F4651E">
      <w:pPr>
        <w:jc w:val="center"/>
        <w:rPr>
          <w:rFonts w:asciiTheme="minorHAnsi" w:hAnsiTheme="minorHAnsi"/>
          <w:b/>
          <w:color w:val="556062"/>
          <w:lang w:val="el-GR"/>
        </w:rPr>
      </w:pPr>
    </w:p>
    <w:p w:rsidR="00322E8A" w:rsidRPr="0092171B" w:rsidRDefault="00322E8A" w:rsidP="00F4651E">
      <w:pPr>
        <w:jc w:val="center"/>
        <w:rPr>
          <w:rFonts w:asciiTheme="minorHAnsi" w:hAnsiTheme="minorHAnsi"/>
          <w:b/>
          <w:color w:val="556062"/>
          <w:lang w:val="el-GR"/>
        </w:rPr>
      </w:pPr>
    </w:p>
    <w:sectPr w:rsidR="00322E8A" w:rsidRPr="0092171B" w:rsidSect="002B3A96">
      <w:headerReference w:type="default" r:id="rId9"/>
      <w:pgSz w:w="11906" w:h="16838"/>
      <w:pgMar w:top="1952" w:right="1797" w:bottom="851" w:left="1797" w:header="11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85F" w:rsidRDefault="008B485F">
      <w:r>
        <w:separator/>
      </w:r>
    </w:p>
  </w:endnote>
  <w:endnote w:type="continuationSeparator" w:id="0">
    <w:p w:rsidR="008B485F" w:rsidRDefault="008B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85F" w:rsidRDefault="008B485F">
      <w:r>
        <w:separator/>
      </w:r>
    </w:p>
  </w:footnote>
  <w:footnote w:type="continuationSeparator" w:id="0">
    <w:p w:rsidR="008B485F" w:rsidRDefault="008B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AED" w:rsidRPr="007E5B85" w:rsidRDefault="003D22A6" w:rsidP="003D22A6">
    <w:pPr>
      <w:pStyle w:val="Header"/>
      <w:jc w:val="center"/>
      <w:rPr>
        <w:lang w:val="el-GR"/>
      </w:rPr>
    </w:pPr>
    <w:r>
      <w:rPr>
        <w:noProof/>
        <w:lang w:val="en-US"/>
      </w:rPr>
      <w:drawing>
        <wp:anchor distT="0" distB="0" distL="114300" distR="114300" simplePos="0" relativeHeight="251658240" behindDoc="0" locked="0" layoutInCell="1" allowOverlap="1" wp14:anchorId="0453A7C3" wp14:editId="185784D0">
          <wp:simplePos x="0" y="0"/>
          <wp:positionH relativeFrom="column">
            <wp:posOffset>1982470</wp:posOffset>
          </wp:positionH>
          <wp:positionV relativeFrom="paragraph">
            <wp:posOffset>-541020</wp:posOffset>
          </wp:positionV>
          <wp:extent cx="1295400" cy="9144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HEX GR 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9144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BE"/>
      </v:shape>
    </w:pict>
  </w:numPicBullet>
  <w:abstractNum w:abstractNumId="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9F25A1B"/>
    <w:multiLevelType w:val="hybridMultilevel"/>
    <w:tmpl w:val="0AF00A36"/>
    <w:lvl w:ilvl="0" w:tplc="95E04D48">
      <w:numFmt w:val="bullet"/>
      <w:lvlText w:val="-"/>
      <w:lvlJc w:val="left"/>
      <w:pPr>
        <w:ind w:left="720" w:hanging="360"/>
      </w:pPr>
      <w:rPr>
        <w:rFonts w:ascii="Calibri" w:eastAsia="Times New Roman"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9">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5">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70B35D35"/>
    <w:multiLevelType w:val="hybridMultilevel"/>
    <w:tmpl w:val="1B6072C6"/>
    <w:lvl w:ilvl="0" w:tplc="8D8487E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nsid w:val="7B27528B"/>
    <w:multiLevelType w:val="hybridMultilevel"/>
    <w:tmpl w:val="916C6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26"/>
  </w:num>
  <w:num w:numId="2">
    <w:abstractNumId w:val="14"/>
  </w:num>
  <w:num w:numId="3">
    <w:abstractNumId w:val="9"/>
  </w:num>
  <w:num w:numId="4">
    <w:abstractNumId w:val="6"/>
  </w:num>
  <w:num w:numId="5">
    <w:abstractNumId w:val="33"/>
  </w:num>
  <w:num w:numId="6">
    <w:abstractNumId w:val="20"/>
  </w:num>
  <w:num w:numId="7">
    <w:abstractNumId w:val="34"/>
  </w:num>
  <w:num w:numId="8">
    <w:abstractNumId w:val="2"/>
  </w:num>
  <w:num w:numId="9">
    <w:abstractNumId w:val="8"/>
  </w:num>
  <w:num w:numId="10">
    <w:abstractNumId w:val="16"/>
  </w:num>
  <w:num w:numId="11">
    <w:abstractNumId w:val="1"/>
  </w:num>
  <w:num w:numId="12">
    <w:abstractNumId w:val="10"/>
  </w:num>
  <w:num w:numId="13">
    <w:abstractNumId w:val="42"/>
  </w:num>
  <w:num w:numId="14">
    <w:abstractNumId w:val="27"/>
  </w:num>
  <w:num w:numId="15">
    <w:abstractNumId w:val="5"/>
  </w:num>
  <w:num w:numId="16">
    <w:abstractNumId w:val="35"/>
  </w:num>
  <w:num w:numId="17">
    <w:abstractNumId w:val="0"/>
  </w:num>
  <w:num w:numId="18">
    <w:abstractNumId w:val="38"/>
  </w:num>
  <w:num w:numId="19">
    <w:abstractNumId w:val="17"/>
  </w:num>
  <w:num w:numId="20">
    <w:abstractNumId w:val="24"/>
  </w:num>
  <w:num w:numId="21">
    <w:abstractNumId w:val="21"/>
  </w:num>
  <w:num w:numId="22">
    <w:abstractNumId w:val="19"/>
  </w:num>
  <w:num w:numId="23">
    <w:abstractNumId w:val="30"/>
  </w:num>
  <w:num w:numId="24">
    <w:abstractNumId w:val="29"/>
  </w:num>
  <w:num w:numId="25">
    <w:abstractNumId w:val="11"/>
  </w:num>
  <w:num w:numId="26">
    <w:abstractNumId w:val="25"/>
  </w:num>
  <w:num w:numId="27">
    <w:abstractNumId w:val="39"/>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3"/>
  </w:num>
  <w:num w:numId="31">
    <w:abstractNumId w:val="37"/>
  </w:num>
  <w:num w:numId="32">
    <w:abstractNumId w:val="18"/>
  </w:num>
  <w:num w:numId="33">
    <w:abstractNumId w:val="36"/>
  </w:num>
  <w:num w:numId="34">
    <w:abstractNumId w:val="44"/>
  </w:num>
  <w:num w:numId="35">
    <w:abstractNumId w:val="13"/>
  </w:num>
  <w:num w:numId="36">
    <w:abstractNumId w:val="32"/>
  </w:num>
  <w:num w:numId="37">
    <w:abstractNumId w:val="22"/>
  </w:num>
  <w:num w:numId="38">
    <w:abstractNumId w:val="28"/>
  </w:num>
  <w:num w:numId="39">
    <w:abstractNumId w:val="4"/>
  </w:num>
  <w:num w:numId="40">
    <w:abstractNumId w:val="31"/>
  </w:num>
  <w:num w:numId="41">
    <w:abstractNumId w:val="41"/>
  </w:num>
  <w:num w:numId="42">
    <w:abstractNumId w:val="3"/>
  </w:num>
  <w:num w:numId="43">
    <w:abstractNumId w:val="7"/>
  </w:num>
  <w:num w:numId="44">
    <w:abstractNumId w:val="15"/>
  </w:num>
  <w:num w:numId="45">
    <w:abstractNumId w:val="4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A3"/>
    <w:rsid w:val="00003B52"/>
    <w:rsid w:val="0002163D"/>
    <w:rsid w:val="00023A59"/>
    <w:rsid w:val="0002522E"/>
    <w:rsid w:val="00033709"/>
    <w:rsid w:val="00040E2C"/>
    <w:rsid w:val="00047884"/>
    <w:rsid w:val="00052D81"/>
    <w:rsid w:val="00055A04"/>
    <w:rsid w:val="000674B3"/>
    <w:rsid w:val="00073A49"/>
    <w:rsid w:val="00075F2C"/>
    <w:rsid w:val="00082370"/>
    <w:rsid w:val="000850F5"/>
    <w:rsid w:val="000856CB"/>
    <w:rsid w:val="00095D26"/>
    <w:rsid w:val="000A2230"/>
    <w:rsid w:val="000C3492"/>
    <w:rsid w:val="000C7DB9"/>
    <w:rsid w:val="000D28F6"/>
    <w:rsid w:val="000E0665"/>
    <w:rsid w:val="000E4269"/>
    <w:rsid w:val="000F49E9"/>
    <w:rsid w:val="00104147"/>
    <w:rsid w:val="0011590C"/>
    <w:rsid w:val="00121C41"/>
    <w:rsid w:val="00122159"/>
    <w:rsid w:val="001432C2"/>
    <w:rsid w:val="001578A9"/>
    <w:rsid w:val="00162E71"/>
    <w:rsid w:val="001745A4"/>
    <w:rsid w:val="001A5AA2"/>
    <w:rsid w:val="001A6215"/>
    <w:rsid w:val="001A774F"/>
    <w:rsid w:val="001B4CAF"/>
    <w:rsid w:val="001B7B94"/>
    <w:rsid w:val="001C2DF7"/>
    <w:rsid w:val="001D1BB3"/>
    <w:rsid w:val="001E0DBB"/>
    <w:rsid w:val="001E2750"/>
    <w:rsid w:val="001E3A2A"/>
    <w:rsid w:val="001E4404"/>
    <w:rsid w:val="001E4EC3"/>
    <w:rsid w:val="001F3BE8"/>
    <w:rsid w:val="001F6050"/>
    <w:rsid w:val="00205942"/>
    <w:rsid w:val="002247D4"/>
    <w:rsid w:val="00230A8C"/>
    <w:rsid w:val="00237DC0"/>
    <w:rsid w:val="002403BE"/>
    <w:rsid w:val="00241B91"/>
    <w:rsid w:val="00241F76"/>
    <w:rsid w:val="00262717"/>
    <w:rsid w:val="00262865"/>
    <w:rsid w:val="0026645A"/>
    <w:rsid w:val="00270A04"/>
    <w:rsid w:val="002803EE"/>
    <w:rsid w:val="002877EF"/>
    <w:rsid w:val="00291837"/>
    <w:rsid w:val="00295231"/>
    <w:rsid w:val="002A5E12"/>
    <w:rsid w:val="002B0A96"/>
    <w:rsid w:val="002B3A96"/>
    <w:rsid w:val="002B4B36"/>
    <w:rsid w:val="002D0402"/>
    <w:rsid w:val="00320B28"/>
    <w:rsid w:val="00322E8A"/>
    <w:rsid w:val="0033420D"/>
    <w:rsid w:val="0034750D"/>
    <w:rsid w:val="00351E51"/>
    <w:rsid w:val="00357B90"/>
    <w:rsid w:val="00365447"/>
    <w:rsid w:val="0037339E"/>
    <w:rsid w:val="00384AB6"/>
    <w:rsid w:val="00384BFA"/>
    <w:rsid w:val="003A2EA0"/>
    <w:rsid w:val="003A2F7D"/>
    <w:rsid w:val="003B2030"/>
    <w:rsid w:val="003C73C4"/>
    <w:rsid w:val="003D22A6"/>
    <w:rsid w:val="003D3FF4"/>
    <w:rsid w:val="003E1EB1"/>
    <w:rsid w:val="00403074"/>
    <w:rsid w:val="0040434F"/>
    <w:rsid w:val="004126AE"/>
    <w:rsid w:val="00426AE1"/>
    <w:rsid w:val="004277F6"/>
    <w:rsid w:val="00430258"/>
    <w:rsid w:val="00432B98"/>
    <w:rsid w:val="00433F5F"/>
    <w:rsid w:val="00450D6E"/>
    <w:rsid w:val="00465E41"/>
    <w:rsid w:val="00470027"/>
    <w:rsid w:val="00474A9B"/>
    <w:rsid w:val="00491E9E"/>
    <w:rsid w:val="00494513"/>
    <w:rsid w:val="004D4491"/>
    <w:rsid w:val="004E5EF5"/>
    <w:rsid w:val="00501958"/>
    <w:rsid w:val="0050678B"/>
    <w:rsid w:val="00534056"/>
    <w:rsid w:val="00550C5D"/>
    <w:rsid w:val="00550D3D"/>
    <w:rsid w:val="00555279"/>
    <w:rsid w:val="00575BF9"/>
    <w:rsid w:val="00580C76"/>
    <w:rsid w:val="00584F8E"/>
    <w:rsid w:val="00594C48"/>
    <w:rsid w:val="00595B60"/>
    <w:rsid w:val="005A2389"/>
    <w:rsid w:val="005B015C"/>
    <w:rsid w:val="005B2817"/>
    <w:rsid w:val="005C20EC"/>
    <w:rsid w:val="005D1602"/>
    <w:rsid w:val="005D4310"/>
    <w:rsid w:val="005E133D"/>
    <w:rsid w:val="00602AED"/>
    <w:rsid w:val="00613ADE"/>
    <w:rsid w:val="00622436"/>
    <w:rsid w:val="00640650"/>
    <w:rsid w:val="006543C0"/>
    <w:rsid w:val="006621D3"/>
    <w:rsid w:val="00674C1E"/>
    <w:rsid w:val="006755E4"/>
    <w:rsid w:val="00677016"/>
    <w:rsid w:val="00684D6A"/>
    <w:rsid w:val="00690703"/>
    <w:rsid w:val="006A45F1"/>
    <w:rsid w:val="006C069E"/>
    <w:rsid w:val="006C52EC"/>
    <w:rsid w:val="006C7BDA"/>
    <w:rsid w:val="006E4461"/>
    <w:rsid w:val="006F3B45"/>
    <w:rsid w:val="00705040"/>
    <w:rsid w:val="00707381"/>
    <w:rsid w:val="0071063F"/>
    <w:rsid w:val="00720914"/>
    <w:rsid w:val="00722E40"/>
    <w:rsid w:val="0072763E"/>
    <w:rsid w:val="00730466"/>
    <w:rsid w:val="0073126A"/>
    <w:rsid w:val="00736A23"/>
    <w:rsid w:val="00737418"/>
    <w:rsid w:val="007432DD"/>
    <w:rsid w:val="0075091C"/>
    <w:rsid w:val="00750C9A"/>
    <w:rsid w:val="007521D1"/>
    <w:rsid w:val="007534EB"/>
    <w:rsid w:val="0076631F"/>
    <w:rsid w:val="007678E2"/>
    <w:rsid w:val="00771BE7"/>
    <w:rsid w:val="00797997"/>
    <w:rsid w:val="007B271C"/>
    <w:rsid w:val="007C03F6"/>
    <w:rsid w:val="007C40D1"/>
    <w:rsid w:val="007C4F7C"/>
    <w:rsid w:val="007E5B85"/>
    <w:rsid w:val="00821E3C"/>
    <w:rsid w:val="0082567D"/>
    <w:rsid w:val="0083212E"/>
    <w:rsid w:val="008459CE"/>
    <w:rsid w:val="0085656D"/>
    <w:rsid w:val="0086545B"/>
    <w:rsid w:val="00866189"/>
    <w:rsid w:val="008849EB"/>
    <w:rsid w:val="00890AC3"/>
    <w:rsid w:val="0089261D"/>
    <w:rsid w:val="008B423F"/>
    <w:rsid w:val="008B485F"/>
    <w:rsid w:val="008C556F"/>
    <w:rsid w:val="008D270B"/>
    <w:rsid w:val="008E45EE"/>
    <w:rsid w:val="008F6848"/>
    <w:rsid w:val="0090630A"/>
    <w:rsid w:val="00907CEF"/>
    <w:rsid w:val="00910565"/>
    <w:rsid w:val="00913554"/>
    <w:rsid w:val="00920EAA"/>
    <w:rsid w:val="0092171B"/>
    <w:rsid w:val="00926F11"/>
    <w:rsid w:val="00933E55"/>
    <w:rsid w:val="0094570A"/>
    <w:rsid w:val="00946CDE"/>
    <w:rsid w:val="009518F3"/>
    <w:rsid w:val="0095513D"/>
    <w:rsid w:val="0097382A"/>
    <w:rsid w:val="00990690"/>
    <w:rsid w:val="009960FF"/>
    <w:rsid w:val="00996D52"/>
    <w:rsid w:val="00997B97"/>
    <w:rsid w:val="009A1EAF"/>
    <w:rsid w:val="009A582B"/>
    <w:rsid w:val="009B1DD9"/>
    <w:rsid w:val="009B35CE"/>
    <w:rsid w:val="009C1DC6"/>
    <w:rsid w:val="009D0322"/>
    <w:rsid w:val="009D3D17"/>
    <w:rsid w:val="009D5EA2"/>
    <w:rsid w:val="009E5069"/>
    <w:rsid w:val="009F14A2"/>
    <w:rsid w:val="009F173A"/>
    <w:rsid w:val="00A22796"/>
    <w:rsid w:val="00A306B0"/>
    <w:rsid w:val="00A47CB9"/>
    <w:rsid w:val="00A53450"/>
    <w:rsid w:val="00A63B13"/>
    <w:rsid w:val="00A724EB"/>
    <w:rsid w:val="00A82EEE"/>
    <w:rsid w:val="00A85BC0"/>
    <w:rsid w:val="00A86482"/>
    <w:rsid w:val="00A868BA"/>
    <w:rsid w:val="00A96017"/>
    <w:rsid w:val="00AB4205"/>
    <w:rsid w:val="00AB4D07"/>
    <w:rsid w:val="00AB6A7C"/>
    <w:rsid w:val="00AB7A63"/>
    <w:rsid w:val="00AD2FAB"/>
    <w:rsid w:val="00AD3566"/>
    <w:rsid w:val="00AD49A0"/>
    <w:rsid w:val="00AE156A"/>
    <w:rsid w:val="00AF13E1"/>
    <w:rsid w:val="00AF29B1"/>
    <w:rsid w:val="00B26043"/>
    <w:rsid w:val="00B36C93"/>
    <w:rsid w:val="00B37530"/>
    <w:rsid w:val="00B47303"/>
    <w:rsid w:val="00B66962"/>
    <w:rsid w:val="00B71C54"/>
    <w:rsid w:val="00B7563D"/>
    <w:rsid w:val="00B75E0C"/>
    <w:rsid w:val="00B77F4B"/>
    <w:rsid w:val="00B80568"/>
    <w:rsid w:val="00B85730"/>
    <w:rsid w:val="00BA443D"/>
    <w:rsid w:val="00BA4605"/>
    <w:rsid w:val="00BA6DE7"/>
    <w:rsid w:val="00BB3975"/>
    <w:rsid w:val="00BC166C"/>
    <w:rsid w:val="00BC7BFA"/>
    <w:rsid w:val="00BD21C0"/>
    <w:rsid w:val="00BE516A"/>
    <w:rsid w:val="00BE576B"/>
    <w:rsid w:val="00BE5B58"/>
    <w:rsid w:val="00BE734D"/>
    <w:rsid w:val="00BF23DB"/>
    <w:rsid w:val="00BF2743"/>
    <w:rsid w:val="00BF7F63"/>
    <w:rsid w:val="00C10441"/>
    <w:rsid w:val="00C237DD"/>
    <w:rsid w:val="00C33044"/>
    <w:rsid w:val="00C40772"/>
    <w:rsid w:val="00C51277"/>
    <w:rsid w:val="00C65FA3"/>
    <w:rsid w:val="00C672E0"/>
    <w:rsid w:val="00CA4E83"/>
    <w:rsid w:val="00CB4A05"/>
    <w:rsid w:val="00CC119A"/>
    <w:rsid w:val="00CC16D4"/>
    <w:rsid w:val="00CC23E0"/>
    <w:rsid w:val="00CC4570"/>
    <w:rsid w:val="00CE0988"/>
    <w:rsid w:val="00CE1807"/>
    <w:rsid w:val="00CE1B9D"/>
    <w:rsid w:val="00CE2A4E"/>
    <w:rsid w:val="00CF582A"/>
    <w:rsid w:val="00CF6158"/>
    <w:rsid w:val="00D03C00"/>
    <w:rsid w:val="00D13CE0"/>
    <w:rsid w:val="00D15182"/>
    <w:rsid w:val="00D2052C"/>
    <w:rsid w:val="00D371A8"/>
    <w:rsid w:val="00D37748"/>
    <w:rsid w:val="00D40FE4"/>
    <w:rsid w:val="00D464FE"/>
    <w:rsid w:val="00D46C18"/>
    <w:rsid w:val="00D524C5"/>
    <w:rsid w:val="00D60782"/>
    <w:rsid w:val="00D702C4"/>
    <w:rsid w:val="00D735F0"/>
    <w:rsid w:val="00D74A72"/>
    <w:rsid w:val="00D76952"/>
    <w:rsid w:val="00DA22C1"/>
    <w:rsid w:val="00DB58B6"/>
    <w:rsid w:val="00DC27BE"/>
    <w:rsid w:val="00DE4ADF"/>
    <w:rsid w:val="00DF606C"/>
    <w:rsid w:val="00E108E1"/>
    <w:rsid w:val="00E2037D"/>
    <w:rsid w:val="00E22877"/>
    <w:rsid w:val="00E24F91"/>
    <w:rsid w:val="00E25D45"/>
    <w:rsid w:val="00E34308"/>
    <w:rsid w:val="00E4405A"/>
    <w:rsid w:val="00E45D4F"/>
    <w:rsid w:val="00E503CB"/>
    <w:rsid w:val="00E54033"/>
    <w:rsid w:val="00E71B28"/>
    <w:rsid w:val="00E7409F"/>
    <w:rsid w:val="00E77DB6"/>
    <w:rsid w:val="00E913C8"/>
    <w:rsid w:val="00EA641D"/>
    <w:rsid w:val="00ED2E4E"/>
    <w:rsid w:val="00EE29D7"/>
    <w:rsid w:val="00EE3B74"/>
    <w:rsid w:val="00F05A38"/>
    <w:rsid w:val="00F11A19"/>
    <w:rsid w:val="00F14993"/>
    <w:rsid w:val="00F45C55"/>
    <w:rsid w:val="00F45FD2"/>
    <w:rsid w:val="00F4651E"/>
    <w:rsid w:val="00F50FBF"/>
    <w:rsid w:val="00F533C1"/>
    <w:rsid w:val="00F54B90"/>
    <w:rsid w:val="00F66138"/>
    <w:rsid w:val="00F66E76"/>
    <w:rsid w:val="00F973E4"/>
    <w:rsid w:val="00FB03C3"/>
    <w:rsid w:val="00FC36D5"/>
    <w:rsid w:val="00FC3DF2"/>
    <w:rsid w:val="00FE6472"/>
    <w:rsid w:val="00FF19E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FA3"/>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rsid w:val="00C65FA3"/>
    <w:pPr>
      <w:overflowPunct w:val="0"/>
      <w:autoSpaceDE w:val="0"/>
      <w:autoSpaceDN w:val="0"/>
      <w:adjustRightInd w:val="0"/>
      <w:spacing w:before="40" w:after="40"/>
      <w:textAlignment w:val="baseline"/>
    </w:pPr>
    <w:rPr>
      <w:rFonts w:ascii="Verdana" w:hAnsi="Verdana"/>
      <w:lang w:val="el-GR"/>
    </w:rPr>
  </w:style>
  <w:style w:type="paragraph" w:styleId="NormalWeb">
    <w:name w:val="Normal (Web)"/>
    <w:basedOn w:val="Normal"/>
    <w:rsid w:val="00A53450"/>
    <w:pPr>
      <w:spacing w:before="100" w:beforeAutospacing="1" w:after="100" w:afterAutospacing="1"/>
    </w:pPr>
    <w:rPr>
      <w:rFonts w:ascii="Arial Unicode MS" w:eastAsia="Arial Unicode MS" w:hAnsi="Arial Unicode MS" w:cs="Arial Unicode MS"/>
      <w:color w:val="000000"/>
      <w:sz w:val="24"/>
      <w:szCs w:val="24"/>
      <w:lang w:val="en-GB"/>
    </w:rPr>
  </w:style>
  <w:style w:type="character" w:styleId="Strong">
    <w:name w:val="Strong"/>
    <w:uiPriority w:val="22"/>
    <w:qFormat/>
    <w:rsid w:val="008C556F"/>
    <w:rPr>
      <w:b/>
      <w:bCs/>
    </w:rPr>
  </w:style>
  <w:style w:type="paragraph" w:styleId="ListNumber2">
    <w:name w:val="List Number 2"/>
    <w:basedOn w:val="Normal"/>
    <w:rsid w:val="00075F2C"/>
    <w:pPr>
      <w:numPr>
        <w:numId w:val="17"/>
      </w:numPr>
      <w:overflowPunct w:val="0"/>
      <w:autoSpaceDE w:val="0"/>
      <w:autoSpaceDN w:val="0"/>
      <w:adjustRightInd w:val="0"/>
      <w:spacing w:after="120" w:line="240" w:lineRule="exact"/>
      <w:jc w:val="both"/>
      <w:textAlignment w:val="baseline"/>
    </w:pPr>
    <w:rPr>
      <w:rFonts w:ascii="Verdana" w:hAnsi="Verdana"/>
      <w:lang w:val="el-GR"/>
    </w:rPr>
  </w:style>
  <w:style w:type="character" w:customStyle="1" w:styleId="amoundaki">
    <w:name w:val="a.moundaki"/>
    <w:semiHidden/>
    <w:rsid w:val="007C40D1"/>
    <w:rPr>
      <w:rFonts w:ascii="Arial Unicode MS" w:hAnsi="Arial Unicode MS"/>
      <w:b w:val="0"/>
      <w:bCs w:val="0"/>
      <w:i w:val="0"/>
      <w:iCs w:val="0"/>
      <w:strike w:val="0"/>
      <w:color w:val="0000FF"/>
      <w:sz w:val="24"/>
      <w:szCs w:val="24"/>
      <w:u w:val="none"/>
    </w:rPr>
  </w:style>
  <w:style w:type="paragraph" w:styleId="Header">
    <w:name w:val="header"/>
    <w:basedOn w:val="Normal"/>
    <w:rsid w:val="00A22796"/>
    <w:pPr>
      <w:tabs>
        <w:tab w:val="center" w:pos="4153"/>
        <w:tab w:val="right" w:pos="8306"/>
      </w:tabs>
    </w:pPr>
  </w:style>
  <w:style w:type="paragraph" w:styleId="Footer">
    <w:name w:val="footer"/>
    <w:basedOn w:val="Normal"/>
    <w:rsid w:val="00A22796"/>
    <w:pPr>
      <w:tabs>
        <w:tab w:val="center" w:pos="4153"/>
        <w:tab w:val="right" w:pos="8306"/>
      </w:tabs>
    </w:pPr>
  </w:style>
  <w:style w:type="paragraph" w:styleId="BodyText">
    <w:name w:val="Body Text"/>
    <w:basedOn w:val="Normal"/>
    <w:rsid w:val="000D28F6"/>
    <w:pPr>
      <w:overflowPunct w:val="0"/>
      <w:autoSpaceDE w:val="0"/>
      <w:autoSpaceDN w:val="0"/>
      <w:adjustRightInd w:val="0"/>
      <w:jc w:val="both"/>
      <w:textAlignment w:val="baseline"/>
    </w:pPr>
    <w:rPr>
      <w:sz w:val="24"/>
      <w:lang w:val="el-GR"/>
    </w:rPr>
  </w:style>
  <w:style w:type="character" w:styleId="Hyperlink">
    <w:name w:val="Hyperlink"/>
    <w:rsid w:val="00BE576B"/>
    <w:rPr>
      <w:rFonts w:ascii="Verdana" w:hAnsi="Verdana" w:hint="default"/>
      <w:strike w:val="0"/>
      <w:dstrike w:val="0"/>
      <w:color w:val="0000C0"/>
      <w:u w:val="none"/>
      <w:effect w:val="none"/>
    </w:rPr>
  </w:style>
  <w:style w:type="paragraph" w:styleId="BalloonText">
    <w:name w:val="Balloon Text"/>
    <w:basedOn w:val="Normal"/>
    <w:link w:val="BalloonTextChar"/>
    <w:rsid w:val="00E71B28"/>
    <w:rPr>
      <w:rFonts w:ascii="Tahoma" w:hAnsi="Tahoma" w:cs="Tahoma"/>
      <w:sz w:val="16"/>
      <w:szCs w:val="16"/>
    </w:rPr>
  </w:style>
  <w:style w:type="character" w:customStyle="1" w:styleId="BalloonTextChar">
    <w:name w:val="Balloon Text Char"/>
    <w:basedOn w:val="DefaultParagraphFont"/>
    <w:link w:val="BalloonText"/>
    <w:rsid w:val="00E71B28"/>
    <w:rPr>
      <w:rFonts w:ascii="Tahoma" w:hAnsi="Tahoma" w:cs="Tahoma"/>
      <w:sz w:val="16"/>
      <w:szCs w:val="16"/>
      <w:lang w:val="en-AU" w:eastAsia="en-US"/>
    </w:rPr>
  </w:style>
  <w:style w:type="paragraph" w:styleId="ListParagraph">
    <w:name w:val="List Paragraph"/>
    <w:basedOn w:val="Normal"/>
    <w:uiPriority w:val="34"/>
    <w:qFormat/>
    <w:rsid w:val="00A724EB"/>
    <w:pPr>
      <w:ind w:left="720"/>
      <w:contextualSpacing/>
    </w:pPr>
    <w:rPr>
      <w:sz w:val="24"/>
      <w:szCs w:val="24"/>
      <w:lang w:val="el-GR" w:eastAsia="el-GR"/>
    </w:rPr>
  </w:style>
  <w:style w:type="paragraph" w:customStyle="1" w:styleId="BodyText-1">
    <w:name w:val="Body Text-1"/>
    <w:basedOn w:val="BodyText"/>
    <w:uiPriority w:val="99"/>
    <w:rsid w:val="0092171B"/>
  </w:style>
  <w:style w:type="table" w:styleId="TableGrid">
    <w:name w:val="Table Grid"/>
    <w:basedOn w:val="TableNormal"/>
    <w:uiPriority w:val="99"/>
    <w:rsid w:val="0092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FA3"/>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rsid w:val="00C65FA3"/>
    <w:pPr>
      <w:overflowPunct w:val="0"/>
      <w:autoSpaceDE w:val="0"/>
      <w:autoSpaceDN w:val="0"/>
      <w:adjustRightInd w:val="0"/>
      <w:spacing w:before="40" w:after="40"/>
      <w:textAlignment w:val="baseline"/>
    </w:pPr>
    <w:rPr>
      <w:rFonts w:ascii="Verdana" w:hAnsi="Verdana"/>
      <w:lang w:val="el-GR"/>
    </w:rPr>
  </w:style>
  <w:style w:type="paragraph" w:styleId="NormalWeb">
    <w:name w:val="Normal (Web)"/>
    <w:basedOn w:val="Normal"/>
    <w:rsid w:val="00A53450"/>
    <w:pPr>
      <w:spacing w:before="100" w:beforeAutospacing="1" w:after="100" w:afterAutospacing="1"/>
    </w:pPr>
    <w:rPr>
      <w:rFonts w:ascii="Arial Unicode MS" w:eastAsia="Arial Unicode MS" w:hAnsi="Arial Unicode MS" w:cs="Arial Unicode MS"/>
      <w:color w:val="000000"/>
      <w:sz w:val="24"/>
      <w:szCs w:val="24"/>
      <w:lang w:val="en-GB"/>
    </w:rPr>
  </w:style>
  <w:style w:type="character" w:styleId="Strong">
    <w:name w:val="Strong"/>
    <w:uiPriority w:val="22"/>
    <w:qFormat/>
    <w:rsid w:val="008C556F"/>
    <w:rPr>
      <w:b/>
      <w:bCs/>
    </w:rPr>
  </w:style>
  <w:style w:type="paragraph" w:styleId="ListNumber2">
    <w:name w:val="List Number 2"/>
    <w:basedOn w:val="Normal"/>
    <w:rsid w:val="00075F2C"/>
    <w:pPr>
      <w:numPr>
        <w:numId w:val="17"/>
      </w:numPr>
      <w:overflowPunct w:val="0"/>
      <w:autoSpaceDE w:val="0"/>
      <w:autoSpaceDN w:val="0"/>
      <w:adjustRightInd w:val="0"/>
      <w:spacing w:after="120" w:line="240" w:lineRule="exact"/>
      <w:jc w:val="both"/>
      <w:textAlignment w:val="baseline"/>
    </w:pPr>
    <w:rPr>
      <w:rFonts w:ascii="Verdana" w:hAnsi="Verdana"/>
      <w:lang w:val="el-GR"/>
    </w:rPr>
  </w:style>
  <w:style w:type="character" w:customStyle="1" w:styleId="amoundaki">
    <w:name w:val="a.moundaki"/>
    <w:semiHidden/>
    <w:rsid w:val="007C40D1"/>
    <w:rPr>
      <w:rFonts w:ascii="Arial Unicode MS" w:hAnsi="Arial Unicode MS"/>
      <w:b w:val="0"/>
      <w:bCs w:val="0"/>
      <w:i w:val="0"/>
      <w:iCs w:val="0"/>
      <w:strike w:val="0"/>
      <w:color w:val="0000FF"/>
      <w:sz w:val="24"/>
      <w:szCs w:val="24"/>
      <w:u w:val="none"/>
    </w:rPr>
  </w:style>
  <w:style w:type="paragraph" w:styleId="Header">
    <w:name w:val="header"/>
    <w:basedOn w:val="Normal"/>
    <w:rsid w:val="00A22796"/>
    <w:pPr>
      <w:tabs>
        <w:tab w:val="center" w:pos="4153"/>
        <w:tab w:val="right" w:pos="8306"/>
      </w:tabs>
    </w:pPr>
  </w:style>
  <w:style w:type="paragraph" w:styleId="Footer">
    <w:name w:val="footer"/>
    <w:basedOn w:val="Normal"/>
    <w:rsid w:val="00A22796"/>
    <w:pPr>
      <w:tabs>
        <w:tab w:val="center" w:pos="4153"/>
        <w:tab w:val="right" w:pos="8306"/>
      </w:tabs>
    </w:pPr>
  </w:style>
  <w:style w:type="paragraph" w:styleId="BodyText">
    <w:name w:val="Body Text"/>
    <w:basedOn w:val="Normal"/>
    <w:rsid w:val="000D28F6"/>
    <w:pPr>
      <w:overflowPunct w:val="0"/>
      <w:autoSpaceDE w:val="0"/>
      <w:autoSpaceDN w:val="0"/>
      <w:adjustRightInd w:val="0"/>
      <w:jc w:val="both"/>
      <w:textAlignment w:val="baseline"/>
    </w:pPr>
    <w:rPr>
      <w:sz w:val="24"/>
      <w:lang w:val="el-GR"/>
    </w:rPr>
  </w:style>
  <w:style w:type="character" w:styleId="Hyperlink">
    <w:name w:val="Hyperlink"/>
    <w:rsid w:val="00BE576B"/>
    <w:rPr>
      <w:rFonts w:ascii="Verdana" w:hAnsi="Verdana" w:hint="default"/>
      <w:strike w:val="0"/>
      <w:dstrike w:val="0"/>
      <w:color w:val="0000C0"/>
      <w:u w:val="none"/>
      <w:effect w:val="none"/>
    </w:rPr>
  </w:style>
  <w:style w:type="paragraph" w:styleId="BalloonText">
    <w:name w:val="Balloon Text"/>
    <w:basedOn w:val="Normal"/>
    <w:link w:val="BalloonTextChar"/>
    <w:rsid w:val="00E71B28"/>
    <w:rPr>
      <w:rFonts w:ascii="Tahoma" w:hAnsi="Tahoma" w:cs="Tahoma"/>
      <w:sz w:val="16"/>
      <w:szCs w:val="16"/>
    </w:rPr>
  </w:style>
  <w:style w:type="character" w:customStyle="1" w:styleId="BalloonTextChar">
    <w:name w:val="Balloon Text Char"/>
    <w:basedOn w:val="DefaultParagraphFont"/>
    <w:link w:val="BalloonText"/>
    <w:rsid w:val="00E71B28"/>
    <w:rPr>
      <w:rFonts w:ascii="Tahoma" w:hAnsi="Tahoma" w:cs="Tahoma"/>
      <w:sz w:val="16"/>
      <w:szCs w:val="16"/>
      <w:lang w:val="en-AU" w:eastAsia="en-US"/>
    </w:rPr>
  </w:style>
  <w:style w:type="paragraph" w:styleId="ListParagraph">
    <w:name w:val="List Paragraph"/>
    <w:basedOn w:val="Normal"/>
    <w:uiPriority w:val="34"/>
    <w:qFormat/>
    <w:rsid w:val="00A724EB"/>
    <w:pPr>
      <w:ind w:left="720"/>
      <w:contextualSpacing/>
    </w:pPr>
    <w:rPr>
      <w:sz w:val="24"/>
      <w:szCs w:val="24"/>
      <w:lang w:val="el-GR" w:eastAsia="el-GR"/>
    </w:rPr>
  </w:style>
  <w:style w:type="paragraph" w:customStyle="1" w:styleId="BodyText-1">
    <w:name w:val="Body Text-1"/>
    <w:basedOn w:val="BodyText"/>
    <w:uiPriority w:val="99"/>
    <w:rsid w:val="0092171B"/>
  </w:style>
  <w:style w:type="table" w:styleId="TableGrid">
    <w:name w:val="Table Grid"/>
    <w:basedOn w:val="TableNormal"/>
    <w:uiPriority w:val="99"/>
    <w:rsid w:val="0092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7CC9-B47E-4AA3-81F5-1ED5D3C0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ΧΡΗΜΑΤΙΣΤΗΡΙΟ ΑΘΗΝΩΝ Α</vt:lpstr>
    </vt:vector>
  </TitlesOfParts>
  <Company>CSD SA</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ΧΡΗΜΑΤΙΣΤΗΡΙΟ ΑΘΗΝΩΝ Α</dc:title>
  <dc:creator>estamou</dc:creator>
  <cp:lastModifiedBy>Grispou, Alexandra</cp:lastModifiedBy>
  <cp:revision>7</cp:revision>
  <dcterms:created xsi:type="dcterms:W3CDTF">2015-10-30T13:05:00Z</dcterms:created>
  <dcterms:modified xsi:type="dcterms:W3CDTF">2015-10-30T15:26:00Z</dcterms:modified>
</cp:coreProperties>
</file>