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53" w:rsidRPr="00BF1FC2" w:rsidRDefault="00835C53" w:rsidP="00835C53">
      <w:pPr>
        <w:spacing w:line="240" w:lineRule="exact"/>
        <w:jc w:val="right"/>
        <w:rPr>
          <w:rFonts w:ascii="Verdana" w:hAnsi="Verdana" w:cs="Arial"/>
          <w:b/>
          <w:lang w:val="el-GR"/>
        </w:rPr>
      </w:pPr>
    </w:p>
    <w:p w:rsidR="00835C53" w:rsidRPr="00BF1FC2" w:rsidRDefault="00835C53" w:rsidP="00835C53">
      <w:pPr>
        <w:spacing w:line="240" w:lineRule="exact"/>
        <w:jc w:val="right"/>
        <w:rPr>
          <w:rFonts w:ascii="Verdana" w:hAnsi="Verdana" w:cs="Arial"/>
          <w:b/>
          <w:lang w:val="el-GR"/>
        </w:rPr>
      </w:pPr>
    </w:p>
    <w:p w:rsidR="00835C53" w:rsidRPr="00BF1FC2" w:rsidRDefault="00835C53" w:rsidP="00835C53">
      <w:pPr>
        <w:spacing w:line="240" w:lineRule="exact"/>
        <w:jc w:val="right"/>
        <w:rPr>
          <w:rFonts w:ascii="Verdana" w:hAnsi="Verdana" w:cs="Arial"/>
          <w:b/>
          <w:lang w:val="el-GR"/>
        </w:rPr>
      </w:pPr>
    </w:p>
    <w:p w:rsidR="00835C53" w:rsidRPr="00BF1FC2" w:rsidRDefault="00835C53" w:rsidP="00835C53">
      <w:pPr>
        <w:spacing w:line="240" w:lineRule="exact"/>
        <w:jc w:val="right"/>
        <w:rPr>
          <w:rFonts w:ascii="Verdana" w:hAnsi="Verdana" w:cs="Arial"/>
          <w:b/>
          <w:lang w:val="el-GR"/>
        </w:rPr>
      </w:pPr>
    </w:p>
    <w:p w:rsidR="00835C53" w:rsidRPr="00BF1FC2" w:rsidRDefault="00835C53" w:rsidP="00835C53">
      <w:pPr>
        <w:spacing w:line="240" w:lineRule="exact"/>
        <w:jc w:val="right"/>
        <w:rPr>
          <w:rFonts w:ascii="Verdana" w:hAnsi="Verdana" w:cs="Arial"/>
          <w:b/>
          <w:lang w:val="el-GR"/>
        </w:rPr>
      </w:pPr>
    </w:p>
    <w:p w:rsidR="00A22796" w:rsidRPr="00BF1FC2" w:rsidRDefault="00A22796" w:rsidP="00C65FA3">
      <w:pPr>
        <w:spacing w:line="240" w:lineRule="exact"/>
        <w:jc w:val="right"/>
        <w:rPr>
          <w:rFonts w:ascii="Verdana" w:hAnsi="Verdana" w:cs="Arial"/>
          <w:b/>
          <w:lang w:val="el-GR"/>
        </w:rPr>
      </w:pPr>
    </w:p>
    <w:p w:rsidR="00C65FA3" w:rsidRPr="00BF1FC2" w:rsidRDefault="008A5BA7" w:rsidP="00835C53">
      <w:pPr>
        <w:spacing w:line="240" w:lineRule="exact"/>
        <w:ind w:left="6480"/>
        <w:jc w:val="right"/>
        <w:rPr>
          <w:rFonts w:ascii="Verdana" w:hAnsi="Verdana" w:cs="Arial"/>
          <w:b/>
          <w:lang w:val="en-GB"/>
        </w:rPr>
      </w:pPr>
      <w:r w:rsidRPr="00BF1FC2">
        <w:rPr>
          <w:rFonts w:ascii="Verdana" w:hAnsi="Verdana" w:cs="Arial"/>
          <w:b/>
          <w:lang w:val="en-GB"/>
        </w:rPr>
        <w:t>3</w:t>
      </w:r>
      <w:r w:rsidR="00CD7D0B" w:rsidRPr="00BF1FC2">
        <w:rPr>
          <w:rFonts w:ascii="Verdana" w:hAnsi="Verdana" w:cs="Arial"/>
          <w:b/>
          <w:lang w:val="en-GB"/>
        </w:rPr>
        <w:t>0</w:t>
      </w:r>
      <w:r w:rsidR="008E45EE" w:rsidRPr="00BF1FC2">
        <w:rPr>
          <w:rFonts w:ascii="Verdana" w:hAnsi="Verdana" w:cs="Arial"/>
          <w:b/>
          <w:lang w:val="en-GB"/>
        </w:rPr>
        <w:t>/</w:t>
      </w:r>
      <w:r w:rsidR="00D51B26" w:rsidRPr="00BF1FC2">
        <w:rPr>
          <w:rFonts w:ascii="Verdana" w:hAnsi="Verdana" w:cs="Arial"/>
          <w:b/>
          <w:lang w:val="en-GB"/>
        </w:rPr>
        <w:t>0</w:t>
      </w:r>
      <w:r w:rsidR="001475EF" w:rsidRPr="00BF1FC2">
        <w:rPr>
          <w:rFonts w:ascii="Verdana" w:hAnsi="Verdana" w:cs="Arial"/>
          <w:b/>
          <w:lang w:val="en-US"/>
        </w:rPr>
        <w:t>5</w:t>
      </w:r>
      <w:r w:rsidR="00C65FA3" w:rsidRPr="00BF1FC2">
        <w:rPr>
          <w:rFonts w:ascii="Verdana" w:hAnsi="Verdana" w:cs="Arial"/>
          <w:b/>
          <w:lang w:val="en-GB"/>
        </w:rPr>
        <w:t>/20</w:t>
      </w:r>
      <w:r w:rsidR="009F14A2" w:rsidRPr="00BF1FC2">
        <w:rPr>
          <w:rFonts w:ascii="Verdana" w:hAnsi="Verdana" w:cs="Arial"/>
          <w:b/>
          <w:lang w:val="en-GB"/>
        </w:rPr>
        <w:t>1</w:t>
      </w:r>
      <w:r w:rsidR="00D51B26" w:rsidRPr="00BF1FC2">
        <w:rPr>
          <w:rFonts w:ascii="Verdana" w:hAnsi="Verdana" w:cs="Arial"/>
          <w:b/>
          <w:lang w:val="en-GB"/>
        </w:rPr>
        <w:t>4</w:t>
      </w:r>
    </w:p>
    <w:p w:rsidR="00312DA1" w:rsidRPr="00BF1FC2" w:rsidRDefault="00312DA1" w:rsidP="00C65FA3">
      <w:pPr>
        <w:spacing w:line="240" w:lineRule="exact"/>
        <w:jc w:val="both"/>
        <w:rPr>
          <w:rFonts w:ascii="Verdana" w:hAnsi="Verdana" w:cs="Arial"/>
          <w:b/>
          <w:lang w:val="en-GB"/>
        </w:rPr>
      </w:pPr>
    </w:p>
    <w:p w:rsidR="00F251C0" w:rsidRPr="00BF1FC2" w:rsidRDefault="00F251C0" w:rsidP="00312DA1">
      <w:pPr>
        <w:spacing w:line="240" w:lineRule="exact"/>
        <w:jc w:val="center"/>
        <w:rPr>
          <w:rFonts w:ascii="Verdana" w:hAnsi="Verdana" w:cs="Arial"/>
          <w:b/>
          <w:lang w:val="en-GB"/>
        </w:rPr>
      </w:pPr>
    </w:p>
    <w:p w:rsidR="00F251C0" w:rsidRPr="00BF1FC2" w:rsidRDefault="00F251C0" w:rsidP="00312DA1">
      <w:pPr>
        <w:spacing w:line="240" w:lineRule="exact"/>
        <w:jc w:val="center"/>
        <w:rPr>
          <w:rFonts w:ascii="Verdana" w:hAnsi="Verdana" w:cs="Arial"/>
          <w:b/>
          <w:lang w:val="en-GB"/>
        </w:rPr>
      </w:pPr>
    </w:p>
    <w:p w:rsidR="00C65FA3" w:rsidRPr="00BF1FC2" w:rsidRDefault="00312DA1" w:rsidP="00312DA1">
      <w:pPr>
        <w:spacing w:line="240" w:lineRule="exact"/>
        <w:jc w:val="center"/>
        <w:rPr>
          <w:rFonts w:ascii="Verdana" w:hAnsi="Verdana" w:cs="Arial"/>
          <w:snapToGrid w:val="0"/>
          <w:color w:val="000000"/>
          <w:lang w:val="en-GB"/>
        </w:rPr>
      </w:pPr>
      <w:r w:rsidRPr="00BF1FC2">
        <w:rPr>
          <w:rFonts w:ascii="Verdana" w:hAnsi="Verdana" w:cs="Arial"/>
          <w:b/>
          <w:lang w:val="en-GB"/>
        </w:rPr>
        <w:t>Committee Decision</w:t>
      </w:r>
    </w:p>
    <w:p w:rsidR="00BF1FC2" w:rsidRPr="00BF1FC2" w:rsidRDefault="00BF1FC2" w:rsidP="00BF1FC2">
      <w:pPr>
        <w:spacing w:before="100" w:beforeAutospacing="1" w:after="100" w:afterAutospacing="1" w:line="360" w:lineRule="auto"/>
        <w:jc w:val="both"/>
        <w:rPr>
          <w:rFonts w:ascii="Verdana" w:hAnsi="Verdana"/>
          <w:bCs/>
          <w:color w:val="000000"/>
          <w:lang w:val="en-US" w:eastAsia="el-GR"/>
        </w:rPr>
      </w:pPr>
      <w:r w:rsidRPr="00BF1FC2">
        <w:rPr>
          <w:rFonts w:ascii="Verdana" w:hAnsi="Verdana"/>
          <w:lang w:val="en-US"/>
        </w:rPr>
        <w:t>The Stock Markets Steering Committee of Hellenic Exchanges – Athens Stock Exchange</w:t>
      </w:r>
      <w:r w:rsidRPr="00BF1FC2">
        <w:rPr>
          <w:rFonts w:ascii="Verdana" w:hAnsi="Verdana"/>
          <w:lang w:val="en-US" w:eastAsia="el-GR"/>
        </w:rPr>
        <w:t xml:space="preserve">, during its session on </w:t>
      </w:r>
      <w:r w:rsidRPr="00BF1FC2">
        <w:rPr>
          <w:rFonts w:ascii="Verdana" w:hAnsi="Verdana"/>
          <w:lang w:eastAsia="el-GR"/>
        </w:rPr>
        <w:t>May 30</w:t>
      </w:r>
      <w:proofErr w:type="spellStart"/>
      <w:r w:rsidRPr="00BF1FC2">
        <w:rPr>
          <w:rFonts w:ascii="Verdana" w:hAnsi="Verdana"/>
          <w:lang w:val="en-US" w:eastAsia="el-GR"/>
        </w:rPr>
        <w:t>th</w:t>
      </w:r>
      <w:proofErr w:type="spellEnd"/>
      <w:r w:rsidRPr="00BF1FC2">
        <w:rPr>
          <w:rFonts w:ascii="Verdana" w:hAnsi="Verdana"/>
          <w:lang w:val="en-US" w:eastAsia="el-GR"/>
        </w:rPr>
        <w:t>, 2014</w:t>
      </w:r>
      <w:r w:rsidRPr="00BF1FC2">
        <w:rPr>
          <w:rFonts w:ascii="Verdana" w:hAnsi="Verdana"/>
          <w:color w:val="000000"/>
          <w:lang w:val="en-US" w:eastAsia="el-GR"/>
        </w:rPr>
        <w:t xml:space="preserve">, </w:t>
      </w:r>
      <w:r w:rsidRPr="00BF1FC2">
        <w:rPr>
          <w:rFonts w:ascii="Verdana" w:hAnsi="Verdana"/>
          <w:color w:val="000000"/>
          <w:lang w:eastAsia="el-GR"/>
        </w:rPr>
        <w:t xml:space="preserve">was informed of </w:t>
      </w:r>
      <w:r w:rsidRPr="00BF1FC2">
        <w:rPr>
          <w:rFonts w:ascii="Verdana" w:hAnsi="Verdana"/>
          <w:bCs/>
          <w:color w:val="000000"/>
          <w:lang w:val="en-US" w:eastAsia="el-GR"/>
        </w:rPr>
        <w:t xml:space="preserve">the increase in the par value of the shares of the company </w:t>
      </w:r>
      <w:r w:rsidRPr="00BF1FC2">
        <w:rPr>
          <w:rFonts w:ascii="Verdana" w:hAnsi="Verdana"/>
          <w:b/>
          <w:bCs/>
          <w:color w:val="000000"/>
          <w:lang w:val="en-US" w:eastAsia="el-GR"/>
        </w:rPr>
        <w:t>"TERNA ENERGY S.A."</w:t>
      </w:r>
      <w:r w:rsidRPr="00BF1FC2">
        <w:rPr>
          <w:rFonts w:ascii="Verdana" w:hAnsi="Verdana"/>
          <w:bCs/>
          <w:color w:val="000000"/>
          <w:lang w:val="en-US" w:eastAsia="el-GR"/>
        </w:rPr>
        <w:t xml:space="preserve">, from </w:t>
      </w:r>
      <w:r w:rsidRPr="00BF1FC2">
        <w:rPr>
          <w:rFonts w:ascii="Verdana" w:hAnsi="Verdana"/>
          <w:bCs/>
          <w:color w:val="000000"/>
          <w:lang w:eastAsia="el-GR"/>
        </w:rPr>
        <w:t>€</w:t>
      </w:r>
      <w:r w:rsidRPr="00BF1FC2">
        <w:rPr>
          <w:rFonts w:ascii="Verdana" w:hAnsi="Verdana"/>
          <w:bCs/>
          <w:color w:val="000000"/>
          <w:lang w:val="en-US" w:eastAsia="el-GR"/>
        </w:rPr>
        <w:t xml:space="preserve"> 0.30 to </w:t>
      </w:r>
      <w:r w:rsidRPr="00BF1FC2">
        <w:rPr>
          <w:rFonts w:ascii="Verdana" w:hAnsi="Verdana"/>
          <w:bCs/>
          <w:color w:val="000000"/>
          <w:lang w:eastAsia="el-GR"/>
        </w:rPr>
        <w:t>€</w:t>
      </w:r>
      <w:r w:rsidRPr="00BF1FC2">
        <w:rPr>
          <w:rFonts w:ascii="Verdana" w:hAnsi="Verdana"/>
          <w:bCs/>
          <w:color w:val="000000"/>
          <w:lang w:val="en-US" w:eastAsia="el-GR"/>
        </w:rPr>
        <w:t xml:space="preserve"> 0.39, the decrease in the par value of the shares of the same company, from </w:t>
      </w:r>
      <w:r w:rsidRPr="00BF1FC2">
        <w:rPr>
          <w:rFonts w:ascii="Verdana" w:hAnsi="Verdana"/>
          <w:bCs/>
          <w:color w:val="000000"/>
          <w:lang w:eastAsia="el-GR"/>
        </w:rPr>
        <w:t>€</w:t>
      </w:r>
      <w:r w:rsidRPr="00BF1FC2">
        <w:rPr>
          <w:rFonts w:ascii="Verdana" w:hAnsi="Verdana"/>
          <w:bCs/>
          <w:color w:val="000000"/>
          <w:lang w:val="en-US" w:eastAsia="el-GR"/>
        </w:rPr>
        <w:t xml:space="preserve"> 0.39 to </w:t>
      </w:r>
      <w:r w:rsidRPr="00BF1FC2">
        <w:rPr>
          <w:rFonts w:ascii="Verdana" w:hAnsi="Verdana"/>
          <w:bCs/>
          <w:color w:val="000000"/>
          <w:lang w:eastAsia="el-GR"/>
        </w:rPr>
        <w:t>€</w:t>
      </w:r>
      <w:r w:rsidRPr="00BF1FC2">
        <w:rPr>
          <w:rFonts w:ascii="Verdana" w:hAnsi="Verdana"/>
          <w:bCs/>
          <w:color w:val="000000"/>
          <w:lang w:val="en-US" w:eastAsia="el-GR"/>
        </w:rPr>
        <w:t xml:space="preserve"> 0.30 and the capital return of </w:t>
      </w:r>
      <w:r w:rsidRPr="00BF1FC2">
        <w:rPr>
          <w:rFonts w:ascii="Verdana" w:hAnsi="Verdana"/>
          <w:b/>
          <w:bCs/>
          <w:color w:val="000000"/>
          <w:lang w:eastAsia="el-GR"/>
        </w:rPr>
        <w:t>€</w:t>
      </w:r>
      <w:r w:rsidRPr="00BF1FC2">
        <w:rPr>
          <w:rFonts w:ascii="Verdana" w:hAnsi="Verdana"/>
          <w:b/>
          <w:bCs/>
          <w:color w:val="000000"/>
          <w:lang w:val="en-US" w:eastAsia="el-GR"/>
        </w:rPr>
        <w:t xml:space="preserve"> 0.09</w:t>
      </w:r>
      <w:r w:rsidRPr="00BF1FC2">
        <w:rPr>
          <w:rFonts w:ascii="Verdana" w:hAnsi="Verdana"/>
          <w:bCs/>
          <w:color w:val="000000"/>
          <w:lang w:val="en-US" w:eastAsia="el-GR"/>
        </w:rPr>
        <w:t xml:space="preserve"> per share to shareholders through a cash payment. The trading of the existing shares under their final par value of </w:t>
      </w:r>
      <w:r w:rsidRPr="00BF1FC2">
        <w:rPr>
          <w:rFonts w:ascii="Verdana" w:hAnsi="Verdana"/>
          <w:b/>
          <w:bCs/>
          <w:color w:val="000000"/>
          <w:lang w:eastAsia="el-GR"/>
        </w:rPr>
        <w:t>€</w:t>
      </w:r>
      <w:r w:rsidRPr="00BF1FC2">
        <w:rPr>
          <w:rFonts w:ascii="Verdana" w:hAnsi="Verdana"/>
          <w:b/>
          <w:bCs/>
          <w:color w:val="000000"/>
          <w:lang w:val="en-US" w:eastAsia="el-GR"/>
        </w:rPr>
        <w:t xml:space="preserve"> 0.30</w:t>
      </w:r>
      <w:r w:rsidRPr="00BF1FC2">
        <w:rPr>
          <w:rFonts w:ascii="Verdana" w:hAnsi="Verdana"/>
          <w:bCs/>
          <w:color w:val="000000"/>
          <w:lang w:val="en-US" w:eastAsia="el-GR"/>
        </w:rPr>
        <w:t xml:space="preserve"> per share, as well as, the ex-rights date for the receipt of the capital return is set on </w:t>
      </w:r>
      <w:r w:rsidRPr="00BF1FC2">
        <w:rPr>
          <w:rFonts w:ascii="Verdana" w:hAnsi="Verdana"/>
          <w:b/>
          <w:bCs/>
          <w:color w:val="000000"/>
          <w:lang w:val="en-US" w:eastAsia="el-GR"/>
        </w:rPr>
        <w:t>July 9th, 2014</w:t>
      </w:r>
      <w:r w:rsidRPr="00BF1FC2">
        <w:rPr>
          <w:rFonts w:ascii="Verdana" w:hAnsi="Verdana"/>
          <w:bCs/>
          <w:color w:val="000000"/>
          <w:lang w:val="en-US" w:eastAsia="el-GR"/>
        </w:rPr>
        <w:t xml:space="preserve">. Beneficiaries of the capital return are the ones registered in the records of the Dematerialized Securities System on </w:t>
      </w:r>
      <w:r w:rsidRPr="00BF1FC2">
        <w:rPr>
          <w:rFonts w:ascii="Verdana" w:hAnsi="Verdana"/>
          <w:b/>
          <w:bCs/>
          <w:color w:val="000000"/>
          <w:lang w:val="en-US" w:eastAsia="el-GR"/>
        </w:rPr>
        <w:t>July 11th, 2014</w:t>
      </w:r>
      <w:r w:rsidRPr="00BF1FC2">
        <w:rPr>
          <w:rFonts w:ascii="Verdana" w:hAnsi="Verdana"/>
          <w:bCs/>
          <w:color w:val="000000"/>
          <w:lang w:val="en-US" w:eastAsia="el-GR"/>
        </w:rPr>
        <w:t>, date of determination of beneficiaries (record date).</w:t>
      </w:r>
    </w:p>
    <w:p w:rsidR="00BF1FC2" w:rsidRPr="00BF1FC2" w:rsidRDefault="00BF1FC2" w:rsidP="00BF1FC2">
      <w:pPr>
        <w:pStyle w:val="NormalWeb"/>
        <w:spacing w:line="340" w:lineRule="atLeast"/>
        <w:jc w:val="both"/>
        <w:rPr>
          <w:rFonts w:ascii="Verdana" w:hAnsi="Verdana"/>
          <w:color w:val="auto"/>
          <w:sz w:val="20"/>
          <w:szCs w:val="20"/>
        </w:rPr>
      </w:pPr>
      <w:r w:rsidRPr="00BF1FC2">
        <w:rPr>
          <w:rFonts w:ascii="Verdana" w:hAnsi="Verdana"/>
          <w:color w:val="auto"/>
          <w:sz w:val="20"/>
          <w:szCs w:val="20"/>
          <w:lang w:val="en-US"/>
        </w:rPr>
        <w:t>Moreover, t</w:t>
      </w:r>
      <w:r w:rsidRPr="00BF1FC2">
        <w:rPr>
          <w:rFonts w:ascii="Verdana" w:hAnsi="Verdana"/>
          <w:color w:val="auto"/>
          <w:sz w:val="20"/>
          <w:szCs w:val="20"/>
        </w:rPr>
        <w:t xml:space="preserve">he </w:t>
      </w:r>
      <w:r w:rsidRPr="00BF1FC2">
        <w:rPr>
          <w:rFonts w:ascii="Verdana" w:hAnsi="Verdana"/>
          <w:bCs/>
          <w:color w:val="auto"/>
          <w:sz w:val="20"/>
          <w:szCs w:val="20"/>
        </w:rPr>
        <w:t>Steering Committee on Financial Markets</w:t>
      </w:r>
      <w:r w:rsidRPr="00BF1FC2">
        <w:rPr>
          <w:rFonts w:ascii="Verdana" w:hAnsi="Verdana"/>
          <w:color w:val="auto"/>
          <w:sz w:val="20"/>
          <w:szCs w:val="20"/>
        </w:rPr>
        <w:t>, during t</w:t>
      </w:r>
      <w:r w:rsidRPr="00BF1FC2">
        <w:rPr>
          <w:rFonts w:ascii="Verdana" w:hAnsi="Verdana"/>
          <w:sz w:val="20"/>
          <w:szCs w:val="20"/>
        </w:rPr>
        <w:t>oday's</w:t>
      </w:r>
      <w:r w:rsidRPr="00BF1FC2">
        <w:rPr>
          <w:rFonts w:ascii="Verdana" w:hAnsi="Verdana"/>
          <w:color w:val="auto"/>
          <w:sz w:val="20"/>
          <w:szCs w:val="20"/>
        </w:rPr>
        <w:t xml:space="preserve"> session, approved:</w:t>
      </w:r>
    </w:p>
    <w:p w:rsidR="00BF1FC2" w:rsidRPr="00BF1FC2" w:rsidRDefault="00BF1FC2" w:rsidP="00BF1FC2">
      <w:pPr>
        <w:pStyle w:val="NormalWeb"/>
        <w:numPr>
          <w:ilvl w:val="0"/>
          <w:numId w:val="42"/>
        </w:numPr>
        <w:spacing w:before="0" w:beforeAutospacing="0" w:line="340" w:lineRule="atLeast"/>
        <w:jc w:val="both"/>
        <w:rPr>
          <w:rFonts w:ascii="Verdana" w:hAnsi="Verdana"/>
          <w:b/>
          <w:color w:val="auto"/>
          <w:sz w:val="20"/>
          <w:szCs w:val="20"/>
        </w:rPr>
      </w:pPr>
      <w:r w:rsidRPr="00BF1FC2">
        <w:rPr>
          <w:rFonts w:ascii="Verdana" w:hAnsi="Verdana"/>
          <w:color w:val="auto"/>
          <w:sz w:val="20"/>
          <w:szCs w:val="20"/>
        </w:rPr>
        <w:t xml:space="preserve">The acquisition of a market making license for the </w:t>
      </w:r>
      <w:r w:rsidRPr="00BF1FC2">
        <w:rPr>
          <w:rFonts w:ascii="Verdana" w:hAnsi="Verdana"/>
          <w:color w:val="auto"/>
          <w:sz w:val="20"/>
          <w:szCs w:val="20"/>
          <w:lang w:val="el-GR"/>
        </w:rPr>
        <w:t>Η</w:t>
      </w:r>
      <w:r w:rsidRPr="00BF1FC2">
        <w:rPr>
          <w:rFonts w:ascii="Verdana" w:hAnsi="Verdana"/>
          <w:color w:val="auto"/>
          <w:sz w:val="20"/>
          <w:szCs w:val="20"/>
          <w:lang w:val="en-US"/>
        </w:rPr>
        <w:t>ELEX</w:t>
      </w:r>
      <w:r w:rsidRPr="00BF1FC2">
        <w:rPr>
          <w:rFonts w:ascii="Verdana" w:hAnsi="Verdana"/>
          <w:color w:val="auto"/>
          <w:sz w:val="20"/>
          <w:szCs w:val="20"/>
        </w:rPr>
        <w:t xml:space="preserve"> Member </w:t>
      </w:r>
      <w:r w:rsidRPr="00BF1FC2">
        <w:rPr>
          <w:rFonts w:ascii="Verdana" w:hAnsi="Verdana"/>
          <w:b/>
          <w:color w:val="auto"/>
          <w:sz w:val="20"/>
          <w:szCs w:val="20"/>
        </w:rPr>
        <w:t>«NBG Securities S.A.»,</w:t>
      </w:r>
      <w:r w:rsidRPr="00BF1FC2">
        <w:rPr>
          <w:rFonts w:ascii="Verdana" w:hAnsi="Verdana"/>
          <w:color w:val="auto"/>
          <w:sz w:val="20"/>
          <w:szCs w:val="20"/>
        </w:rPr>
        <w:t xml:space="preserve"> for market making on the shares of the listed company </w:t>
      </w:r>
      <w:r w:rsidRPr="00BF1FC2">
        <w:rPr>
          <w:rFonts w:ascii="Verdana" w:hAnsi="Verdana"/>
          <w:b/>
          <w:color w:val="auto"/>
          <w:sz w:val="20"/>
          <w:szCs w:val="20"/>
        </w:rPr>
        <w:t xml:space="preserve">«EUROBANK ERGASIAS S.A.» </w:t>
      </w:r>
      <w:r w:rsidRPr="00BF1FC2">
        <w:rPr>
          <w:rFonts w:ascii="Verdana" w:hAnsi="Verdana"/>
          <w:color w:val="auto"/>
          <w:sz w:val="20"/>
          <w:szCs w:val="20"/>
        </w:rPr>
        <w:t>and set of the start date of market making on the aforementioned shares for</w:t>
      </w:r>
      <w:r w:rsidRPr="00BF1FC2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BF1FC2">
        <w:rPr>
          <w:rFonts w:ascii="Verdana" w:hAnsi="Verdana"/>
          <w:b/>
          <w:color w:val="auto"/>
          <w:sz w:val="20"/>
          <w:szCs w:val="20"/>
          <w:lang w:val="en-US"/>
        </w:rPr>
        <w:t>Mon</w:t>
      </w:r>
      <w:r w:rsidRPr="00BF1FC2">
        <w:rPr>
          <w:rFonts w:ascii="Verdana" w:hAnsi="Verdana"/>
          <w:b/>
          <w:color w:val="auto"/>
          <w:sz w:val="20"/>
          <w:szCs w:val="20"/>
        </w:rPr>
        <w:t>day, June 02</w:t>
      </w:r>
      <w:r w:rsidRPr="00BF1FC2">
        <w:rPr>
          <w:rFonts w:ascii="Verdana" w:hAnsi="Verdana"/>
          <w:b/>
          <w:color w:val="auto"/>
          <w:sz w:val="20"/>
          <w:szCs w:val="20"/>
          <w:vertAlign w:val="superscript"/>
        </w:rPr>
        <w:t xml:space="preserve">nd </w:t>
      </w:r>
      <w:r w:rsidRPr="00BF1FC2">
        <w:rPr>
          <w:rFonts w:ascii="Verdana" w:hAnsi="Verdana"/>
          <w:b/>
          <w:color w:val="auto"/>
          <w:sz w:val="20"/>
          <w:szCs w:val="20"/>
        </w:rPr>
        <w:t>2014.</w:t>
      </w:r>
    </w:p>
    <w:p w:rsidR="00BF1FC2" w:rsidRPr="00BF1FC2" w:rsidRDefault="00BF1FC2" w:rsidP="00BF1FC2">
      <w:pPr>
        <w:pStyle w:val="NormalWeb"/>
        <w:numPr>
          <w:ilvl w:val="0"/>
          <w:numId w:val="42"/>
        </w:numPr>
        <w:spacing w:before="0" w:beforeAutospacing="0" w:line="340" w:lineRule="atLeast"/>
        <w:jc w:val="both"/>
        <w:rPr>
          <w:rFonts w:ascii="Verdana" w:hAnsi="Verdana"/>
          <w:b/>
          <w:color w:val="auto"/>
          <w:sz w:val="20"/>
          <w:szCs w:val="20"/>
        </w:rPr>
      </w:pPr>
      <w:r w:rsidRPr="00BF1FC2">
        <w:rPr>
          <w:rFonts w:ascii="Verdana" w:hAnsi="Verdana"/>
          <w:color w:val="auto"/>
          <w:sz w:val="20"/>
          <w:szCs w:val="20"/>
        </w:rPr>
        <w:t xml:space="preserve">The acquisition of a market making license for the </w:t>
      </w:r>
      <w:r w:rsidRPr="00BF1FC2">
        <w:rPr>
          <w:rFonts w:ascii="Verdana" w:hAnsi="Verdana"/>
          <w:color w:val="auto"/>
          <w:sz w:val="20"/>
          <w:szCs w:val="20"/>
          <w:lang w:val="el-GR"/>
        </w:rPr>
        <w:t>Η</w:t>
      </w:r>
      <w:r w:rsidRPr="00BF1FC2">
        <w:rPr>
          <w:rFonts w:ascii="Verdana" w:hAnsi="Verdana"/>
          <w:color w:val="auto"/>
          <w:sz w:val="20"/>
          <w:szCs w:val="20"/>
          <w:lang w:val="en-US"/>
        </w:rPr>
        <w:t>ELEX</w:t>
      </w:r>
      <w:r w:rsidRPr="00BF1FC2">
        <w:rPr>
          <w:rFonts w:ascii="Verdana" w:hAnsi="Verdana"/>
          <w:color w:val="auto"/>
          <w:sz w:val="20"/>
          <w:szCs w:val="20"/>
        </w:rPr>
        <w:t xml:space="preserve"> Member </w:t>
      </w:r>
      <w:r w:rsidRPr="00BF1FC2">
        <w:rPr>
          <w:rFonts w:ascii="Verdana" w:hAnsi="Verdana"/>
          <w:b/>
          <w:color w:val="auto"/>
          <w:sz w:val="20"/>
          <w:szCs w:val="20"/>
        </w:rPr>
        <w:t>«</w:t>
      </w:r>
      <w:r w:rsidRPr="00BF1FC2">
        <w:rPr>
          <w:rFonts w:ascii="Verdana" w:hAnsi="Verdana"/>
          <w:sz w:val="20"/>
          <w:szCs w:val="20"/>
        </w:rPr>
        <w:t xml:space="preserve"> </w:t>
      </w:r>
      <w:r w:rsidRPr="00BF1FC2">
        <w:rPr>
          <w:rFonts w:ascii="Verdana" w:hAnsi="Verdana"/>
          <w:b/>
          <w:color w:val="auto"/>
          <w:sz w:val="20"/>
          <w:szCs w:val="20"/>
        </w:rPr>
        <w:t>BETA SECURITIES S.A.»,</w:t>
      </w:r>
      <w:r w:rsidRPr="00BF1FC2">
        <w:rPr>
          <w:rFonts w:ascii="Verdana" w:hAnsi="Verdana"/>
          <w:color w:val="auto"/>
          <w:sz w:val="20"/>
          <w:szCs w:val="20"/>
        </w:rPr>
        <w:t xml:space="preserve"> for market making on the shares of the listed company </w:t>
      </w:r>
      <w:r w:rsidRPr="00BF1FC2">
        <w:rPr>
          <w:rFonts w:ascii="Verdana" w:hAnsi="Verdana"/>
          <w:b/>
          <w:color w:val="auto"/>
          <w:sz w:val="20"/>
          <w:szCs w:val="20"/>
        </w:rPr>
        <w:t xml:space="preserve">«ATTICA BANK S.A.» </w:t>
      </w:r>
      <w:r w:rsidRPr="00BF1FC2">
        <w:rPr>
          <w:rFonts w:ascii="Verdana" w:hAnsi="Verdana"/>
          <w:color w:val="auto"/>
          <w:sz w:val="20"/>
          <w:szCs w:val="20"/>
        </w:rPr>
        <w:t xml:space="preserve">and set of the start date of market making on the aforementioned shares for </w:t>
      </w:r>
      <w:r w:rsidRPr="00BF1FC2">
        <w:rPr>
          <w:rFonts w:ascii="Verdana" w:hAnsi="Verdana"/>
          <w:b/>
          <w:color w:val="auto"/>
          <w:sz w:val="20"/>
          <w:szCs w:val="20"/>
          <w:lang w:val="en-US"/>
        </w:rPr>
        <w:t>Mon</w:t>
      </w:r>
      <w:r w:rsidRPr="00BF1FC2">
        <w:rPr>
          <w:rFonts w:ascii="Verdana" w:hAnsi="Verdana"/>
          <w:b/>
          <w:color w:val="auto"/>
          <w:sz w:val="20"/>
          <w:szCs w:val="20"/>
        </w:rPr>
        <w:t>day, June 02</w:t>
      </w:r>
      <w:r w:rsidRPr="00BF1FC2">
        <w:rPr>
          <w:rFonts w:ascii="Verdana" w:hAnsi="Verdana"/>
          <w:b/>
          <w:color w:val="auto"/>
          <w:sz w:val="20"/>
          <w:szCs w:val="20"/>
          <w:vertAlign w:val="superscript"/>
        </w:rPr>
        <w:t xml:space="preserve">nd </w:t>
      </w:r>
      <w:r w:rsidRPr="00BF1FC2">
        <w:rPr>
          <w:rFonts w:ascii="Verdana" w:hAnsi="Verdana"/>
          <w:b/>
          <w:color w:val="auto"/>
          <w:sz w:val="20"/>
          <w:szCs w:val="20"/>
        </w:rPr>
        <w:t>2014.</w:t>
      </w:r>
    </w:p>
    <w:p w:rsidR="007473E9" w:rsidRPr="00BF1FC2" w:rsidRDefault="00BF1FC2" w:rsidP="003257C9">
      <w:pPr>
        <w:pStyle w:val="NormalWeb"/>
        <w:spacing w:line="360" w:lineRule="auto"/>
        <w:jc w:val="both"/>
        <w:rPr>
          <w:rFonts w:ascii="Verdana" w:hAnsi="Verdana"/>
          <w:sz w:val="20"/>
          <w:szCs w:val="20"/>
        </w:rPr>
      </w:pPr>
      <w:r w:rsidRPr="00BF1FC2">
        <w:rPr>
          <w:rFonts w:ascii="Verdana" w:hAnsi="Verdana"/>
          <w:color w:val="auto"/>
          <w:sz w:val="20"/>
          <w:szCs w:val="20"/>
        </w:rPr>
        <w:t xml:space="preserve">Finally the Steering </w:t>
      </w:r>
      <w:r w:rsidR="00340B50" w:rsidRPr="00BF1FC2">
        <w:rPr>
          <w:rFonts w:ascii="Verdana" w:hAnsi="Verdana"/>
          <w:bCs/>
          <w:color w:val="auto"/>
          <w:sz w:val="20"/>
          <w:szCs w:val="20"/>
        </w:rPr>
        <w:t>Committee</w:t>
      </w:r>
      <w:r w:rsidR="00312DA1" w:rsidRPr="00BF1FC2">
        <w:rPr>
          <w:rFonts w:ascii="Verdana" w:hAnsi="Verdana"/>
          <w:color w:val="auto"/>
          <w:sz w:val="20"/>
          <w:szCs w:val="20"/>
        </w:rPr>
        <w:t>, during t</w:t>
      </w:r>
      <w:r w:rsidR="00312DA1" w:rsidRPr="00BF1FC2">
        <w:rPr>
          <w:rFonts w:ascii="Verdana" w:hAnsi="Verdana"/>
          <w:sz w:val="20"/>
          <w:szCs w:val="20"/>
        </w:rPr>
        <w:t>oday's</w:t>
      </w:r>
      <w:r w:rsidR="00312DA1" w:rsidRPr="00BF1FC2">
        <w:rPr>
          <w:rFonts w:ascii="Verdana" w:hAnsi="Verdana"/>
          <w:color w:val="auto"/>
          <w:sz w:val="20"/>
          <w:szCs w:val="20"/>
        </w:rPr>
        <w:t xml:space="preserve"> session, approved</w:t>
      </w:r>
      <w:r w:rsidR="003257C9" w:rsidRPr="00BF1FC2">
        <w:rPr>
          <w:rFonts w:ascii="Verdana" w:hAnsi="Verdana"/>
          <w:color w:val="auto"/>
          <w:sz w:val="20"/>
          <w:szCs w:val="20"/>
        </w:rPr>
        <w:t xml:space="preserve"> t</w:t>
      </w:r>
      <w:r w:rsidR="007473E9" w:rsidRPr="00BF1FC2">
        <w:rPr>
          <w:rFonts w:ascii="Verdana" w:hAnsi="Verdana"/>
          <w:sz w:val="20"/>
          <w:szCs w:val="20"/>
          <w:lang w:val="en-US"/>
        </w:rPr>
        <w:t>he</w:t>
      </w:r>
      <w:r w:rsidR="007473E9" w:rsidRPr="00BF1FC2">
        <w:rPr>
          <w:rFonts w:ascii="Verdana" w:hAnsi="Verdana"/>
          <w:sz w:val="20"/>
          <w:szCs w:val="20"/>
        </w:rPr>
        <w:t xml:space="preserve"> </w:t>
      </w:r>
      <w:r w:rsidR="007473E9" w:rsidRPr="00BF1FC2">
        <w:rPr>
          <w:rFonts w:ascii="Verdana" w:hAnsi="Verdana"/>
          <w:sz w:val="20"/>
          <w:szCs w:val="20"/>
          <w:lang w:val="en-US"/>
        </w:rPr>
        <w:t>application</w:t>
      </w:r>
      <w:r w:rsidR="007473E9" w:rsidRPr="00BF1FC2">
        <w:rPr>
          <w:rFonts w:ascii="Verdana" w:hAnsi="Verdana"/>
          <w:sz w:val="20"/>
          <w:szCs w:val="20"/>
        </w:rPr>
        <w:t xml:space="preserve"> </w:t>
      </w:r>
      <w:r w:rsidR="007473E9" w:rsidRPr="00BF1FC2">
        <w:rPr>
          <w:rFonts w:ascii="Verdana" w:hAnsi="Verdana"/>
          <w:sz w:val="20"/>
          <w:szCs w:val="20"/>
          <w:lang w:val="en-US"/>
        </w:rPr>
        <w:t>of</w:t>
      </w:r>
      <w:r w:rsidR="007473E9" w:rsidRPr="00BF1FC2">
        <w:rPr>
          <w:rFonts w:ascii="Verdana" w:hAnsi="Verdana"/>
          <w:sz w:val="20"/>
          <w:szCs w:val="20"/>
        </w:rPr>
        <w:t xml:space="preserve"> </w:t>
      </w:r>
      <w:r w:rsidR="007473E9" w:rsidRPr="00BF1FC2">
        <w:rPr>
          <w:rFonts w:ascii="Verdana" w:hAnsi="Verdana"/>
          <w:sz w:val="20"/>
          <w:szCs w:val="20"/>
          <w:lang w:val="en-US"/>
        </w:rPr>
        <w:t>price</w:t>
      </w:r>
      <w:r w:rsidR="007473E9" w:rsidRPr="00BF1FC2">
        <w:rPr>
          <w:rFonts w:ascii="Verdana" w:hAnsi="Verdana"/>
          <w:sz w:val="20"/>
          <w:szCs w:val="20"/>
        </w:rPr>
        <w:t xml:space="preserve"> </w:t>
      </w:r>
      <w:r w:rsidR="007473E9" w:rsidRPr="00BF1FC2">
        <w:rPr>
          <w:rFonts w:ascii="Verdana" w:hAnsi="Verdana"/>
          <w:sz w:val="20"/>
          <w:szCs w:val="20"/>
          <w:lang w:val="en-US"/>
        </w:rPr>
        <w:t>fluctuation</w:t>
      </w:r>
      <w:r w:rsidR="007473E9" w:rsidRPr="00BF1FC2">
        <w:rPr>
          <w:rFonts w:ascii="Verdana" w:hAnsi="Verdana"/>
          <w:sz w:val="20"/>
          <w:szCs w:val="20"/>
        </w:rPr>
        <w:t xml:space="preserve"> </w:t>
      </w:r>
      <w:r w:rsidR="007473E9" w:rsidRPr="00BF1FC2">
        <w:rPr>
          <w:rFonts w:ascii="Verdana" w:hAnsi="Verdana"/>
          <w:sz w:val="20"/>
          <w:szCs w:val="20"/>
          <w:lang w:val="en-US"/>
        </w:rPr>
        <w:t>limits of</w:t>
      </w:r>
      <w:r w:rsidR="007473E9" w:rsidRPr="00BF1FC2">
        <w:rPr>
          <w:rFonts w:ascii="Verdana" w:hAnsi="Verdana"/>
          <w:sz w:val="20"/>
          <w:szCs w:val="20"/>
        </w:rPr>
        <w:t xml:space="preserve"> </w:t>
      </w:r>
      <w:r w:rsidR="007473E9" w:rsidRPr="00BF1FC2">
        <w:rPr>
          <w:rFonts w:ascii="Verdana" w:hAnsi="Verdana"/>
          <w:b/>
          <w:sz w:val="20"/>
          <w:szCs w:val="20"/>
        </w:rPr>
        <w:t>±10%,</w:t>
      </w:r>
      <w:r w:rsidR="007473E9" w:rsidRPr="00BF1FC2">
        <w:rPr>
          <w:rFonts w:ascii="Verdana" w:hAnsi="Verdana"/>
          <w:sz w:val="20"/>
          <w:szCs w:val="20"/>
        </w:rPr>
        <w:t xml:space="preserve"> for </w:t>
      </w:r>
      <w:r w:rsidR="001475EF" w:rsidRPr="00BF1FC2">
        <w:rPr>
          <w:rFonts w:ascii="Verdana" w:hAnsi="Verdana"/>
          <w:b/>
          <w:sz w:val="20"/>
          <w:szCs w:val="20"/>
          <w:lang w:val="en-US"/>
        </w:rPr>
        <w:t>June</w:t>
      </w:r>
      <w:r w:rsidR="00D51B26" w:rsidRPr="00BF1FC2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7473E9" w:rsidRPr="00BF1FC2">
        <w:rPr>
          <w:rFonts w:ascii="Verdana" w:hAnsi="Verdana"/>
          <w:b/>
          <w:sz w:val="20"/>
          <w:szCs w:val="20"/>
        </w:rPr>
        <w:t>201</w:t>
      </w:r>
      <w:r w:rsidR="003A37B7" w:rsidRPr="00BF1FC2">
        <w:rPr>
          <w:rFonts w:ascii="Verdana" w:hAnsi="Verdana"/>
          <w:b/>
          <w:sz w:val="20"/>
          <w:szCs w:val="20"/>
        </w:rPr>
        <w:t>4</w:t>
      </w:r>
      <w:r w:rsidR="007473E9" w:rsidRPr="00BF1FC2">
        <w:rPr>
          <w:rFonts w:ascii="Verdana" w:hAnsi="Verdana"/>
          <w:sz w:val="20"/>
          <w:szCs w:val="20"/>
        </w:rPr>
        <w:t xml:space="preserve">, </w:t>
      </w:r>
      <w:r w:rsidR="007473E9" w:rsidRPr="00BF1FC2">
        <w:rPr>
          <w:rFonts w:ascii="Verdana" w:hAnsi="Verdana"/>
          <w:sz w:val="20"/>
          <w:szCs w:val="20"/>
          <w:lang w:val="en-US"/>
        </w:rPr>
        <w:t>for</w:t>
      </w:r>
      <w:r w:rsidR="007473E9" w:rsidRPr="00BF1FC2">
        <w:rPr>
          <w:rFonts w:ascii="Verdana" w:hAnsi="Verdana"/>
          <w:sz w:val="20"/>
          <w:szCs w:val="20"/>
        </w:rPr>
        <w:t xml:space="preserve"> </w:t>
      </w:r>
      <w:r w:rsidR="007473E9" w:rsidRPr="00BF1FC2">
        <w:rPr>
          <w:rFonts w:ascii="Verdana" w:hAnsi="Verdana"/>
          <w:sz w:val="20"/>
          <w:szCs w:val="20"/>
          <w:lang w:val="en-US"/>
        </w:rPr>
        <w:t>the</w:t>
      </w:r>
      <w:r w:rsidR="007473E9" w:rsidRPr="00BF1FC2">
        <w:rPr>
          <w:rFonts w:ascii="Verdana" w:hAnsi="Verdana"/>
          <w:sz w:val="20"/>
          <w:szCs w:val="20"/>
        </w:rPr>
        <w:t xml:space="preserve"> low turnover velocity </w:t>
      </w:r>
      <w:r w:rsidR="007473E9" w:rsidRPr="00BF1FC2">
        <w:rPr>
          <w:rFonts w:ascii="Verdana" w:hAnsi="Verdana"/>
          <w:sz w:val="20"/>
          <w:szCs w:val="20"/>
          <w:lang w:val="en-US"/>
        </w:rPr>
        <w:t>Stocks</w:t>
      </w:r>
      <w:r w:rsidR="007473E9" w:rsidRPr="00BF1FC2">
        <w:rPr>
          <w:rFonts w:ascii="Verdana" w:hAnsi="Verdana"/>
          <w:sz w:val="20"/>
          <w:szCs w:val="20"/>
        </w:rPr>
        <w:t xml:space="preserve"> </w:t>
      </w:r>
      <w:r w:rsidR="007473E9" w:rsidRPr="00BF1FC2">
        <w:rPr>
          <w:rFonts w:ascii="Verdana" w:hAnsi="Verdana"/>
          <w:sz w:val="20"/>
          <w:szCs w:val="20"/>
          <w:lang w:val="en-US"/>
        </w:rPr>
        <w:t>of</w:t>
      </w:r>
      <w:r w:rsidR="007473E9" w:rsidRPr="00BF1FC2">
        <w:rPr>
          <w:rFonts w:ascii="Verdana" w:hAnsi="Verdana"/>
          <w:sz w:val="20"/>
          <w:szCs w:val="20"/>
        </w:rPr>
        <w:t xml:space="preserve"> the Main Market</w:t>
      </w:r>
      <w:r w:rsidR="00053BF7" w:rsidRPr="00BF1FC2">
        <w:rPr>
          <w:rFonts w:ascii="Verdana" w:hAnsi="Verdana"/>
          <w:sz w:val="20"/>
          <w:szCs w:val="20"/>
        </w:rPr>
        <w:t xml:space="preserve"> (monthly average velocity of last month less or equal to 0.01%)</w:t>
      </w:r>
      <w:r w:rsidR="007473E9" w:rsidRPr="00BF1FC2">
        <w:rPr>
          <w:rFonts w:ascii="Verdana" w:hAnsi="Verdana"/>
          <w:sz w:val="20"/>
          <w:szCs w:val="20"/>
        </w:rPr>
        <w:t xml:space="preserve"> presented in </w:t>
      </w:r>
      <w:r w:rsidR="007473E9" w:rsidRPr="00BF1FC2">
        <w:rPr>
          <w:rFonts w:ascii="Verdana" w:hAnsi="Verdana"/>
          <w:b/>
          <w:sz w:val="20"/>
          <w:szCs w:val="20"/>
          <w:lang w:val="en-US"/>
        </w:rPr>
        <w:t>Table</w:t>
      </w:r>
      <w:r w:rsidR="003257C9" w:rsidRPr="00BF1FC2">
        <w:rPr>
          <w:rFonts w:ascii="Verdana" w:hAnsi="Verdana"/>
          <w:b/>
          <w:sz w:val="20"/>
          <w:szCs w:val="20"/>
          <w:lang w:val="en-US"/>
        </w:rPr>
        <w:t xml:space="preserve"> 1</w:t>
      </w:r>
      <w:r w:rsidR="007473E9" w:rsidRPr="00BF1FC2">
        <w:rPr>
          <w:rFonts w:ascii="Verdana" w:hAnsi="Verdana"/>
          <w:sz w:val="20"/>
          <w:szCs w:val="20"/>
        </w:rPr>
        <w:t>, according to the ATHEX Board Decision 22.</w:t>
      </w:r>
    </w:p>
    <w:p w:rsidR="003257C9" w:rsidRPr="00BF1FC2" w:rsidRDefault="000D1388" w:rsidP="003257C9">
      <w:pPr>
        <w:pStyle w:val="NormalWeb"/>
        <w:spacing w:line="360" w:lineRule="auto"/>
        <w:jc w:val="both"/>
        <w:rPr>
          <w:rFonts w:ascii="Verdana" w:hAnsi="Verdana"/>
          <w:sz w:val="20"/>
          <w:szCs w:val="20"/>
        </w:rPr>
      </w:pPr>
      <w:r w:rsidRPr="00BF1FC2">
        <w:rPr>
          <w:rFonts w:ascii="Verdana" w:hAnsi="Verdana"/>
          <w:sz w:val="20"/>
          <w:szCs w:val="20"/>
        </w:rPr>
        <w:t>In accordance to the aforementioned decision the following changes arise with respect to the previous month:</w:t>
      </w:r>
    </w:p>
    <w:p w:rsidR="000D1388" w:rsidRPr="00BF1FC2" w:rsidRDefault="000D1388" w:rsidP="000D1388">
      <w:pPr>
        <w:pStyle w:val="NormalWeb"/>
        <w:numPr>
          <w:ilvl w:val="0"/>
          <w:numId w:val="41"/>
        </w:numPr>
        <w:spacing w:line="360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BF1FC2">
        <w:rPr>
          <w:rFonts w:ascii="Verdana" w:hAnsi="Verdana"/>
          <w:b/>
          <w:sz w:val="20"/>
          <w:szCs w:val="20"/>
        </w:rPr>
        <w:t>Table 2</w:t>
      </w:r>
      <w:r w:rsidR="003257C9" w:rsidRPr="00BF1FC2">
        <w:rPr>
          <w:rFonts w:ascii="Verdana" w:hAnsi="Verdana"/>
          <w:b/>
          <w:sz w:val="20"/>
          <w:szCs w:val="20"/>
        </w:rPr>
        <w:t xml:space="preserve">: </w:t>
      </w:r>
      <w:r w:rsidRPr="00BF1FC2">
        <w:rPr>
          <w:rFonts w:ascii="Verdana" w:hAnsi="Verdana"/>
          <w:sz w:val="20"/>
          <w:szCs w:val="20"/>
        </w:rPr>
        <w:t>stocks entering the low turnover velocity table of the Main Market</w:t>
      </w:r>
    </w:p>
    <w:p w:rsidR="000D1388" w:rsidRPr="00BF1FC2" w:rsidRDefault="000D1388" w:rsidP="000D1388">
      <w:pPr>
        <w:pStyle w:val="NormalWeb"/>
        <w:numPr>
          <w:ilvl w:val="0"/>
          <w:numId w:val="41"/>
        </w:numPr>
        <w:spacing w:line="360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BF1FC2">
        <w:rPr>
          <w:rFonts w:ascii="Verdana" w:hAnsi="Verdana"/>
          <w:b/>
          <w:sz w:val="20"/>
          <w:szCs w:val="20"/>
        </w:rPr>
        <w:t xml:space="preserve">Table 3: </w:t>
      </w:r>
      <w:r w:rsidRPr="00BF1FC2">
        <w:rPr>
          <w:rFonts w:ascii="Verdana" w:hAnsi="Verdana"/>
          <w:sz w:val="20"/>
          <w:szCs w:val="20"/>
        </w:rPr>
        <w:t>stocks removed from the low turnover velocity table of the Main Market.</w:t>
      </w:r>
    </w:p>
    <w:p w:rsidR="008E51E2" w:rsidRPr="00BF1FC2" w:rsidRDefault="008E51E2" w:rsidP="008A5BA7">
      <w:pPr>
        <w:jc w:val="center"/>
        <w:rPr>
          <w:rFonts w:ascii="Verdana" w:eastAsiaTheme="minorHAnsi" w:hAnsi="Verdana"/>
          <w:b/>
          <w:lang w:val="en-GB"/>
        </w:rPr>
      </w:pPr>
    </w:p>
    <w:p w:rsidR="00941A4F" w:rsidRDefault="00941A4F" w:rsidP="008A5BA7">
      <w:pPr>
        <w:spacing w:after="200" w:line="276" w:lineRule="auto"/>
        <w:jc w:val="center"/>
        <w:rPr>
          <w:rFonts w:ascii="Verdana" w:eastAsiaTheme="minorHAnsi" w:hAnsi="Verdana"/>
          <w:b/>
          <w:lang w:val="en-GB"/>
        </w:rPr>
      </w:pPr>
    </w:p>
    <w:p w:rsidR="00941A4F" w:rsidRDefault="00941A4F" w:rsidP="008A5BA7">
      <w:pPr>
        <w:spacing w:after="200" w:line="276" w:lineRule="auto"/>
        <w:jc w:val="center"/>
        <w:rPr>
          <w:rFonts w:ascii="Verdana" w:eastAsiaTheme="minorHAnsi" w:hAnsi="Verdana"/>
          <w:b/>
          <w:lang w:val="en-GB"/>
        </w:rPr>
      </w:pPr>
    </w:p>
    <w:p w:rsidR="00941A4F" w:rsidRDefault="00941A4F" w:rsidP="008A5BA7">
      <w:pPr>
        <w:spacing w:after="200" w:line="276" w:lineRule="auto"/>
        <w:jc w:val="center"/>
        <w:rPr>
          <w:rFonts w:ascii="Verdana" w:eastAsiaTheme="minorHAnsi" w:hAnsi="Verdana"/>
          <w:b/>
          <w:lang w:val="en-GB"/>
        </w:rPr>
      </w:pPr>
    </w:p>
    <w:p w:rsidR="008A5BA7" w:rsidRPr="00BF1FC2" w:rsidRDefault="008A5BA7" w:rsidP="008A5BA7">
      <w:pPr>
        <w:spacing w:after="200" w:line="276" w:lineRule="auto"/>
        <w:jc w:val="center"/>
        <w:rPr>
          <w:rFonts w:ascii="Verdana" w:eastAsiaTheme="minorHAnsi" w:hAnsi="Verdana"/>
          <w:b/>
          <w:lang w:val="en-GB"/>
        </w:rPr>
      </w:pPr>
      <w:bookmarkStart w:id="0" w:name="_GoBack"/>
      <w:bookmarkEnd w:id="0"/>
      <w:r w:rsidRPr="00BF1FC2">
        <w:rPr>
          <w:rFonts w:ascii="Verdana" w:eastAsiaTheme="minorHAnsi" w:hAnsi="Verdana"/>
          <w:b/>
          <w:lang w:val="en-GB"/>
        </w:rPr>
        <w:t>TABLE 1: STOCKS OF THE ATHEX MAIN MARKET WITH LOW TURNOVER VELOCITY</w:t>
      </w:r>
    </w:p>
    <w:tbl>
      <w:tblPr>
        <w:tblW w:w="9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138"/>
        <w:gridCol w:w="6063"/>
        <w:gridCol w:w="1606"/>
      </w:tblGrid>
      <w:tr w:rsidR="001475EF" w:rsidRPr="00BF1FC2" w:rsidTr="00006366">
        <w:trPr>
          <w:trHeight w:val="915"/>
          <w:tblHeader/>
          <w:jc w:val="center"/>
        </w:trPr>
        <w:tc>
          <w:tcPr>
            <w:tcW w:w="5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BF1FC2">
              <w:rPr>
                <w:rFonts w:ascii="Verdana" w:hAnsi="Verdana"/>
                <w:b/>
                <w:bCs/>
                <w:color w:val="000000"/>
              </w:rPr>
              <w:t>S/N</w:t>
            </w:r>
          </w:p>
        </w:tc>
        <w:tc>
          <w:tcPr>
            <w:tcW w:w="9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BF1FC2">
              <w:rPr>
                <w:rFonts w:ascii="Verdana" w:hAnsi="Verdana"/>
                <w:b/>
                <w:bCs/>
                <w:color w:val="000000"/>
              </w:rPr>
              <w:t>OASIS Code</w:t>
            </w:r>
          </w:p>
        </w:tc>
        <w:tc>
          <w:tcPr>
            <w:tcW w:w="586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BF1FC2">
              <w:rPr>
                <w:rFonts w:ascii="Verdana" w:hAnsi="Verdana"/>
                <w:b/>
                <w:bCs/>
                <w:color w:val="000000"/>
              </w:rPr>
              <w:t>Name</w:t>
            </w:r>
          </w:p>
        </w:tc>
        <w:tc>
          <w:tcPr>
            <w:tcW w:w="16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BF1FC2">
              <w:rPr>
                <w:rFonts w:ascii="Verdana" w:hAnsi="Verdana"/>
                <w:b/>
                <w:bCs/>
                <w:color w:val="000000"/>
              </w:rPr>
              <w:t>ISIN Code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AKRIT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AKRITAS S.A. (CR)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GRS373173004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ALKA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NEXANS HELLAS S.A. (CR)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GRS079103008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ANDRO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ALPHA  TRUST-ANDROMEDA INVESTMENT TRUST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GRS433003019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ATEK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ATTICA PUBLICATIONS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GRS340263003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AUDIO VISUAL ENTERPRISES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GRS489003004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BALK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BALKAN REAL ESTATE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GRS130003015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BYTE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BYTE COMPUTER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GRS368313003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CPI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CPI COMPUTER PERIPHERALS INTER/NAL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GRS413313008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DAIOS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DAIOS PLASTICS SA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GRS382073005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DROUK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DRUCKFARBEN HELLAS SA 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GRS308003003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ELBA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ELVAL S.A. (CB)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GRS271101008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ELGEK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ELGEKA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GRS329503007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ELIN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ELINOIL HELLENIC PETROLEUM COMPANY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GRS477003008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ELSTR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ELASTRON 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GRS088003017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ELTRK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ELTRAK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GRS142003003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EVROF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EVROFARMA SA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GRS385113006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FIER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FIERATEX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GRS332073006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FLEXO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FLEXOPACK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GRS259003002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GEBKA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GEN. COMMERCIAL &amp; IND.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GRS137003000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GMF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GALAXIDI FISH FARMING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GRS442003000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HAIDE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HAIDEMENOS 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GRS350263000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INTEK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IDEAL GROUP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GRS148003015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INTET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INTERTECH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GRS247183007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KARTZ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KARATZIS 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GRS399163005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KEPEN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FLOUR MILLS KEPENOS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GRS438003006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KLM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I. KLOUKINAS - I. LAPPAS S.A. CON. AND CO.COMP(CR)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GRS474003001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KMOL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KARAMOLEGOS BAKERY INDUSTRY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GRS315003004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KORDE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KORDELLOS CH. BROS S.A.(CR)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GRS384003000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KRI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KRI-KRI MILK INDUSTRY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GRS469003024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KTILA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KOSTAS LAZARIDIS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GRS354003006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KYLO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LOULIS MILLS S.A. 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GRS117123000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KYRI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KIRIACOULIS SHIPPING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GRS295003008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KYSA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C. SARANTOPOULOS FLOUR MILLS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GRS118003003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lastRenderedPageBreak/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LAMPS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LAMPSA  HOTEL 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GRS128003001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LANAC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LANAKAM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GRS047063003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LEBEK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N. LEVEDERIS S.A.  (CB)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GRS090101007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LEBEP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N. LEVEDERIS S.A.  (PB)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GRS090106006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LIVAN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LIVANI PUBLISHING ORGANIZATION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GRS446003014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LOGISMOS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proofErr w:type="spellStart"/>
            <w:r w:rsidRPr="00BF1FC2">
              <w:rPr>
                <w:rFonts w:ascii="Verdana" w:hAnsi="Verdana"/>
                <w:color w:val="000000"/>
              </w:rPr>
              <w:t>Logismos</w:t>
            </w:r>
            <w:proofErr w:type="spellEnd"/>
            <w:r w:rsidRPr="00BF1FC2">
              <w:rPr>
                <w:rFonts w:ascii="Verdana" w:hAnsi="Verdana"/>
                <w:color w:val="000000"/>
              </w:rPr>
              <w:t xml:space="preserve"> INFORMATION SYSTEMS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GRS461003006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LYK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INFORM P. LYKOS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GRS208303008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MATHIO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MATHIOS REFRACTORY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GRS374003002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MEVA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MEVACO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GRS319103008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MIGRE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MIG REAL ESTATE R.E.I.C.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GRS509003000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MINERVA KNITWEAR (CB)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GRS237061007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MOCHL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MOCHLOS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GRS210003034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MODA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N. VARVERIS-MODA BAGNO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GRS375183001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MOYZK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EL. D. MOUZAKIS  S.A. (CB)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GRS054061007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MPITR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BITROS HOLDING S.A.(CR)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GRS092103001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NAFT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NAYTEMPORIKI PUBLISHING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GRS367263001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NAKAS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NAKAS MUSIC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GRS387503006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NAYP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NAFPAKTOS TEXTILE INDUSTRY S.A. (CB)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GRS265061002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OLYMP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TECHNICAL OLYMPIC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GRS403003007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PAIR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E. PAIRIS S.A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GRS275073005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PLAKR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CRETE PLASTICS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GRS326003001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PRESD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GEKE S.A. (CB)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GRS398161000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QUEST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QUEST HOLDINGS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GRS310003009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SPACE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SPACE HELLAS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GRS402003008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SPIR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THE HOUSE OF AGRICULTURE  SPIROU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GRS284183001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TITP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TITAN CEMENT COMPANY S.A. (PR)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GRS074084005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VOSYS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VOGIATZOGLOU SYSTEMS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GRS407183003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XYLEK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INTERWOOD-XYLEMPORIA A.T.E.N.E.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GRS131003006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XYLEP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INTERWOOD-XYLEMPORIA A.T.E.N.E.(PR)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GRS131004004</w:t>
            </w:r>
          </w:p>
        </w:tc>
      </w:tr>
    </w:tbl>
    <w:p w:rsidR="001475EF" w:rsidRPr="00BF1FC2" w:rsidRDefault="001475EF" w:rsidP="001475EF">
      <w:pPr>
        <w:jc w:val="center"/>
        <w:rPr>
          <w:rFonts w:ascii="Verdana" w:hAnsi="Verdana"/>
          <w:b/>
        </w:rPr>
      </w:pPr>
    </w:p>
    <w:p w:rsidR="001475EF" w:rsidRPr="00BF1FC2" w:rsidRDefault="001475EF" w:rsidP="001475EF">
      <w:pPr>
        <w:rPr>
          <w:rFonts w:ascii="Verdana" w:hAnsi="Verdana"/>
          <w:b/>
        </w:rPr>
      </w:pPr>
      <w:r w:rsidRPr="00BF1FC2">
        <w:rPr>
          <w:rFonts w:ascii="Verdana" w:hAnsi="Verdana"/>
          <w:b/>
        </w:rPr>
        <w:br w:type="page"/>
      </w:r>
    </w:p>
    <w:tbl>
      <w:tblPr>
        <w:tblW w:w="9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940"/>
        <w:gridCol w:w="5860"/>
        <w:gridCol w:w="1660"/>
      </w:tblGrid>
      <w:tr w:rsidR="001475EF" w:rsidRPr="00BF1FC2" w:rsidTr="00006366">
        <w:trPr>
          <w:trHeight w:val="630"/>
          <w:jc w:val="center"/>
        </w:trPr>
        <w:tc>
          <w:tcPr>
            <w:tcW w:w="904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BF1FC2">
              <w:rPr>
                <w:rFonts w:ascii="Verdana" w:hAnsi="Verdana"/>
                <w:b/>
                <w:bCs/>
                <w:color w:val="000000"/>
              </w:rPr>
              <w:lastRenderedPageBreak/>
              <w:t>TABLE 2: STOCKS ENTERING THE LOW TURNOVER VELOCITY TABLE OF THE ATHEX MAIN MARKET</w:t>
            </w:r>
          </w:p>
        </w:tc>
      </w:tr>
      <w:tr w:rsidR="001475EF" w:rsidRPr="00BF1FC2" w:rsidTr="00006366">
        <w:trPr>
          <w:trHeight w:val="915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BF1FC2">
              <w:rPr>
                <w:rFonts w:ascii="Verdana" w:hAnsi="Verdana"/>
                <w:b/>
                <w:bCs/>
                <w:color w:val="000000"/>
              </w:rPr>
              <w:t>S/N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BF1FC2">
              <w:rPr>
                <w:rFonts w:ascii="Verdana" w:hAnsi="Verdana"/>
                <w:b/>
                <w:bCs/>
                <w:color w:val="000000"/>
              </w:rPr>
              <w:t>OASIS Code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BF1FC2">
              <w:rPr>
                <w:rFonts w:ascii="Verdana" w:hAnsi="Verdana"/>
                <w:b/>
                <w:bCs/>
                <w:color w:val="000000"/>
              </w:rPr>
              <w:t>Name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BF1FC2">
              <w:rPr>
                <w:rFonts w:ascii="Verdana" w:hAnsi="Verdana"/>
                <w:b/>
                <w:bCs/>
                <w:color w:val="000000"/>
              </w:rPr>
              <w:t>ISIN Code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FLEXO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FLEXOPACK S.A. (CR)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GRS259003002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INTET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INTERTECH S.A. (CR)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GRS247183007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LYK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INFORM P. LYKOS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GRS208303008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MATHIO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MATHIOS REFRACTORY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GRS374003002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MIGRE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MIG REAL ESTATE R.E.I.C.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GRS509003000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NAKAS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NAKAS MUSIC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GRS387503006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OLYMP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TECHNICAL OLYMPIC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GRS403003007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QUEST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QUEST HOLDINGS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GRS310003009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VOSYS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VOGIATZOGLOU SYSTEMS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GRS407183003</w:t>
            </w:r>
          </w:p>
        </w:tc>
      </w:tr>
    </w:tbl>
    <w:p w:rsidR="001475EF" w:rsidRPr="00BF1FC2" w:rsidRDefault="001475EF" w:rsidP="001475EF">
      <w:pPr>
        <w:jc w:val="center"/>
        <w:rPr>
          <w:rFonts w:ascii="Verdana" w:hAnsi="Verdana"/>
          <w:b/>
        </w:rPr>
      </w:pPr>
    </w:p>
    <w:p w:rsidR="001475EF" w:rsidRPr="00BF1FC2" w:rsidRDefault="001475EF" w:rsidP="001475EF">
      <w:pPr>
        <w:rPr>
          <w:rFonts w:ascii="Verdana" w:hAnsi="Verdana"/>
          <w:b/>
        </w:rPr>
      </w:pPr>
      <w:r w:rsidRPr="00BF1FC2">
        <w:rPr>
          <w:rFonts w:ascii="Verdana" w:hAnsi="Verdana"/>
          <w:b/>
        </w:rPr>
        <w:br w:type="page"/>
      </w:r>
    </w:p>
    <w:tbl>
      <w:tblPr>
        <w:tblW w:w="9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940"/>
        <w:gridCol w:w="5860"/>
        <w:gridCol w:w="1660"/>
      </w:tblGrid>
      <w:tr w:rsidR="001475EF" w:rsidRPr="00BF1FC2" w:rsidTr="00006366">
        <w:trPr>
          <w:trHeight w:val="630"/>
          <w:jc w:val="center"/>
        </w:trPr>
        <w:tc>
          <w:tcPr>
            <w:tcW w:w="904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BF1FC2">
              <w:rPr>
                <w:rFonts w:ascii="Verdana" w:hAnsi="Verdana"/>
                <w:b/>
                <w:bCs/>
                <w:color w:val="000000"/>
              </w:rPr>
              <w:lastRenderedPageBreak/>
              <w:t>TABLE 3: STOCKS REMOVED FROM THE LOW TURNOVER VELOCITY TABLE OF THE ATHEX MAIN MARKET</w:t>
            </w:r>
          </w:p>
        </w:tc>
      </w:tr>
      <w:tr w:rsidR="001475EF" w:rsidRPr="00BF1FC2" w:rsidTr="00006366">
        <w:trPr>
          <w:trHeight w:val="915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BF1FC2">
              <w:rPr>
                <w:rFonts w:ascii="Verdana" w:hAnsi="Verdana"/>
                <w:b/>
                <w:bCs/>
                <w:color w:val="000000"/>
              </w:rPr>
              <w:t>S/N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BF1FC2">
              <w:rPr>
                <w:rFonts w:ascii="Verdana" w:hAnsi="Verdana"/>
                <w:b/>
                <w:bCs/>
                <w:color w:val="000000"/>
              </w:rPr>
              <w:t>OASIS Code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BF1FC2">
              <w:rPr>
                <w:rFonts w:ascii="Verdana" w:hAnsi="Verdana"/>
                <w:b/>
                <w:bCs/>
                <w:color w:val="000000"/>
              </w:rPr>
              <w:t>Name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BF1FC2">
              <w:rPr>
                <w:rFonts w:ascii="Verdana" w:hAnsi="Verdana"/>
                <w:b/>
                <w:bCs/>
                <w:color w:val="000000"/>
              </w:rPr>
              <w:t>ISIN Code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KANAK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STELIOS KANAKIS SA (CR)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GRS448003004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KORRES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KORRES NATURAL PRODUCTS (CR)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GRS494003007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PAP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PAPOUTSANIS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GRS065003006</w:t>
            </w:r>
          </w:p>
        </w:tc>
      </w:tr>
      <w:tr w:rsidR="001475EF" w:rsidRPr="00BF1FC2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VIS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5EF" w:rsidRPr="00BF1FC2" w:rsidRDefault="001475EF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BF1FC2">
              <w:rPr>
                <w:rFonts w:ascii="Verdana" w:hAnsi="Verdana"/>
                <w:color w:val="000000"/>
              </w:rPr>
              <w:t>GRS124153008</w:t>
            </w:r>
          </w:p>
        </w:tc>
      </w:tr>
    </w:tbl>
    <w:p w:rsidR="001475EF" w:rsidRPr="00BF1FC2" w:rsidRDefault="001475EF" w:rsidP="001475EF">
      <w:pPr>
        <w:jc w:val="center"/>
        <w:rPr>
          <w:rFonts w:ascii="Verdana" w:hAnsi="Verdana"/>
          <w:b/>
        </w:rPr>
      </w:pPr>
    </w:p>
    <w:p w:rsidR="001475EF" w:rsidRPr="00BF1FC2" w:rsidRDefault="001475EF" w:rsidP="008A5BA7">
      <w:pPr>
        <w:spacing w:after="200" w:line="276" w:lineRule="auto"/>
        <w:jc w:val="center"/>
        <w:rPr>
          <w:rFonts w:ascii="Verdana" w:eastAsiaTheme="minorHAnsi" w:hAnsi="Verdana"/>
          <w:b/>
          <w:lang w:val="en-GB"/>
        </w:rPr>
      </w:pPr>
    </w:p>
    <w:sectPr w:rsidR="001475EF" w:rsidRPr="00BF1FC2" w:rsidSect="00941A4F">
      <w:headerReference w:type="default" r:id="rId9"/>
      <w:pgSz w:w="11906" w:h="16838"/>
      <w:pgMar w:top="851" w:right="1797" w:bottom="851" w:left="1797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CF6" w:rsidRDefault="007D7CF6">
      <w:r>
        <w:separator/>
      </w:r>
    </w:p>
  </w:endnote>
  <w:endnote w:type="continuationSeparator" w:id="0">
    <w:p w:rsidR="007D7CF6" w:rsidRDefault="007D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CF6" w:rsidRDefault="007D7CF6">
      <w:r>
        <w:separator/>
      </w:r>
    </w:p>
  </w:footnote>
  <w:footnote w:type="continuationSeparator" w:id="0">
    <w:p w:rsidR="007D7CF6" w:rsidRDefault="007D7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7C9" w:rsidRPr="00AC3EF5" w:rsidRDefault="00941A4F" w:rsidP="00FA3891">
    <w:pPr>
      <w:pStyle w:val="Header"/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6D0FEADC" wp14:editId="16B1DB68">
          <wp:simplePos x="1144905" y="452755"/>
          <wp:positionH relativeFrom="column">
            <wp:align>center</wp:align>
          </wp:positionH>
          <wp:positionV relativeFrom="paragraph">
            <wp:posOffset>3810</wp:posOffset>
          </wp:positionV>
          <wp:extent cx="1180800" cy="1076400"/>
          <wp:effectExtent l="0" t="0" r="63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-ATHEX GROUP-Header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257C9" w:rsidRDefault="003257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15pt;height:11.15pt" o:bullet="t">
        <v:imagedata r:id="rId1" o:title="msoBE"/>
      </v:shape>
    </w:pict>
  </w:numPicBullet>
  <w:abstractNum w:abstractNumId="0">
    <w:nsid w:val="FFFFFF7F"/>
    <w:multiLevelType w:val="singleLevel"/>
    <w:tmpl w:val="5F4E8A5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6C4A6E"/>
    <w:multiLevelType w:val="hybridMultilevel"/>
    <w:tmpl w:val="259C3B5E"/>
    <w:lvl w:ilvl="0" w:tplc="0408000F">
      <w:start w:val="1"/>
      <w:numFmt w:val="decimal"/>
      <w:lvlText w:val="%1."/>
      <w:lvlJc w:val="left"/>
      <w:pPr>
        <w:ind w:left="795" w:hanging="360"/>
      </w:pPr>
    </w:lvl>
    <w:lvl w:ilvl="1" w:tplc="04080019" w:tentative="1">
      <w:start w:val="1"/>
      <w:numFmt w:val="lowerLetter"/>
      <w:lvlText w:val="%2."/>
      <w:lvlJc w:val="left"/>
      <w:pPr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1986217"/>
    <w:multiLevelType w:val="hybridMultilevel"/>
    <w:tmpl w:val="A8462B02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A008BB"/>
    <w:multiLevelType w:val="hybridMultilevel"/>
    <w:tmpl w:val="2AC8BFF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DF0D52"/>
    <w:multiLevelType w:val="hybridMultilevel"/>
    <w:tmpl w:val="2E3040E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920363"/>
    <w:multiLevelType w:val="hybridMultilevel"/>
    <w:tmpl w:val="12EC352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774875"/>
    <w:multiLevelType w:val="hybridMultilevel"/>
    <w:tmpl w:val="D17AE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45662"/>
    <w:multiLevelType w:val="hybridMultilevel"/>
    <w:tmpl w:val="5A4CB06A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580CA3"/>
    <w:multiLevelType w:val="hybridMultilevel"/>
    <w:tmpl w:val="EBFE050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8F7AC7"/>
    <w:multiLevelType w:val="hybridMultilevel"/>
    <w:tmpl w:val="E52A27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355ADE"/>
    <w:multiLevelType w:val="hybridMultilevel"/>
    <w:tmpl w:val="9E36FD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026A97"/>
    <w:multiLevelType w:val="hybridMultilevel"/>
    <w:tmpl w:val="EA28A7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26318C"/>
    <w:multiLevelType w:val="hybridMultilevel"/>
    <w:tmpl w:val="8786BF3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3F1AE9"/>
    <w:multiLevelType w:val="hybridMultilevel"/>
    <w:tmpl w:val="4B148FA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9839C5"/>
    <w:multiLevelType w:val="hybridMultilevel"/>
    <w:tmpl w:val="E9B460D4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C56C5E"/>
    <w:multiLevelType w:val="hybridMultilevel"/>
    <w:tmpl w:val="34E0D7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BF40FE"/>
    <w:multiLevelType w:val="hybridMultilevel"/>
    <w:tmpl w:val="38069C9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F37ED3"/>
    <w:multiLevelType w:val="hybridMultilevel"/>
    <w:tmpl w:val="60889D1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63037C"/>
    <w:multiLevelType w:val="hybridMultilevel"/>
    <w:tmpl w:val="C23284C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EF14B8"/>
    <w:multiLevelType w:val="hybridMultilevel"/>
    <w:tmpl w:val="313C30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34237D"/>
    <w:multiLevelType w:val="hybridMultilevel"/>
    <w:tmpl w:val="35D69D2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295011"/>
    <w:multiLevelType w:val="hybridMultilevel"/>
    <w:tmpl w:val="CE16B0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356343"/>
    <w:multiLevelType w:val="hybridMultilevel"/>
    <w:tmpl w:val="A35ED5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796E2D"/>
    <w:multiLevelType w:val="hybridMultilevel"/>
    <w:tmpl w:val="10F021A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E838BE"/>
    <w:multiLevelType w:val="hybridMultilevel"/>
    <w:tmpl w:val="14FEDA2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D24EED"/>
    <w:multiLevelType w:val="hybridMultilevel"/>
    <w:tmpl w:val="5B0671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7F44A4"/>
    <w:multiLevelType w:val="hybridMultilevel"/>
    <w:tmpl w:val="AFEC6E6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A67DF9"/>
    <w:multiLevelType w:val="hybridMultilevel"/>
    <w:tmpl w:val="C57A82A8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9530537"/>
    <w:multiLevelType w:val="hybridMultilevel"/>
    <w:tmpl w:val="741CD60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D573EC"/>
    <w:multiLevelType w:val="hybridMultilevel"/>
    <w:tmpl w:val="CBF650C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103502"/>
    <w:multiLevelType w:val="hybridMultilevel"/>
    <w:tmpl w:val="B9E04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833B9F"/>
    <w:multiLevelType w:val="hybridMultilevel"/>
    <w:tmpl w:val="FFF4C5B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367E0B"/>
    <w:multiLevelType w:val="hybridMultilevel"/>
    <w:tmpl w:val="8A1E18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2C5F49"/>
    <w:multiLevelType w:val="hybridMultilevel"/>
    <w:tmpl w:val="2BBAD36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94372AA"/>
    <w:multiLevelType w:val="hybridMultilevel"/>
    <w:tmpl w:val="E8B8726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495AED"/>
    <w:multiLevelType w:val="multilevel"/>
    <w:tmpl w:val="569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0449B1"/>
    <w:multiLevelType w:val="hybridMultilevel"/>
    <w:tmpl w:val="569044C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AD01AB"/>
    <w:multiLevelType w:val="hybridMultilevel"/>
    <w:tmpl w:val="4FE6995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A52CE8"/>
    <w:multiLevelType w:val="hybridMultilevel"/>
    <w:tmpl w:val="93F80CF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F16DE5"/>
    <w:multiLevelType w:val="hybridMultilevel"/>
    <w:tmpl w:val="986CF542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343D10"/>
    <w:multiLevelType w:val="hybridMultilevel"/>
    <w:tmpl w:val="AED6C68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DA541E"/>
    <w:multiLevelType w:val="hybridMultilevel"/>
    <w:tmpl w:val="909C38E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8"/>
  </w:num>
  <w:num w:numId="4">
    <w:abstractNumId w:val="5"/>
  </w:num>
  <w:num w:numId="5">
    <w:abstractNumId w:val="32"/>
  </w:num>
  <w:num w:numId="6">
    <w:abstractNumId w:val="18"/>
  </w:num>
  <w:num w:numId="7">
    <w:abstractNumId w:val="33"/>
  </w:num>
  <w:num w:numId="8">
    <w:abstractNumId w:val="3"/>
  </w:num>
  <w:num w:numId="9">
    <w:abstractNumId w:val="7"/>
  </w:num>
  <w:num w:numId="10">
    <w:abstractNumId w:val="14"/>
  </w:num>
  <w:num w:numId="11">
    <w:abstractNumId w:val="2"/>
  </w:num>
  <w:num w:numId="12">
    <w:abstractNumId w:val="9"/>
  </w:num>
  <w:num w:numId="13">
    <w:abstractNumId w:val="39"/>
  </w:num>
  <w:num w:numId="14">
    <w:abstractNumId w:val="26"/>
  </w:num>
  <w:num w:numId="15">
    <w:abstractNumId w:val="4"/>
  </w:num>
  <w:num w:numId="16">
    <w:abstractNumId w:val="34"/>
  </w:num>
  <w:num w:numId="17">
    <w:abstractNumId w:val="0"/>
  </w:num>
  <w:num w:numId="18">
    <w:abstractNumId w:val="37"/>
  </w:num>
  <w:num w:numId="19">
    <w:abstractNumId w:val="15"/>
  </w:num>
  <w:num w:numId="20">
    <w:abstractNumId w:val="23"/>
  </w:num>
  <w:num w:numId="21">
    <w:abstractNumId w:val="19"/>
  </w:num>
  <w:num w:numId="22">
    <w:abstractNumId w:val="17"/>
  </w:num>
  <w:num w:numId="23">
    <w:abstractNumId w:val="29"/>
  </w:num>
  <w:num w:numId="24">
    <w:abstractNumId w:val="28"/>
  </w:num>
  <w:num w:numId="25">
    <w:abstractNumId w:val="10"/>
  </w:num>
  <w:num w:numId="26">
    <w:abstractNumId w:val="24"/>
  </w:num>
  <w:num w:numId="27">
    <w:abstractNumId w:val="38"/>
  </w:num>
  <w:num w:numId="2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2"/>
  </w:num>
  <w:num w:numId="31">
    <w:abstractNumId w:val="36"/>
  </w:num>
  <w:num w:numId="32">
    <w:abstractNumId w:val="16"/>
  </w:num>
  <w:num w:numId="33">
    <w:abstractNumId w:val="35"/>
  </w:num>
  <w:num w:numId="34">
    <w:abstractNumId w:val="40"/>
  </w:num>
  <w:num w:numId="35">
    <w:abstractNumId w:val="12"/>
  </w:num>
  <w:num w:numId="36">
    <w:abstractNumId w:val="31"/>
  </w:num>
  <w:num w:numId="37">
    <w:abstractNumId w:val="20"/>
  </w:num>
  <w:num w:numId="38">
    <w:abstractNumId w:val="27"/>
  </w:num>
  <w:num w:numId="39">
    <w:abstractNumId w:val="41"/>
  </w:num>
  <w:num w:numId="40">
    <w:abstractNumId w:val="1"/>
  </w:num>
  <w:num w:numId="41">
    <w:abstractNumId w:val="6"/>
  </w:num>
  <w:num w:numId="42">
    <w:abstractNumId w:val="30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A3"/>
    <w:rsid w:val="00003B52"/>
    <w:rsid w:val="00026646"/>
    <w:rsid w:val="00030487"/>
    <w:rsid w:val="00033009"/>
    <w:rsid w:val="00047884"/>
    <w:rsid w:val="00052D81"/>
    <w:rsid w:val="00053BF7"/>
    <w:rsid w:val="00055A04"/>
    <w:rsid w:val="00063F7A"/>
    <w:rsid w:val="000674B3"/>
    <w:rsid w:val="00073A49"/>
    <w:rsid w:val="00073A86"/>
    <w:rsid w:val="00075F2C"/>
    <w:rsid w:val="000856CB"/>
    <w:rsid w:val="000A2230"/>
    <w:rsid w:val="000D1388"/>
    <w:rsid w:val="000D28F6"/>
    <w:rsid w:val="000E0665"/>
    <w:rsid w:val="000E7175"/>
    <w:rsid w:val="000F4590"/>
    <w:rsid w:val="000F49E9"/>
    <w:rsid w:val="001032AC"/>
    <w:rsid w:val="0011590C"/>
    <w:rsid w:val="00121C41"/>
    <w:rsid w:val="00122159"/>
    <w:rsid w:val="001335BC"/>
    <w:rsid w:val="001432C2"/>
    <w:rsid w:val="001475EF"/>
    <w:rsid w:val="001530EB"/>
    <w:rsid w:val="001578A9"/>
    <w:rsid w:val="00162E71"/>
    <w:rsid w:val="001745A4"/>
    <w:rsid w:val="001833E8"/>
    <w:rsid w:val="001A5AA2"/>
    <w:rsid w:val="001A6215"/>
    <w:rsid w:val="001B2ABA"/>
    <w:rsid w:val="001B4CAF"/>
    <w:rsid w:val="001C2DF7"/>
    <w:rsid w:val="001E2750"/>
    <w:rsid w:val="001E3A2A"/>
    <w:rsid w:val="001E4EC3"/>
    <w:rsid w:val="00206ED6"/>
    <w:rsid w:val="00214A23"/>
    <w:rsid w:val="00230A8C"/>
    <w:rsid w:val="00237DC0"/>
    <w:rsid w:val="00241B91"/>
    <w:rsid w:val="00270A04"/>
    <w:rsid w:val="002803EE"/>
    <w:rsid w:val="00286F5A"/>
    <w:rsid w:val="002877EF"/>
    <w:rsid w:val="00291837"/>
    <w:rsid w:val="002A5E12"/>
    <w:rsid w:val="002B4B36"/>
    <w:rsid w:val="002C7240"/>
    <w:rsid w:val="002D0402"/>
    <w:rsid w:val="002F0096"/>
    <w:rsid w:val="002F14A9"/>
    <w:rsid w:val="00312DA1"/>
    <w:rsid w:val="00320B28"/>
    <w:rsid w:val="003257C9"/>
    <w:rsid w:val="00336B75"/>
    <w:rsid w:val="00340B50"/>
    <w:rsid w:val="0034750D"/>
    <w:rsid w:val="00357B90"/>
    <w:rsid w:val="00365447"/>
    <w:rsid w:val="00383821"/>
    <w:rsid w:val="00397826"/>
    <w:rsid w:val="003A2EA0"/>
    <w:rsid w:val="003A2F7D"/>
    <w:rsid w:val="003A37B7"/>
    <w:rsid w:val="003B2030"/>
    <w:rsid w:val="003D3FF4"/>
    <w:rsid w:val="003D667D"/>
    <w:rsid w:val="003E5791"/>
    <w:rsid w:val="00403074"/>
    <w:rsid w:val="0040434F"/>
    <w:rsid w:val="004277F6"/>
    <w:rsid w:val="00430258"/>
    <w:rsid w:val="004316B8"/>
    <w:rsid w:val="00432B98"/>
    <w:rsid w:val="00450D6E"/>
    <w:rsid w:val="00463607"/>
    <w:rsid w:val="00465E41"/>
    <w:rsid w:val="00471B6D"/>
    <w:rsid w:val="00473F8D"/>
    <w:rsid w:val="00482F81"/>
    <w:rsid w:val="00491E9E"/>
    <w:rsid w:val="004B5030"/>
    <w:rsid w:val="004C2841"/>
    <w:rsid w:val="00501958"/>
    <w:rsid w:val="00515FB2"/>
    <w:rsid w:val="00550D3D"/>
    <w:rsid w:val="00555279"/>
    <w:rsid w:val="00555D55"/>
    <w:rsid w:val="00564CCA"/>
    <w:rsid w:val="00566833"/>
    <w:rsid w:val="00575BF9"/>
    <w:rsid w:val="00581EC4"/>
    <w:rsid w:val="00594C48"/>
    <w:rsid w:val="005A2389"/>
    <w:rsid w:val="005A5CFF"/>
    <w:rsid w:val="005B2817"/>
    <w:rsid w:val="005C20EC"/>
    <w:rsid w:val="005C3F01"/>
    <w:rsid w:val="005D1A3D"/>
    <w:rsid w:val="005D4310"/>
    <w:rsid w:val="005E133D"/>
    <w:rsid w:val="005E2A1E"/>
    <w:rsid w:val="00613ADE"/>
    <w:rsid w:val="0061544E"/>
    <w:rsid w:val="006313CD"/>
    <w:rsid w:val="006515F4"/>
    <w:rsid w:val="00653BB4"/>
    <w:rsid w:val="006621D3"/>
    <w:rsid w:val="00674C1E"/>
    <w:rsid w:val="006755E4"/>
    <w:rsid w:val="00684D6A"/>
    <w:rsid w:val="00690703"/>
    <w:rsid w:val="006C069E"/>
    <w:rsid w:val="006C52EC"/>
    <w:rsid w:val="006C7BDA"/>
    <w:rsid w:val="006D7AF3"/>
    <w:rsid w:val="007006B2"/>
    <w:rsid w:val="00707381"/>
    <w:rsid w:val="0071063F"/>
    <w:rsid w:val="00720914"/>
    <w:rsid w:val="00722431"/>
    <w:rsid w:val="00722E40"/>
    <w:rsid w:val="007250A8"/>
    <w:rsid w:val="0072763E"/>
    <w:rsid w:val="00731421"/>
    <w:rsid w:val="00736601"/>
    <w:rsid w:val="00737418"/>
    <w:rsid w:val="007473E9"/>
    <w:rsid w:val="0075091C"/>
    <w:rsid w:val="00750C9A"/>
    <w:rsid w:val="007521D1"/>
    <w:rsid w:val="0077174D"/>
    <w:rsid w:val="00771BE7"/>
    <w:rsid w:val="00772270"/>
    <w:rsid w:val="00797997"/>
    <w:rsid w:val="007A34B1"/>
    <w:rsid w:val="007C03F6"/>
    <w:rsid w:val="007C40D1"/>
    <w:rsid w:val="007C4F7C"/>
    <w:rsid w:val="007C68AC"/>
    <w:rsid w:val="007D6A8A"/>
    <w:rsid w:val="007D7CF6"/>
    <w:rsid w:val="00803F21"/>
    <w:rsid w:val="0082567D"/>
    <w:rsid w:val="00835C53"/>
    <w:rsid w:val="0085656D"/>
    <w:rsid w:val="00864AE7"/>
    <w:rsid w:val="008849EB"/>
    <w:rsid w:val="0089261D"/>
    <w:rsid w:val="008A5BA7"/>
    <w:rsid w:val="008B423F"/>
    <w:rsid w:val="008C556F"/>
    <w:rsid w:val="008C5DD8"/>
    <w:rsid w:val="008D270B"/>
    <w:rsid w:val="008E30F4"/>
    <w:rsid w:val="008E45EE"/>
    <w:rsid w:val="008E51E2"/>
    <w:rsid w:val="008F6848"/>
    <w:rsid w:val="00902504"/>
    <w:rsid w:val="00907CEF"/>
    <w:rsid w:val="00910565"/>
    <w:rsid w:val="00913554"/>
    <w:rsid w:val="00926F11"/>
    <w:rsid w:val="00933E55"/>
    <w:rsid w:val="00941A4F"/>
    <w:rsid w:val="0094570A"/>
    <w:rsid w:val="00946CDE"/>
    <w:rsid w:val="00950512"/>
    <w:rsid w:val="009518F3"/>
    <w:rsid w:val="0095513D"/>
    <w:rsid w:val="00984631"/>
    <w:rsid w:val="00990690"/>
    <w:rsid w:val="009960FF"/>
    <w:rsid w:val="00996D52"/>
    <w:rsid w:val="009A38D2"/>
    <w:rsid w:val="009A582B"/>
    <w:rsid w:val="009B1DD9"/>
    <w:rsid w:val="009B35CE"/>
    <w:rsid w:val="009D0322"/>
    <w:rsid w:val="009D3D17"/>
    <w:rsid w:val="009D538C"/>
    <w:rsid w:val="009D5EA2"/>
    <w:rsid w:val="009E5069"/>
    <w:rsid w:val="009F14A2"/>
    <w:rsid w:val="00A001A2"/>
    <w:rsid w:val="00A111A0"/>
    <w:rsid w:val="00A22796"/>
    <w:rsid w:val="00A47CB9"/>
    <w:rsid w:val="00A53450"/>
    <w:rsid w:val="00A62CAC"/>
    <w:rsid w:val="00A868BA"/>
    <w:rsid w:val="00AB7A63"/>
    <w:rsid w:val="00AC21E8"/>
    <w:rsid w:val="00AC3EF5"/>
    <w:rsid w:val="00AD2FAB"/>
    <w:rsid w:val="00AD49A0"/>
    <w:rsid w:val="00AE156A"/>
    <w:rsid w:val="00B02B1B"/>
    <w:rsid w:val="00B044CD"/>
    <w:rsid w:val="00B26043"/>
    <w:rsid w:val="00B77F4B"/>
    <w:rsid w:val="00B80385"/>
    <w:rsid w:val="00BA443D"/>
    <w:rsid w:val="00BA6DE7"/>
    <w:rsid w:val="00BB3975"/>
    <w:rsid w:val="00BC166C"/>
    <w:rsid w:val="00BC7BFA"/>
    <w:rsid w:val="00BD21C0"/>
    <w:rsid w:val="00BE576B"/>
    <w:rsid w:val="00BE6688"/>
    <w:rsid w:val="00BF1FC2"/>
    <w:rsid w:val="00BF23DB"/>
    <w:rsid w:val="00BF2743"/>
    <w:rsid w:val="00C237DD"/>
    <w:rsid w:val="00C25E4B"/>
    <w:rsid w:val="00C33044"/>
    <w:rsid w:val="00C40772"/>
    <w:rsid w:val="00C46DEA"/>
    <w:rsid w:val="00C472AA"/>
    <w:rsid w:val="00C51277"/>
    <w:rsid w:val="00C65FA3"/>
    <w:rsid w:val="00C95147"/>
    <w:rsid w:val="00C96DB0"/>
    <w:rsid w:val="00CA4E83"/>
    <w:rsid w:val="00CB4A05"/>
    <w:rsid w:val="00CC119A"/>
    <w:rsid w:val="00CC16D4"/>
    <w:rsid w:val="00CC23E0"/>
    <w:rsid w:val="00CD7D0B"/>
    <w:rsid w:val="00CE2A4E"/>
    <w:rsid w:val="00CF1B58"/>
    <w:rsid w:val="00D03C00"/>
    <w:rsid w:val="00D15182"/>
    <w:rsid w:val="00D16145"/>
    <w:rsid w:val="00D40FE4"/>
    <w:rsid w:val="00D41EDB"/>
    <w:rsid w:val="00D464FE"/>
    <w:rsid w:val="00D51B26"/>
    <w:rsid w:val="00D60782"/>
    <w:rsid w:val="00D702C4"/>
    <w:rsid w:val="00D735F0"/>
    <w:rsid w:val="00D832B7"/>
    <w:rsid w:val="00DA22C1"/>
    <w:rsid w:val="00DB1682"/>
    <w:rsid w:val="00DC64F7"/>
    <w:rsid w:val="00DD0AB3"/>
    <w:rsid w:val="00DD165A"/>
    <w:rsid w:val="00DD5B95"/>
    <w:rsid w:val="00DF1B26"/>
    <w:rsid w:val="00E15809"/>
    <w:rsid w:val="00E22877"/>
    <w:rsid w:val="00E23A95"/>
    <w:rsid w:val="00E25D45"/>
    <w:rsid w:val="00E34308"/>
    <w:rsid w:val="00E45D4F"/>
    <w:rsid w:val="00E503CB"/>
    <w:rsid w:val="00E7409F"/>
    <w:rsid w:val="00E77DB6"/>
    <w:rsid w:val="00EC1245"/>
    <w:rsid w:val="00EC2F14"/>
    <w:rsid w:val="00EC498B"/>
    <w:rsid w:val="00EC4E34"/>
    <w:rsid w:val="00ED2E4E"/>
    <w:rsid w:val="00EE29D7"/>
    <w:rsid w:val="00EE3B74"/>
    <w:rsid w:val="00EF2012"/>
    <w:rsid w:val="00F05CC3"/>
    <w:rsid w:val="00F073C1"/>
    <w:rsid w:val="00F14993"/>
    <w:rsid w:val="00F251C0"/>
    <w:rsid w:val="00F33DFF"/>
    <w:rsid w:val="00F50FBF"/>
    <w:rsid w:val="00F533C1"/>
    <w:rsid w:val="00F66E76"/>
    <w:rsid w:val="00F91FE6"/>
    <w:rsid w:val="00F973E4"/>
    <w:rsid w:val="00FA3891"/>
    <w:rsid w:val="00FB03C3"/>
    <w:rsid w:val="00FC36D5"/>
    <w:rsid w:val="00FE6472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FA3"/>
    <w:rPr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 2"/>
    <w:basedOn w:val="Normal"/>
    <w:rsid w:val="00C65FA3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Verdana" w:hAnsi="Verdana"/>
      <w:lang w:val="el-GR"/>
    </w:rPr>
  </w:style>
  <w:style w:type="paragraph" w:styleId="NormalWeb">
    <w:name w:val="Normal (Web)"/>
    <w:basedOn w:val="Normal"/>
    <w:rsid w:val="00A5345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val="en-GB"/>
    </w:rPr>
  </w:style>
  <w:style w:type="character" w:styleId="Strong">
    <w:name w:val="Strong"/>
    <w:qFormat/>
    <w:rsid w:val="008C556F"/>
    <w:rPr>
      <w:b/>
      <w:bCs/>
    </w:rPr>
  </w:style>
  <w:style w:type="paragraph" w:styleId="ListNumber2">
    <w:name w:val="List Number 2"/>
    <w:basedOn w:val="Normal"/>
    <w:rsid w:val="00075F2C"/>
    <w:pPr>
      <w:numPr>
        <w:numId w:val="17"/>
      </w:numPr>
      <w:overflowPunct w:val="0"/>
      <w:autoSpaceDE w:val="0"/>
      <w:autoSpaceDN w:val="0"/>
      <w:adjustRightInd w:val="0"/>
      <w:spacing w:after="120" w:line="240" w:lineRule="exact"/>
      <w:jc w:val="both"/>
      <w:textAlignment w:val="baseline"/>
    </w:pPr>
    <w:rPr>
      <w:rFonts w:ascii="Verdana" w:hAnsi="Verdana"/>
      <w:lang w:val="el-GR"/>
    </w:rPr>
  </w:style>
  <w:style w:type="character" w:customStyle="1" w:styleId="amoundaki">
    <w:name w:val="a.moundaki"/>
    <w:semiHidden/>
    <w:rsid w:val="007C40D1"/>
    <w:rPr>
      <w:rFonts w:ascii="Arial Unicode MS" w:hAnsi="Arial Unicode MS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Header">
    <w:name w:val="header"/>
    <w:basedOn w:val="Normal"/>
    <w:link w:val="HeaderChar"/>
    <w:rsid w:val="00A227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2796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0D28F6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l-GR"/>
    </w:rPr>
  </w:style>
  <w:style w:type="character" w:styleId="Hyperlink">
    <w:name w:val="Hyperlink"/>
    <w:rsid w:val="00BE576B"/>
    <w:rPr>
      <w:rFonts w:ascii="Verdana" w:hAnsi="Verdana" w:hint="default"/>
      <w:strike w:val="0"/>
      <w:dstrike w:val="0"/>
      <w:color w:val="0000C0"/>
      <w:u w:val="none"/>
      <w:effect w:val="none"/>
    </w:rPr>
  </w:style>
  <w:style w:type="paragraph" w:styleId="BalloonText">
    <w:name w:val="Balloon Text"/>
    <w:basedOn w:val="Normal"/>
    <w:link w:val="BalloonTextChar"/>
    <w:rsid w:val="00DD5B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5B95"/>
    <w:rPr>
      <w:rFonts w:ascii="Tahoma" w:hAnsi="Tahoma" w:cs="Tahoma"/>
      <w:sz w:val="16"/>
      <w:szCs w:val="16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2F14A9"/>
    <w:rPr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FA3"/>
    <w:rPr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 2"/>
    <w:basedOn w:val="Normal"/>
    <w:rsid w:val="00C65FA3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Verdana" w:hAnsi="Verdana"/>
      <w:lang w:val="el-GR"/>
    </w:rPr>
  </w:style>
  <w:style w:type="paragraph" w:styleId="NormalWeb">
    <w:name w:val="Normal (Web)"/>
    <w:basedOn w:val="Normal"/>
    <w:rsid w:val="00A5345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val="en-GB"/>
    </w:rPr>
  </w:style>
  <w:style w:type="character" w:styleId="Strong">
    <w:name w:val="Strong"/>
    <w:qFormat/>
    <w:rsid w:val="008C556F"/>
    <w:rPr>
      <w:b/>
      <w:bCs/>
    </w:rPr>
  </w:style>
  <w:style w:type="paragraph" w:styleId="ListNumber2">
    <w:name w:val="List Number 2"/>
    <w:basedOn w:val="Normal"/>
    <w:rsid w:val="00075F2C"/>
    <w:pPr>
      <w:numPr>
        <w:numId w:val="17"/>
      </w:numPr>
      <w:overflowPunct w:val="0"/>
      <w:autoSpaceDE w:val="0"/>
      <w:autoSpaceDN w:val="0"/>
      <w:adjustRightInd w:val="0"/>
      <w:spacing w:after="120" w:line="240" w:lineRule="exact"/>
      <w:jc w:val="both"/>
      <w:textAlignment w:val="baseline"/>
    </w:pPr>
    <w:rPr>
      <w:rFonts w:ascii="Verdana" w:hAnsi="Verdana"/>
      <w:lang w:val="el-GR"/>
    </w:rPr>
  </w:style>
  <w:style w:type="character" w:customStyle="1" w:styleId="amoundaki">
    <w:name w:val="a.moundaki"/>
    <w:semiHidden/>
    <w:rsid w:val="007C40D1"/>
    <w:rPr>
      <w:rFonts w:ascii="Arial Unicode MS" w:hAnsi="Arial Unicode MS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Header">
    <w:name w:val="header"/>
    <w:basedOn w:val="Normal"/>
    <w:link w:val="HeaderChar"/>
    <w:rsid w:val="00A227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2796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0D28F6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l-GR"/>
    </w:rPr>
  </w:style>
  <w:style w:type="character" w:styleId="Hyperlink">
    <w:name w:val="Hyperlink"/>
    <w:rsid w:val="00BE576B"/>
    <w:rPr>
      <w:rFonts w:ascii="Verdana" w:hAnsi="Verdana" w:hint="default"/>
      <w:strike w:val="0"/>
      <w:dstrike w:val="0"/>
      <w:color w:val="0000C0"/>
      <w:u w:val="none"/>
      <w:effect w:val="none"/>
    </w:rPr>
  </w:style>
  <w:style w:type="paragraph" w:styleId="BalloonText">
    <w:name w:val="Balloon Text"/>
    <w:basedOn w:val="Normal"/>
    <w:link w:val="BalloonTextChar"/>
    <w:rsid w:val="00DD5B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5B95"/>
    <w:rPr>
      <w:rFonts w:ascii="Tahoma" w:hAnsi="Tahoma" w:cs="Tahoma"/>
      <w:sz w:val="16"/>
      <w:szCs w:val="16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2F14A9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94441-DE2B-4CF1-BCCF-6630E796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947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ΧΡΗΜΑΤΙΣΤΗΡΙΟ ΑΘΗΝΩΝ Α</vt:lpstr>
    </vt:vector>
  </TitlesOfParts>
  <Company>CSD SA</Company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ΧΡΗΜΑΤΙΣΤΗΡΙΟ ΑΘΗΝΩΝ Α</dc:title>
  <dc:creator>estamou</dc:creator>
  <cp:lastModifiedBy>Grispou, Alexandra</cp:lastModifiedBy>
  <cp:revision>4</cp:revision>
  <dcterms:created xsi:type="dcterms:W3CDTF">2014-05-30T13:01:00Z</dcterms:created>
  <dcterms:modified xsi:type="dcterms:W3CDTF">2014-05-30T14:06:00Z</dcterms:modified>
</cp:coreProperties>
</file>