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96" w:rsidRPr="00F62680" w:rsidRDefault="00A22796" w:rsidP="00C65FA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A22796" w:rsidRPr="00F62680" w:rsidRDefault="00A22796" w:rsidP="00C65FA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A22796" w:rsidRPr="00F62680" w:rsidRDefault="00A22796" w:rsidP="00C65FA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CC4570" w:rsidRPr="00F62680" w:rsidRDefault="00CC4570" w:rsidP="00CC4570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A22796" w:rsidRPr="00F62680" w:rsidRDefault="00A22796" w:rsidP="001B4CAF">
      <w:pPr>
        <w:spacing w:line="240" w:lineRule="exact"/>
        <w:rPr>
          <w:rFonts w:ascii="Verdana" w:hAnsi="Verdana" w:cs="Arial"/>
          <w:b/>
          <w:lang w:val="el-GR"/>
        </w:rPr>
      </w:pPr>
    </w:p>
    <w:p w:rsidR="00C65FA3" w:rsidRPr="00F62680" w:rsidRDefault="0086545B" w:rsidP="00B85730">
      <w:pPr>
        <w:spacing w:line="240" w:lineRule="exact"/>
        <w:ind w:left="6480"/>
        <w:jc w:val="right"/>
        <w:rPr>
          <w:rFonts w:ascii="Verdana" w:hAnsi="Verdana" w:cs="Arial"/>
          <w:b/>
          <w:lang w:val="el-GR"/>
        </w:rPr>
      </w:pPr>
      <w:r w:rsidRPr="00F62680">
        <w:rPr>
          <w:rFonts w:ascii="Verdana" w:hAnsi="Verdana" w:cs="Arial"/>
          <w:b/>
          <w:lang w:val="el-GR"/>
        </w:rPr>
        <w:t>3</w:t>
      </w:r>
      <w:r w:rsidR="005D1602" w:rsidRPr="00F62680">
        <w:rPr>
          <w:rFonts w:ascii="Verdana" w:hAnsi="Verdana" w:cs="Arial"/>
          <w:b/>
          <w:lang w:val="el-GR"/>
        </w:rPr>
        <w:t>0</w:t>
      </w:r>
      <w:r w:rsidR="008E45EE" w:rsidRPr="00F62680">
        <w:rPr>
          <w:rFonts w:ascii="Verdana" w:hAnsi="Verdana" w:cs="Arial"/>
          <w:b/>
          <w:lang w:val="el-GR"/>
        </w:rPr>
        <w:t>/</w:t>
      </w:r>
      <w:r w:rsidR="009F173A" w:rsidRPr="00F62680">
        <w:rPr>
          <w:rFonts w:ascii="Verdana" w:hAnsi="Verdana" w:cs="Arial"/>
          <w:b/>
          <w:lang w:val="el-GR"/>
        </w:rPr>
        <w:t>0</w:t>
      </w:r>
      <w:r w:rsidR="00E24F91" w:rsidRPr="00F62680">
        <w:rPr>
          <w:rFonts w:ascii="Verdana" w:hAnsi="Verdana" w:cs="Arial"/>
          <w:b/>
          <w:lang w:val="el-GR"/>
        </w:rPr>
        <w:t>5</w:t>
      </w:r>
      <w:r w:rsidR="00C65FA3" w:rsidRPr="00F62680">
        <w:rPr>
          <w:rFonts w:ascii="Verdana" w:hAnsi="Verdana" w:cs="Arial"/>
          <w:b/>
          <w:lang w:val="el-GR"/>
        </w:rPr>
        <w:t>/20</w:t>
      </w:r>
      <w:r w:rsidR="009F14A2" w:rsidRPr="00F62680">
        <w:rPr>
          <w:rFonts w:ascii="Verdana" w:hAnsi="Verdana" w:cs="Arial"/>
          <w:b/>
          <w:lang w:val="el-GR"/>
        </w:rPr>
        <w:t>1</w:t>
      </w:r>
      <w:r w:rsidR="009F173A" w:rsidRPr="00F62680">
        <w:rPr>
          <w:rFonts w:ascii="Verdana" w:hAnsi="Verdana" w:cs="Arial"/>
          <w:b/>
          <w:lang w:val="el-GR"/>
        </w:rPr>
        <w:t>4</w:t>
      </w:r>
    </w:p>
    <w:p w:rsidR="00C65FA3" w:rsidRPr="00F62680" w:rsidRDefault="00C65FA3" w:rsidP="00C65FA3">
      <w:pPr>
        <w:spacing w:line="240" w:lineRule="exact"/>
        <w:jc w:val="both"/>
        <w:rPr>
          <w:rFonts w:ascii="Verdana" w:hAnsi="Verdana" w:cs="Arial"/>
          <w:snapToGrid w:val="0"/>
          <w:color w:val="000000"/>
          <w:lang w:val="el-GR"/>
        </w:rPr>
      </w:pPr>
    </w:p>
    <w:p w:rsidR="009A1EAF" w:rsidRPr="00F62680" w:rsidRDefault="009A1EAF" w:rsidP="00C65FA3">
      <w:pPr>
        <w:spacing w:line="240" w:lineRule="exact"/>
        <w:jc w:val="both"/>
        <w:rPr>
          <w:rFonts w:ascii="Verdana" w:hAnsi="Verdana" w:cs="Arial"/>
          <w:snapToGrid w:val="0"/>
          <w:color w:val="000000"/>
          <w:lang w:val="el-GR"/>
        </w:rPr>
      </w:pPr>
    </w:p>
    <w:p w:rsidR="009A1EAF" w:rsidRPr="00F62680" w:rsidRDefault="009A1EAF" w:rsidP="00C65FA3">
      <w:pPr>
        <w:spacing w:line="240" w:lineRule="exact"/>
        <w:jc w:val="both"/>
        <w:rPr>
          <w:rFonts w:ascii="Verdana" w:hAnsi="Verdana" w:cs="Arial"/>
          <w:snapToGrid w:val="0"/>
          <w:color w:val="000000"/>
          <w:lang w:val="el-GR"/>
        </w:rPr>
      </w:pPr>
    </w:p>
    <w:p w:rsidR="009A1EAF" w:rsidRPr="00F62680" w:rsidRDefault="009A1EAF" w:rsidP="009A1EAF">
      <w:pPr>
        <w:spacing w:line="240" w:lineRule="exact"/>
        <w:jc w:val="center"/>
        <w:rPr>
          <w:rFonts w:ascii="Verdana" w:hAnsi="Verdana" w:cs="Arial"/>
          <w:b/>
          <w:snapToGrid w:val="0"/>
          <w:color w:val="000000"/>
          <w:lang w:val="el-GR"/>
        </w:rPr>
      </w:pPr>
      <w:r w:rsidRPr="00F62680">
        <w:rPr>
          <w:rFonts w:ascii="Verdana" w:hAnsi="Verdana" w:cs="Arial"/>
          <w:b/>
          <w:snapToGrid w:val="0"/>
          <w:color w:val="000000"/>
          <w:lang w:val="el-GR"/>
        </w:rPr>
        <w:t xml:space="preserve">Δελτίο Τύπου Επιτροπής </w:t>
      </w:r>
    </w:p>
    <w:p w:rsidR="00C85412" w:rsidRPr="00F62680" w:rsidRDefault="00C85412" w:rsidP="00C85412">
      <w:p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lang w:val="el-GR"/>
        </w:rPr>
      </w:pPr>
      <w:r w:rsidRPr="00F62680">
        <w:rPr>
          <w:rFonts w:ascii="Verdana" w:hAnsi="Verdana"/>
        </w:rPr>
        <w:t>H</w:t>
      </w:r>
      <w:r w:rsidRPr="00F62680">
        <w:rPr>
          <w:rFonts w:ascii="Verdana" w:hAnsi="Verdana"/>
          <w:lang w:val="el-GR"/>
        </w:rPr>
        <w:t xml:space="preserve"> Διοικούσα Επιτροπή Χρηματιστηριακών Αγορών κατά τη σημερινή της συνεδρίαση ενημερώθηκε για </w:t>
      </w:r>
      <w:r w:rsidRPr="00F62680">
        <w:rPr>
          <w:rFonts w:ascii="Verdana" w:hAnsi="Verdana"/>
          <w:bCs/>
          <w:color w:val="000000"/>
          <w:lang w:val="el-GR"/>
        </w:rPr>
        <w:t xml:space="preserve">την αύξηση της ονομαστικής αξίας της μετοχής της εταιρίας </w:t>
      </w:r>
      <w:r w:rsidRPr="00F62680">
        <w:rPr>
          <w:rFonts w:ascii="Verdana" w:hAnsi="Verdana"/>
          <w:b/>
          <w:bCs/>
          <w:color w:val="000000"/>
          <w:lang w:val="el-GR"/>
        </w:rPr>
        <w:t>«ΤΕΡΝΑ ΕΝΕΡΓΕΙΑΚΗ Α.Β.Ε.Τ.Ε</w:t>
      </w:r>
      <w:proofErr w:type="gramStart"/>
      <w:r w:rsidRPr="00F62680">
        <w:rPr>
          <w:rFonts w:ascii="Verdana" w:hAnsi="Verdana"/>
          <w:b/>
          <w:bCs/>
          <w:color w:val="000000"/>
          <w:lang w:val="el-GR"/>
        </w:rPr>
        <w:t>.»</w:t>
      </w:r>
      <w:proofErr w:type="gramEnd"/>
      <w:r w:rsidRPr="00F62680">
        <w:rPr>
          <w:rFonts w:ascii="Verdana" w:hAnsi="Verdana"/>
          <w:bCs/>
          <w:color w:val="000000"/>
          <w:lang w:val="el-GR"/>
        </w:rPr>
        <w:t xml:space="preserve"> από € 0,30 σε € 0,39, την μείωση της ονομαστικής αξίας της μετοχής της ιδίας εταιρίας από € 0,39 σε € 0,30 και την επιστροφή ποσού </w:t>
      </w:r>
      <w:r w:rsidRPr="00F62680">
        <w:rPr>
          <w:rFonts w:ascii="Verdana" w:hAnsi="Verdana"/>
          <w:b/>
          <w:bCs/>
          <w:color w:val="000000"/>
          <w:lang w:val="el-GR"/>
        </w:rPr>
        <w:t>€ 0,09</w:t>
      </w:r>
      <w:r w:rsidRPr="00F62680">
        <w:rPr>
          <w:rFonts w:ascii="Verdana" w:hAnsi="Verdana"/>
          <w:bCs/>
          <w:color w:val="000000"/>
          <w:lang w:val="el-GR"/>
        </w:rPr>
        <w:t xml:space="preserve"> ανά μετοχή στους μετόχους της με καταβολή μετρητών. Ως ημερομηνία έναρξης διαπραγμάτευσης των υφισταμένων μετοχών με τελική ονομαστική αξία μετοχής </w:t>
      </w:r>
      <w:r w:rsidRPr="00F62680">
        <w:rPr>
          <w:rFonts w:ascii="Verdana" w:hAnsi="Verdana"/>
          <w:b/>
          <w:bCs/>
          <w:color w:val="000000"/>
          <w:lang w:val="el-GR"/>
        </w:rPr>
        <w:t>€ 0,30</w:t>
      </w:r>
      <w:r w:rsidRPr="00F62680">
        <w:rPr>
          <w:rFonts w:ascii="Verdana" w:hAnsi="Verdana"/>
          <w:bCs/>
          <w:color w:val="000000"/>
          <w:lang w:val="el-GR"/>
        </w:rPr>
        <w:t xml:space="preserve"> και ως ημερομηνία αποκοπής του δικαιώματος επιστροφής κεφαλαίου ορίστηκε η </w:t>
      </w:r>
      <w:r w:rsidRPr="00F62680">
        <w:rPr>
          <w:rFonts w:ascii="Verdana" w:hAnsi="Verdana"/>
          <w:b/>
          <w:bCs/>
          <w:color w:val="000000"/>
          <w:lang w:val="el-GR"/>
        </w:rPr>
        <w:t>9η Ιουλίου 2014</w:t>
      </w:r>
      <w:r w:rsidRPr="00F62680">
        <w:rPr>
          <w:rFonts w:ascii="Verdana" w:hAnsi="Verdana"/>
          <w:bCs/>
          <w:color w:val="000000"/>
          <w:lang w:val="el-GR"/>
        </w:rPr>
        <w:t xml:space="preserve">. Δικαιούχοι της επιστροφής κεφαλαίου είναι οι εγγεγραμμένοι στα αρχεία του Σ.Α.Τ. ως κάτοχοι των μετοχών κατά την </w:t>
      </w:r>
      <w:r w:rsidRPr="00F62680">
        <w:rPr>
          <w:rFonts w:ascii="Verdana" w:hAnsi="Verdana"/>
          <w:b/>
          <w:bCs/>
          <w:color w:val="000000"/>
          <w:lang w:val="el-GR"/>
        </w:rPr>
        <w:t>11η Ιουλίου 2014</w:t>
      </w:r>
      <w:r w:rsidRPr="00F62680">
        <w:rPr>
          <w:rFonts w:ascii="Verdana" w:hAnsi="Verdana"/>
          <w:bCs/>
          <w:color w:val="000000"/>
          <w:lang w:val="el-GR"/>
        </w:rPr>
        <w:t>.</w:t>
      </w:r>
    </w:p>
    <w:p w:rsidR="00C85412" w:rsidRPr="00F62680" w:rsidRDefault="00C85412" w:rsidP="00C85412">
      <w:pPr>
        <w:pStyle w:val="NormalWeb"/>
        <w:spacing w:line="360" w:lineRule="auto"/>
        <w:jc w:val="both"/>
        <w:rPr>
          <w:rFonts w:ascii="Verdana" w:hAnsi="Verdana" w:cs="Arial"/>
          <w:sz w:val="20"/>
          <w:szCs w:val="20"/>
          <w:lang w:val="el-GR"/>
        </w:rPr>
      </w:pPr>
      <w:r w:rsidRPr="00F62680">
        <w:rPr>
          <w:rFonts w:ascii="Verdana" w:hAnsi="Verdana" w:cs="Arial"/>
          <w:sz w:val="20"/>
          <w:szCs w:val="20"/>
          <w:lang w:val="el-GR"/>
        </w:rPr>
        <w:t>Επίσης, η Διοικούσα Επιτροπή Χρηματιστηριακών Αγορών κατά τη σημερινή της συνεδρίαση ενέκρινε:</w:t>
      </w:r>
    </w:p>
    <w:p w:rsidR="00C85412" w:rsidRPr="00F62680" w:rsidRDefault="00C85412" w:rsidP="00C85412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lang w:val="el-GR"/>
        </w:rPr>
      </w:pPr>
      <w:r w:rsidRPr="00F62680">
        <w:rPr>
          <w:rFonts w:ascii="Verdana" w:hAnsi="Verdana"/>
          <w:snapToGrid w:val="0"/>
          <w:lang w:val="el-GR"/>
        </w:rPr>
        <w:t xml:space="preserve">την απόκτηση της ιδιότητας του Ειδικού Διαπραγματευτή επί των μετοχών της εταιρίας </w:t>
      </w:r>
      <w:r w:rsidRPr="00F62680">
        <w:rPr>
          <w:rFonts w:ascii="Verdana" w:hAnsi="Verdana"/>
          <w:b/>
          <w:snapToGrid w:val="0"/>
          <w:lang w:val="el-GR"/>
        </w:rPr>
        <w:t xml:space="preserve">«ΤΡΑΠΕΖΑ </w:t>
      </w:r>
      <w:r w:rsidRPr="00F62680">
        <w:rPr>
          <w:rFonts w:ascii="Verdana" w:hAnsi="Verdana"/>
          <w:b/>
          <w:snapToGrid w:val="0"/>
        </w:rPr>
        <w:t>EUROBANK</w:t>
      </w:r>
      <w:r w:rsidRPr="00F62680">
        <w:rPr>
          <w:rFonts w:ascii="Verdana" w:hAnsi="Verdana"/>
          <w:b/>
          <w:snapToGrid w:val="0"/>
          <w:lang w:val="el-GR"/>
        </w:rPr>
        <w:t xml:space="preserve"> </w:t>
      </w:r>
      <w:r w:rsidRPr="00F62680">
        <w:rPr>
          <w:rFonts w:ascii="Verdana" w:hAnsi="Verdana"/>
          <w:b/>
          <w:snapToGrid w:val="0"/>
        </w:rPr>
        <w:t>ERGASIAS</w:t>
      </w:r>
      <w:r w:rsidRPr="00F62680">
        <w:rPr>
          <w:rFonts w:ascii="Verdana" w:hAnsi="Verdana"/>
          <w:b/>
          <w:snapToGrid w:val="0"/>
          <w:lang w:val="el-GR"/>
        </w:rPr>
        <w:t xml:space="preserve"> Α.Ε.» </w:t>
      </w:r>
      <w:r w:rsidRPr="00F62680">
        <w:rPr>
          <w:rFonts w:ascii="Verdana" w:hAnsi="Verdana"/>
          <w:snapToGrid w:val="0"/>
          <w:lang w:val="el-GR"/>
        </w:rPr>
        <w:t xml:space="preserve">από την εταιρία – Μέλος της ΕΧΑΕ </w:t>
      </w:r>
      <w:r w:rsidRPr="00F62680">
        <w:rPr>
          <w:rFonts w:ascii="Verdana" w:hAnsi="Verdana"/>
          <w:b/>
          <w:snapToGrid w:val="0"/>
          <w:lang w:val="el-GR"/>
        </w:rPr>
        <w:t>«</w:t>
      </w:r>
      <w:r w:rsidRPr="00F62680">
        <w:rPr>
          <w:rFonts w:ascii="Verdana" w:hAnsi="Verdana"/>
          <w:b/>
          <w:snapToGrid w:val="0"/>
        </w:rPr>
        <w:t>NBG</w:t>
      </w:r>
      <w:r w:rsidRPr="00F62680">
        <w:rPr>
          <w:rFonts w:ascii="Verdana" w:hAnsi="Verdana"/>
          <w:b/>
          <w:snapToGrid w:val="0"/>
          <w:lang w:val="el-GR"/>
        </w:rPr>
        <w:t xml:space="preserve"> </w:t>
      </w:r>
      <w:r w:rsidRPr="00F62680">
        <w:rPr>
          <w:rFonts w:ascii="Verdana" w:hAnsi="Verdana"/>
          <w:b/>
          <w:snapToGrid w:val="0"/>
        </w:rPr>
        <w:t>Securities</w:t>
      </w:r>
      <w:r w:rsidRPr="00F62680">
        <w:rPr>
          <w:rFonts w:ascii="Verdana" w:hAnsi="Verdana"/>
          <w:b/>
          <w:snapToGrid w:val="0"/>
          <w:lang w:val="el-GR"/>
        </w:rPr>
        <w:t xml:space="preserve"> Α.Ε.Π.Ε.Υ.»</w:t>
      </w:r>
      <w:r w:rsidRPr="00F62680">
        <w:rPr>
          <w:rFonts w:ascii="Verdana" w:hAnsi="Verdana"/>
          <w:snapToGrid w:val="0"/>
          <w:lang w:val="el-GR"/>
        </w:rPr>
        <w:t xml:space="preserve"> και καθόρισε ως ημερομηνία έναρξης της ειδικής διαπραγμάτευσης επί της εν λόγω κινητής αξίας </w:t>
      </w:r>
      <w:r w:rsidRPr="00F62680">
        <w:rPr>
          <w:rFonts w:ascii="Verdana" w:hAnsi="Verdana"/>
          <w:b/>
          <w:snapToGrid w:val="0"/>
          <w:lang w:val="el-GR"/>
        </w:rPr>
        <w:t>τη Δευτέρα 02 Ιουνίου 2014</w:t>
      </w:r>
      <w:r w:rsidRPr="00F62680">
        <w:rPr>
          <w:rFonts w:ascii="Verdana" w:hAnsi="Verdana"/>
          <w:snapToGrid w:val="0"/>
          <w:lang w:val="el-GR"/>
        </w:rPr>
        <w:t xml:space="preserve">. </w:t>
      </w:r>
    </w:p>
    <w:p w:rsidR="00C85412" w:rsidRPr="00F62680" w:rsidRDefault="00C85412" w:rsidP="00C85412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lang w:val="el-GR"/>
        </w:rPr>
      </w:pPr>
      <w:r w:rsidRPr="00F62680">
        <w:rPr>
          <w:rFonts w:ascii="Verdana" w:hAnsi="Verdana"/>
          <w:snapToGrid w:val="0"/>
          <w:lang w:val="el-GR"/>
        </w:rPr>
        <w:t xml:space="preserve">την απόκτηση της ιδιότητας του Ειδικού Διαπραγματευτή επί των μετοχών της εταιρίας </w:t>
      </w:r>
      <w:r w:rsidRPr="00F62680">
        <w:rPr>
          <w:rFonts w:ascii="Verdana" w:hAnsi="Verdana"/>
          <w:b/>
          <w:snapToGrid w:val="0"/>
          <w:lang w:val="el-GR"/>
        </w:rPr>
        <w:t>«</w:t>
      </w:r>
      <w:r w:rsidRPr="00F62680">
        <w:rPr>
          <w:rFonts w:ascii="Verdana" w:hAnsi="Verdana"/>
          <w:b/>
          <w:snapToGrid w:val="0"/>
        </w:rPr>
        <w:t>ATTICA</w:t>
      </w:r>
      <w:r w:rsidRPr="00F62680">
        <w:rPr>
          <w:rFonts w:ascii="Verdana" w:hAnsi="Verdana"/>
          <w:b/>
          <w:snapToGrid w:val="0"/>
          <w:lang w:val="el-GR"/>
        </w:rPr>
        <w:t xml:space="preserve"> </w:t>
      </w:r>
      <w:r w:rsidRPr="00F62680">
        <w:rPr>
          <w:rFonts w:ascii="Verdana" w:hAnsi="Verdana"/>
          <w:b/>
          <w:snapToGrid w:val="0"/>
        </w:rPr>
        <w:t>BANK</w:t>
      </w:r>
      <w:r w:rsidRPr="00F62680">
        <w:rPr>
          <w:rFonts w:ascii="Verdana" w:hAnsi="Verdana"/>
          <w:b/>
          <w:snapToGrid w:val="0"/>
          <w:lang w:val="el-GR"/>
        </w:rPr>
        <w:t xml:space="preserve"> Α.Τ.Ε.» </w:t>
      </w:r>
      <w:r w:rsidRPr="00F62680">
        <w:rPr>
          <w:rFonts w:ascii="Verdana" w:hAnsi="Verdana"/>
          <w:snapToGrid w:val="0"/>
          <w:lang w:val="el-GR"/>
        </w:rPr>
        <w:t xml:space="preserve">από την εταιρία – Μέλος της ΕΧΑΕ </w:t>
      </w:r>
      <w:r w:rsidRPr="00F62680">
        <w:rPr>
          <w:rFonts w:ascii="Verdana" w:hAnsi="Verdana"/>
          <w:b/>
          <w:snapToGrid w:val="0"/>
          <w:lang w:val="el-GR"/>
        </w:rPr>
        <w:t>«</w:t>
      </w:r>
      <w:r w:rsidRPr="00F62680">
        <w:rPr>
          <w:rFonts w:ascii="Verdana" w:hAnsi="Verdana"/>
          <w:b/>
          <w:snapToGrid w:val="0"/>
        </w:rPr>
        <w:t>BETA</w:t>
      </w:r>
      <w:r w:rsidRPr="00F62680">
        <w:rPr>
          <w:rFonts w:ascii="Verdana" w:hAnsi="Verdana"/>
          <w:b/>
          <w:snapToGrid w:val="0"/>
          <w:lang w:val="el-GR"/>
        </w:rPr>
        <w:t xml:space="preserve"> ΧΡΗΜΑΤΙΣΤΗΡΙΑΚΗ ΑΝΩΝΥΜΟΣ ΕΤΑΙΡΙΑ»</w:t>
      </w:r>
      <w:r w:rsidRPr="00F62680">
        <w:rPr>
          <w:rFonts w:ascii="Verdana" w:hAnsi="Verdana"/>
          <w:snapToGrid w:val="0"/>
          <w:lang w:val="el-GR"/>
        </w:rPr>
        <w:t xml:space="preserve"> και καθόρισε ως ημερομηνία έναρξης της ειδικής διαπραγμάτευσης</w:t>
      </w:r>
    </w:p>
    <w:p w:rsidR="00C672E0" w:rsidRPr="00F62680" w:rsidRDefault="00C85412" w:rsidP="00AD3566">
      <w:pPr>
        <w:pStyle w:val="NormalWeb"/>
        <w:spacing w:line="360" w:lineRule="auto"/>
        <w:jc w:val="both"/>
        <w:rPr>
          <w:rFonts w:ascii="Verdana" w:hAnsi="Verdana"/>
          <w:sz w:val="20"/>
          <w:szCs w:val="20"/>
          <w:lang w:val="el-GR"/>
        </w:rPr>
      </w:pPr>
      <w:r w:rsidRPr="00F62680">
        <w:rPr>
          <w:rFonts w:ascii="Verdana" w:hAnsi="Verdana" w:cs="Arial"/>
          <w:sz w:val="20"/>
          <w:szCs w:val="20"/>
          <w:lang w:val="el-GR"/>
        </w:rPr>
        <w:t>Τέλος, η</w:t>
      </w:r>
      <w:r w:rsidR="003D3FF4" w:rsidRPr="00F62680">
        <w:rPr>
          <w:rFonts w:ascii="Verdana" w:hAnsi="Verdana" w:cs="Arial"/>
          <w:sz w:val="20"/>
          <w:szCs w:val="20"/>
          <w:lang w:val="el-GR"/>
        </w:rPr>
        <w:t xml:space="preserve"> </w:t>
      </w:r>
      <w:r w:rsidR="007B271C" w:rsidRPr="00F62680">
        <w:rPr>
          <w:rFonts w:ascii="Verdana" w:hAnsi="Verdana" w:cs="Arial"/>
          <w:sz w:val="20"/>
          <w:szCs w:val="20"/>
          <w:lang w:val="el-GR"/>
        </w:rPr>
        <w:t xml:space="preserve">Διοικούσα Επιτροπή </w:t>
      </w:r>
      <w:r w:rsidR="007B271C" w:rsidRPr="00F62680">
        <w:rPr>
          <w:rFonts w:ascii="Verdana" w:hAnsi="Verdana"/>
          <w:sz w:val="20"/>
          <w:szCs w:val="20"/>
          <w:lang w:val="el-GR"/>
        </w:rPr>
        <w:t>Χρηματιστηριακών Αγορών</w:t>
      </w:r>
      <w:r w:rsidR="003D3FF4" w:rsidRPr="00F62680">
        <w:rPr>
          <w:rFonts w:ascii="Verdana" w:hAnsi="Verdana" w:cs="Arial"/>
          <w:sz w:val="20"/>
          <w:szCs w:val="20"/>
          <w:lang w:val="el-GR"/>
        </w:rPr>
        <w:t xml:space="preserve"> κατά τη σημερινή της συνεδρίαση ενέκρινε</w:t>
      </w:r>
      <w:r w:rsidR="00AD3566" w:rsidRPr="00F62680">
        <w:rPr>
          <w:rFonts w:ascii="Verdana" w:hAnsi="Verdana" w:cs="Arial"/>
          <w:sz w:val="20"/>
          <w:szCs w:val="20"/>
          <w:lang w:val="el-GR"/>
        </w:rPr>
        <w:t xml:space="preserve"> </w:t>
      </w:r>
      <w:r w:rsidR="00C672E0" w:rsidRPr="00F62680">
        <w:rPr>
          <w:rFonts w:ascii="Verdana" w:hAnsi="Verdana"/>
          <w:sz w:val="20"/>
          <w:szCs w:val="20"/>
          <w:lang w:val="el-GR"/>
        </w:rPr>
        <w:t xml:space="preserve">την εφαρμογή ημερησίων ορίων διακύμανσης </w:t>
      </w:r>
      <w:r w:rsidR="00C672E0" w:rsidRPr="00F62680">
        <w:rPr>
          <w:rFonts w:ascii="Verdana" w:hAnsi="Verdana"/>
          <w:b/>
          <w:sz w:val="20"/>
          <w:szCs w:val="20"/>
          <w:lang w:val="el-GR"/>
        </w:rPr>
        <w:t>±10%</w:t>
      </w:r>
      <w:r w:rsidR="00C672E0" w:rsidRPr="00F62680">
        <w:rPr>
          <w:rFonts w:ascii="Verdana" w:hAnsi="Verdana"/>
          <w:sz w:val="20"/>
          <w:szCs w:val="20"/>
          <w:lang w:val="el-GR"/>
        </w:rPr>
        <w:t>,</w:t>
      </w:r>
      <w:r w:rsidR="00040E2C" w:rsidRPr="00F62680">
        <w:rPr>
          <w:rFonts w:ascii="Verdana" w:hAnsi="Verdana"/>
          <w:sz w:val="20"/>
          <w:szCs w:val="20"/>
          <w:lang w:val="el-GR"/>
        </w:rPr>
        <w:t xml:space="preserve"> για το μήνα </w:t>
      </w:r>
      <w:r w:rsidR="00E24F91" w:rsidRPr="00F62680">
        <w:rPr>
          <w:rFonts w:ascii="Verdana" w:hAnsi="Verdana"/>
          <w:b/>
          <w:sz w:val="20"/>
          <w:szCs w:val="20"/>
          <w:lang w:val="el-GR"/>
        </w:rPr>
        <w:t>Ιούνιο</w:t>
      </w:r>
      <w:r w:rsidR="0076631F" w:rsidRPr="00F62680">
        <w:rPr>
          <w:rFonts w:ascii="Verdana" w:hAnsi="Verdana"/>
          <w:b/>
          <w:sz w:val="20"/>
          <w:szCs w:val="20"/>
          <w:lang w:val="el-GR"/>
        </w:rPr>
        <w:t xml:space="preserve"> </w:t>
      </w:r>
      <w:r w:rsidR="00040E2C" w:rsidRPr="00F62680">
        <w:rPr>
          <w:rFonts w:ascii="Verdana" w:hAnsi="Verdana"/>
          <w:b/>
          <w:sz w:val="20"/>
          <w:szCs w:val="20"/>
          <w:lang w:val="el-GR"/>
        </w:rPr>
        <w:t>201</w:t>
      </w:r>
      <w:r w:rsidR="0076631F" w:rsidRPr="00F62680">
        <w:rPr>
          <w:rFonts w:ascii="Verdana" w:hAnsi="Verdana"/>
          <w:b/>
          <w:sz w:val="20"/>
          <w:szCs w:val="20"/>
          <w:lang w:val="el-GR"/>
        </w:rPr>
        <w:t>4</w:t>
      </w:r>
      <w:r w:rsidR="00040E2C" w:rsidRPr="00F62680">
        <w:rPr>
          <w:rFonts w:ascii="Verdana" w:hAnsi="Verdana"/>
          <w:sz w:val="20"/>
          <w:szCs w:val="20"/>
          <w:lang w:val="el-GR"/>
        </w:rPr>
        <w:t>,</w:t>
      </w:r>
      <w:r w:rsidR="00C672E0" w:rsidRPr="00F62680">
        <w:rPr>
          <w:rFonts w:ascii="Verdana" w:hAnsi="Verdana"/>
          <w:sz w:val="20"/>
          <w:szCs w:val="20"/>
          <w:lang w:val="el-GR"/>
        </w:rPr>
        <w:t xml:space="preserve"> για τις μετοχές χαμηλής κυκλοφοριακής ταχύτητας</w:t>
      </w:r>
      <w:r w:rsidR="006F3B45" w:rsidRPr="00F62680">
        <w:rPr>
          <w:rFonts w:ascii="Verdana" w:hAnsi="Verdana"/>
          <w:sz w:val="20"/>
          <w:szCs w:val="20"/>
          <w:lang w:val="el-GR"/>
        </w:rPr>
        <w:t xml:space="preserve"> (μέση μηνιαία </w:t>
      </w:r>
      <w:r w:rsidR="000850F5" w:rsidRPr="00F62680">
        <w:rPr>
          <w:rFonts w:ascii="Verdana" w:hAnsi="Verdana"/>
          <w:sz w:val="20"/>
          <w:szCs w:val="20"/>
          <w:lang w:val="el-GR"/>
        </w:rPr>
        <w:t xml:space="preserve">κυκλοφοριακή ταχύτητα </w:t>
      </w:r>
      <w:r w:rsidR="006F3B45" w:rsidRPr="00F62680">
        <w:rPr>
          <w:rFonts w:ascii="Verdana" w:hAnsi="Verdana"/>
          <w:sz w:val="20"/>
          <w:szCs w:val="20"/>
          <w:lang w:val="el-GR"/>
        </w:rPr>
        <w:t>προηγούμενου μήνα μικρότερη ή ίση του 0,01%)</w:t>
      </w:r>
      <w:r w:rsidR="00C672E0" w:rsidRPr="00F62680">
        <w:rPr>
          <w:rFonts w:ascii="Verdana" w:hAnsi="Verdana"/>
          <w:sz w:val="20"/>
          <w:szCs w:val="20"/>
          <w:lang w:val="el-GR"/>
        </w:rPr>
        <w:t xml:space="preserve"> του </w:t>
      </w:r>
      <w:r w:rsidR="00C672E0" w:rsidRPr="00F62680">
        <w:rPr>
          <w:rFonts w:ascii="Verdana" w:hAnsi="Verdana"/>
          <w:b/>
          <w:sz w:val="20"/>
          <w:szCs w:val="20"/>
          <w:lang w:val="el-GR"/>
        </w:rPr>
        <w:t>Πίνακα</w:t>
      </w:r>
      <w:r w:rsidR="00CE1807" w:rsidRPr="00F62680">
        <w:rPr>
          <w:rFonts w:ascii="Verdana" w:hAnsi="Verdana"/>
          <w:b/>
          <w:sz w:val="20"/>
          <w:szCs w:val="20"/>
          <w:lang w:val="el-GR"/>
        </w:rPr>
        <w:t xml:space="preserve"> 1</w:t>
      </w:r>
      <w:r w:rsidR="00C672E0" w:rsidRPr="00F62680">
        <w:rPr>
          <w:rFonts w:ascii="Verdana" w:hAnsi="Verdana"/>
          <w:sz w:val="20"/>
          <w:szCs w:val="20"/>
          <w:lang w:val="el-GR"/>
        </w:rPr>
        <w:t>, κατ’ εφαρμογή της Απόφ</w:t>
      </w:r>
      <w:r w:rsidR="00AD3566" w:rsidRPr="00F62680">
        <w:rPr>
          <w:rFonts w:ascii="Verdana" w:hAnsi="Verdana"/>
          <w:sz w:val="20"/>
          <w:szCs w:val="20"/>
          <w:lang w:val="el-GR"/>
        </w:rPr>
        <w:t>ασης</w:t>
      </w:r>
      <w:r w:rsidR="00C672E0" w:rsidRPr="00F62680">
        <w:rPr>
          <w:rFonts w:ascii="Verdana" w:hAnsi="Verdana"/>
          <w:sz w:val="20"/>
          <w:szCs w:val="20"/>
          <w:lang w:val="el-GR"/>
        </w:rPr>
        <w:t xml:space="preserve"> 22 του ΔΣ ΧΑ</w:t>
      </w:r>
      <w:r w:rsidR="00CE1B9D" w:rsidRPr="00F62680">
        <w:rPr>
          <w:rFonts w:ascii="Verdana" w:hAnsi="Verdana"/>
          <w:sz w:val="20"/>
          <w:szCs w:val="20"/>
          <w:lang w:val="el-GR"/>
        </w:rPr>
        <w:t>.</w:t>
      </w:r>
    </w:p>
    <w:p w:rsidR="00CE1807" w:rsidRPr="00DE477F" w:rsidRDefault="00CE1807" w:rsidP="00CE1807">
      <w:pPr>
        <w:pStyle w:val="NormalWeb"/>
        <w:spacing w:line="360" w:lineRule="auto"/>
        <w:jc w:val="both"/>
        <w:rPr>
          <w:rFonts w:ascii="Verdana" w:hAnsi="Verdana"/>
          <w:sz w:val="20"/>
          <w:szCs w:val="20"/>
          <w:lang w:val="el-GR"/>
        </w:rPr>
      </w:pPr>
      <w:r w:rsidRPr="00F62680">
        <w:rPr>
          <w:rFonts w:ascii="Verdana" w:hAnsi="Verdana"/>
          <w:sz w:val="20"/>
          <w:szCs w:val="20"/>
          <w:lang w:val="el-GR"/>
        </w:rPr>
        <w:t>Με βάση την παραπάνω απόφαση προκύπτουν οι παρακάτω μεταβολές σε σχέση με τα στοιχεία του προηγούμενου μήνα:</w:t>
      </w:r>
    </w:p>
    <w:p w:rsidR="00DE477F" w:rsidRDefault="00DE477F" w:rsidP="00CE1807">
      <w:pPr>
        <w:pStyle w:val="NormalWeb"/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DE477F" w:rsidRPr="00DE477F" w:rsidRDefault="00DE477F" w:rsidP="00CE1807">
      <w:pPr>
        <w:pStyle w:val="NormalWeb"/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AD3566" w:rsidRPr="00F62680" w:rsidRDefault="00CE1807" w:rsidP="00AD3566">
      <w:pPr>
        <w:pStyle w:val="NormalWeb"/>
        <w:numPr>
          <w:ilvl w:val="0"/>
          <w:numId w:val="43"/>
        </w:numPr>
        <w:spacing w:line="360" w:lineRule="auto"/>
        <w:ind w:left="426"/>
        <w:jc w:val="both"/>
        <w:rPr>
          <w:rFonts w:ascii="Verdana" w:hAnsi="Verdana"/>
          <w:sz w:val="20"/>
          <w:szCs w:val="20"/>
          <w:lang w:val="el-GR"/>
        </w:rPr>
      </w:pPr>
      <w:r w:rsidRPr="00F62680">
        <w:rPr>
          <w:rFonts w:ascii="Verdana" w:hAnsi="Verdana"/>
          <w:b/>
          <w:sz w:val="20"/>
          <w:szCs w:val="20"/>
          <w:lang w:val="el-GR"/>
        </w:rPr>
        <w:t>Πίνακας 2:</w:t>
      </w:r>
      <w:r w:rsidRPr="00F62680">
        <w:rPr>
          <w:rFonts w:ascii="Verdana" w:hAnsi="Verdana"/>
          <w:sz w:val="20"/>
          <w:szCs w:val="20"/>
          <w:lang w:val="el-GR"/>
        </w:rPr>
        <w:t xml:space="preserve"> Μετοχές που εισέρχονται στον Πίνακα Χαμηλής κυκλοφοριακής ταχύτητας</w:t>
      </w:r>
    </w:p>
    <w:p w:rsidR="00AD3566" w:rsidRPr="00F62680" w:rsidRDefault="00AD3566" w:rsidP="00AD3566">
      <w:pPr>
        <w:pStyle w:val="NormalWeb"/>
        <w:numPr>
          <w:ilvl w:val="0"/>
          <w:numId w:val="43"/>
        </w:numPr>
        <w:spacing w:line="360" w:lineRule="auto"/>
        <w:ind w:left="426"/>
        <w:jc w:val="both"/>
        <w:rPr>
          <w:rFonts w:ascii="Verdana" w:hAnsi="Verdana"/>
          <w:sz w:val="20"/>
          <w:szCs w:val="20"/>
          <w:lang w:val="el-GR"/>
        </w:rPr>
      </w:pPr>
      <w:r w:rsidRPr="00F62680">
        <w:rPr>
          <w:rFonts w:ascii="Verdana" w:hAnsi="Verdana"/>
          <w:b/>
          <w:sz w:val="20"/>
          <w:szCs w:val="20"/>
          <w:lang w:val="el-GR"/>
        </w:rPr>
        <w:t>Πίνακας 3:</w:t>
      </w:r>
      <w:r w:rsidRPr="00F62680">
        <w:rPr>
          <w:rFonts w:ascii="Verdana" w:hAnsi="Verdana"/>
          <w:sz w:val="20"/>
          <w:szCs w:val="20"/>
          <w:lang w:val="el-GR"/>
        </w:rPr>
        <w:t xml:space="preserve"> Μετοχές που εξέρχονται από τον Πίνακα Χαμηλής κυκλοφοριακής ταχύτητας.</w:t>
      </w:r>
    </w:p>
    <w:p w:rsidR="00E24F91" w:rsidRPr="00F62680" w:rsidRDefault="00E2037D" w:rsidP="0086545B">
      <w:pPr>
        <w:jc w:val="center"/>
        <w:rPr>
          <w:rFonts w:ascii="Verdana" w:eastAsiaTheme="minorHAnsi" w:hAnsi="Verdana"/>
          <w:b/>
          <w:lang w:val="el-GR"/>
        </w:rPr>
      </w:pPr>
      <w:bookmarkStart w:id="0" w:name="_GoBack"/>
      <w:bookmarkEnd w:id="0"/>
      <w:r w:rsidRPr="00F62680">
        <w:rPr>
          <w:rFonts w:ascii="Verdana" w:eastAsiaTheme="minorHAnsi" w:hAnsi="Verdana"/>
          <w:b/>
          <w:lang w:val="el-GR"/>
        </w:rPr>
        <w:t>ΠΙΝΑΚΑΣ 1: ΜΕΤΟΧΕΣ ΧΑΜΗΛΗΣ ΚΥΚΛΟΦΟΡΙΑΚΗΣ ΤΑΧΥΤΗΤΑΣ ΤΗΣ ΚΥΡΙΑΣ ΑΓΟΡΑΣ</w:t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53"/>
        <w:gridCol w:w="5851"/>
        <w:gridCol w:w="1659"/>
      </w:tblGrid>
      <w:tr w:rsidR="00E24F91" w:rsidRPr="00F62680" w:rsidTr="00006366">
        <w:trPr>
          <w:trHeight w:val="915"/>
          <w:tblHeader/>
          <w:jc w:val="center"/>
        </w:trPr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F62680">
              <w:rPr>
                <w:rFonts w:ascii="Verdana" w:hAnsi="Verdana"/>
                <w:b/>
                <w:bCs/>
                <w:color w:val="000000"/>
              </w:rPr>
              <w:t>A/A</w:t>
            </w:r>
          </w:p>
        </w:tc>
        <w:tc>
          <w:tcPr>
            <w:tcW w:w="9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Κωδικός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 ΟΑΣΗΣ</w:t>
            </w:r>
          </w:p>
        </w:tc>
        <w:tc>
          <w:tcPr>
            <w:tcW w:w="58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Ονομ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ασία </w:t>
            </w: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Μετοχής</w:t>
            </w:r>
            <w:proofErr w:type="spellEnd"/>
          </w:p>
        </w:tc>
        <w:tc>
          <w:tcPr>
            <w:tcW w:w="16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Κωδικός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 ISIN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ΑΒΕ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ΕΠΙΧΕΙΡΗΣΕΙΣ ΗΧΟΥ ΚΑΙ ΕΙΚΟΝΟΣ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GRS489003004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ΑΚΡΙΤ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ΑΚΡΙΤΑΣ Α.Ε.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GRS373173004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ΑΛΚΑΤ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NEXANS ΕΛΛΑΣ Α. Β. 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GRS079103008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ΑΝΔΡΟ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ALPHA TRUST - ΑΝΔΡΟΜΕΔΑ Α.Ε.Ε.Χ.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GRS433003019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ΑΤΕΚ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ΑΤΤΙΚΕΣ ΕΚΔΟΣΕΙΣ Α.Ε.(ΚΟ)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GRS340263003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ΒΑΛΚ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ΒΑΛΚΑΝ ΑΝΑΠΤΥΞΙΑΚΗ ΑΚΙΝΗΤΩΝ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GRS130003015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ΒΟΣΥΣ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ΒΟΓΙΑΤΖΟΓΛΟΥ SYSTEMS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GRS407183003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ΒΥΤΕ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BYTE COMPUTER ΑΒ.Ε.Ε.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GRS368313003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ΓΑΛΑΞ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ΓΑΛΑΞΙΔΙ ΘΑΛΑΣΣΙΕΣ ΚΑΛΛΙΕΡΓΕΙΕΣ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GRS442003000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ΓΕΒΚΑ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ΓΕΝ. ΕΜΠΟΡΙΟΥ &amp; ΒΙΟΜΗΧΑΝΙΑΣ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GRS137003000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ΔΑΙΟΣ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ΔΑΙΟΣ ΠΛΑΣΤΙΚΑ ΑΒΕΕ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GRS382073005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ΔΡΟΥΚ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ΝΤΡΟΥΚΦΑΡΜΠΕΝ ΕΛΛΑΣ ΑΕΒΕ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GRS308003003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ΕΒΡΟΦ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ΕΒΡΟΦΑΡΜΑ ΑΒΕΕ - ΒΙΟΜ/ΝΙΑ ΓΑΛΑΚΤΟΣ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GRS385113006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ΕΛΒΑ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 xml:space="preserve">ΕΛΒΑΛ Α.Ε ΒΙΟΜ/ΝΙΑ ΕΠΕΞΕΡΓ. </w:t>
            </w:r>
            <w:r w:rsidRPr="00F62680">
              <w:rPr>
                <w:rFonts w:ascii="Verdana" w:hAnsi="Verdana"/>
                <w:color w:val="000000"/>
              </w:rPr>
              <w:t>ΑΛΟΥΜ.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GRS271101008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ΕΛΓΕΚ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ΕΛΓΕΚΑ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GRS329503007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ΕΛΙΝ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ΕΛΙΝΟΙΛ ΕΛΛΗΝΙΚΗ ΕΤΑΙΡΙΑ ΠΕΤΡΕΛΑΙΩΝ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GRS477003008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ΕΛΣΤΡ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ΕΛΑΣΤΡΟΝ Α.Ε.Β.Ε. - ΧΑΛΥΒΟΥΡΓΙΚΑ ΠΡΟΪΟΝΤΑ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GRS088003017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ΕΛΤΚ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ΕΛΤΡΑΚ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GRS142003003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ΙΝΤΕΚ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ΟΜΙΛΟΣ ΙΝΤΕΑΛ Α.Β.Ε.Ε.Δ.Ε. &amp; Σ.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GRS148003015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ΙΝΤΕΤ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ΙΝΤΕΡΤΕΚ Α.Ε. ΔΙΕΘΝΕΙΣ ΤΕΧΝ/ΓΙΕΣ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GRS247183007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ΚΑΡΤΖ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ΚΑΡΑΤΖΗ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GRS399163005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ΚΕΠΕΝ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ΜΥΛΟΙ ΚΕΠΕΝΟΥ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GRS438003006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ΚΛΜ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 xml:space="preserve">Ι. ΚΛΟΥΚΙΝΑΣ - Ι. ΛΑΠΠΑΣ ΤΕΧΝ. </w:t>
            </w:r>
            <w:r w:rsidRPr="00F62680">
              <w:rPr>
                <w:rFonts w:ascii="Verdana" w:hAnsi="Verdana"/>
                <w:color w:val="000000"/>
              </w:rPr>
              <w:t>&amp; ΕΜΠΟΡ.Α.Ε.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GRS474003001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ΚΜΟΛ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ΑΡΤΟΒΙΟΜΗΧΑΝΙΑ ΚΑΡΑΜΟΛΕΓΚΟΣ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GRS315003004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ΚΟΡΔΕ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ΑΦΟΙ Χ. ΚΟΡΔΕΛΛΟΥ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GRS384003000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ΚΟΥΕΣ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</w:rPr>
              <w:t>QUEST</w:t>
            </w:r>
            <w:r w:rsidRPr="00F62680">
              <w:rPr>
                <w:rFonts w:ascii="Verdana" w:hAnsi="Verdana"/>
                <w:color w:val="000000"/>
                <w:lang w:val="el-GR"/>
              </w:rPr>
              <w:t xml:space="preserve"> ΣΥΜΜΕΤΟΧΩΝ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GRS310003009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ΚΡΙ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ΚΡΙ-ΚΡΙ ΒΙΟΜΗΧΑΝΙΑ ΓΑΛΑΚΤΟΣ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GRS469003024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ΚΤΗΛΑ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ΚΤΗΜΑ ΚΩΣΤΑ ΛΑΖΑΡΙΔΗ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GRS354003006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ΚΥΡΙΟ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ΚΥΡΙΑΚΟΥΛΗΣ ΝΑΥΤΙΛΙΑΚΗ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GRS295003008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ΛΑΜΨΑ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ΛΑΜΨΑ  Α.Ε. ΕΛΛΗΝΙΚΩΝ ΞΕΝΟΔΟΧΕΙΩΝ  (</w:t>
            </w:r>
            <w:r w:rsidRPr="00F62680">
              <w:rPr>
                <w:rFonts w:ascii="Verdana" w:hAnsi="Verdana"/>
                <w:color w:val="000000"/>
              </w:rPr>
              <w:t>K</w:t>
            </w:r>
            <w:r w:rsidRPr="00F62680">
              <w:rPr>
                <w:rFonts w:ascii="Verdana" w:hAnsi="Verdana"/>
                <w:color w:val="000000"/>
                <w:lang w:val="el-GR"/>
              </w:rPr>
              <w:t>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GRS128003001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ΛΑΝΑΚ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ΛΑΝΑΚΑΜ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GRS047063003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ΛΕΒΚ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Ν. ΛΕΒΕΝΤΕΡΗΣ Α.Ε. (Κ</w:t>
            </w:r>
            <w:r w:rsidRPr="00F62680">
              <w:rPr>
                <w:rFonts w:ascii="Verdana" w:hAnsi="Verdana"/>
                <w:color w:val="000000"/>
              </w:rPr>
              <w:t>A</w:t>
            </w:r>
            <w:r w:rsidRPr="00F62680">
              <w:rPr>
                <w:rFonts w:ascii="Verdana" w:hAnsi="Verdana"/>
                <w:color w:val="000000"/>
                <w:lang w:val="el-G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GRS090101007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ΛΕΒΠ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Ν. ΛΕΒΕΝΤΕΡΗΣ Α.Ε.(ΠΑ)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GRS090106006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ΛΙΒΑΝ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ΕΚΔΟΤΙΚΟΣ ΟΡΓΑΝΙΣΜΟΣ ΛΙΒΑΝΗ Α.Β.Ε.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GRS446003014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ΛΟΓΟΣ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proofErr w:type="spellStart"/>
            <w:r w:rsidRPr="00F62680">
              <w:rPr>
                <w:rFonts w:ascii="Verdana" w:hAnsi="Verdana"/>
                <w:color w:val="000000"/>
              </w:rPr>
              <w:t>Logismos</w:t>
            </w:r>
            <w:proofErr w:type="spellEnd"/>
            <w:r w:rsidRPr="00F62680">
              <w:rPr>
                <w:rFonts w:ascii="Verdana" w:hAnsi="Verdana"/>
                <w:color w:val="000000"/>
                <w:lang w:val="el-GR"/>
              </w:rPr>
              <w:t xml:space="preserve"> ΣΥΣΤΗΜΑΤΑ ΠΛΗΡΟΦΟΡΙΚΗΣ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GRS461003006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ΛΟΥΛΗ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ΜΥΛΟΙ ΛΟΥΛΗ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GRS117123000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ΛΥΚ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INFORM Π. ΛΥΚΟΣ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GRS208303008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ΜΑΘΙΟ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ΜΑΘΙΟΣ ΠΥΡΙΜΑΧΑ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GRS374003002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ΜΕΒΑ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</w:rPr>
              <w:t>MEVACO</w:t>
            </w:r>
            <w:r w:rsidRPr="00F62680">
              <w:rPr>
                <w:rFonts w:ascii="Verdana" w:hAnsi="Verdana"/>
                <w:color w:val="000000"/>
                <w:lang w:val="el-GR"/>
              </w:rPr>
              <w:t xml:space="preserve"> ΜΕΤΑΛΛΟΥΡΓΙΚΗ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GRS319103008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ΜΙΓΡΕ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MIG REAL ESTATE Α.Ε.Ε.Α.Π.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GRS509003000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ΜΙΝ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ΑΦΟΙ Ι.&amp; Β. ΛΑΔΕΝΗΣ Α.Ε. "ΜΙΝΕΡΒΑ"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GRS237061007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ΜΟΝΤΑ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Ν. ΒΑΡΒΕΡΗΣ-MODA BAGNO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GRS375183001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ΜΟΥΖΚ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ΕΛ. Δ. ΜΟΥΖΑΚΗΣ  Α.Ε.Β.Ε.Μ. &amp; 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GRS054061007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ΜΟΧΛ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ΜΟΧΛΟΣ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GRS210003034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ΜΠΤΚ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ΜΠΗΤΡΟΣ ΣΥΜΜΕΤΟΧΙΚΗ Α. 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GRS092103001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ΝΑΚΑΣ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ΦΙΛΙΠΠΟΣ ΝΑΚΑΣ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GRS387503006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ΝΑΥΠ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ΚΛΩΣΤΟΫΦΑΝΤΟΥΡΓΙΑ ΝΑΥΠΑΚΤΟΥ Α.Β.Ε.Ε.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GRS265061002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ΝΑΥΤ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Η ΝΑΥΤΕΜΠΟΡΙΚΗ-Π. ΑΘΑΝΑΣΙΑΔΗΣ &amp;ΣΙΑ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GRS367263001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ΞΥΛΚ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 xml:space="preserve">ΙΝΤΕΡΓΟΥΝΤ-ΞΥΛΕΜΠΟΡΙΑ Α.Τ.Ε.Ν.Ε.  </w:t>
            </w:r>
            <w:r w:rsidRPr="00F62680">
              <w:rPr>
                <w:rFonts w:ascii="Verdana" w:hAnsi="Verdana"/>
                <w:color w:val="000000"/>
              </w:rPr>
              <w:t>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GRS131003006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ΞΥΛΠ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ΙΝΤΕΡΓΟΥΝΤ-ΞΥΛΕΜΠΟΡΙΑ Α.Τ.Ε.Ν.Ε. (ΠΟ)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GRS131004004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ΟΛΥΜΠ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ΤΕΧΝΙΚΗ ΟΛΥΜΠΙΑΚΗ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GRS403003007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ΠΑΙΡ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Ε. ΠΑΙΡΗΣ Α.Β.Ε.Ε ΠΛΑΣΤΙΚΩΝ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GRS275073005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ΠΛΑΚΡ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ΠΛΑΣΤΙΚΑ ΚΡΗΤΗΣ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GRS326003001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ΠΡΕΖΤ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ΓΕΚΕ Α.Ε.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GRS398161000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ΣΑΡΑΝ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ΚΥΛΙΝΔΡΟΜΥΛΟΙ  Κ. ΣΑΡΑΝΤΟΠΟΥΛΟΣ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GRS118003003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ΣΠΕΙΣ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SPACE HELLAS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GRS402003008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ΣΠΙ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</w:rPr>
              <w:t>CPI</w:t>
            </w:r>
            <w:r w:rsidRPr="00F62680">
              <w:rPr>
                <w:rFonts w:ascii="Verdana" w:hAnsi="Verdana"/>
                <w:color w:val="000000"/>
                <w:lang w:val="el-GR"/>
              </w:rPr>
              <w:t xml:space="preserve">  Α. Ε. ΗΛΕΚΤΡΟΝΙΚΩΝ ΥΠΟΛΟΓ</w:t>
            </w:r>
            <w:r w:rsidRPr="00F62680">
              <w:rPr>
                <w:rFonts w:ascii="Verdana" w:hAnsi="Verdana"/>
                <w:color w:val="000000"/>
              </w:rPr>
              <w:t>I</w:t>
            </w:r>
            <w:r w:rsidRPr="00F62680">
              <w:rPr>
                <w:rFonts w:ascii="Verdana" w:hAnsi="Verdana"/>
                <w:color w:val="000000"/>
                <w:lang w:val="el-GR"/>
              </w:rPr>
              <w:t>Σ</w:t>
            </w:r>
            <w:r w:rsidRPr="00F62680">
              <w:rPr>
                <w:rFonts w:ascii="Verdana" w:hAnsi="Verdana"/>
                <w:color w:val="000000"/>
              </w:rPr>
              <w:t>T</w:t>
            </w:r>
            <w:r w:rsidRPr="00F62680">
              <w:rPr>
                <w:rFonts w:ascii="Verdana" w:hAnsi="Verdana"/>
                <w:color w:val="000000"/>
                <w:lang w:val="el-GR"/>
              </w:rPr>
              <w:t>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GRS413313008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ΣΠΥΡ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ΑΓΡΟΤΙΚΟΣ ΟΙΚΟΣ ΣΠΥΡΟΥ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GRS284183001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ΤΙΤΠ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ΑΝΩΝΥΜΟΣ ΕΤΑΙΡΙΑ ΤΣΙΜΕΝΤΩΝ ΤΙΤΑΝ (ΠΟ)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GRS074084005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ΦΙΕΡ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ΦΙΕΡΑΤΕΞ ΑΦΟΙ ΑΝΕΖΟΥΛΑΚΗ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GRS332073006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ΦΛΕΞΟ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FLEXOPACK Α.Ε.Β.Ε.Π.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GRS259003002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ΧΑΙΔΕ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ΧΑΙΔΕΜΕΝΟΣ 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GRS350263000</w:t>
            </w:r>
          </w:p>
        </w:tc>
      </w:tr>
    </w:tbl>
    <w:p w:rsidR="00E24F91" w:rsidRPr="00F62680" w:rsidRDefault="00E24F91" w:rsidP="00E24F91">
      <w:pPr>
        <w:jc w:val="center"/>
        <w:rPr>
          <w:rFonts w:ascii="Verdana" w:hAnsi="Verdana"/>
          <w:b/>
        </w:rPr>
      </w:pPr>
    </w:p>
    <w:p w:rsidR="00E24F91" w:rsidRPr="00F62680" w:rsidRDefault="00E24F91" w:rsidP="00E24F91">
      <w:pPr>
        <w:rPr>
          <w:rFonts w:ascii="Verdana" w:hAnsi="Verdana"/>
          <w:b/>
        </w:rPr>
      </w:pPr>
      <w:r w:rsidRPr="00F62680">
        <w:rPr>
          <w:rFonts w:ascii="Verdana" w:hAnsi="Verdana"/>
          <w:b/>
        </w:rPr>
        <w:br w:type="page"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953"/>
        <w:gridCol w:w="5848"/>
        <w:gridCol w:w="1660"/>
      </w:tblGrid>
      <w:tr w:rsidR="00E24F91" w:rsidRPr="00DE477F" w:rsidTr="00006366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  <w:lang w:val="el-GR"/>
              </w:rPr>
            </w:pPr>
            <w:r w:rsidRPr="00F62680">
              <w:rPr>
                <w:rFonts w:ascii="Verdana" w:hAnsi="Verdana"/>
                <w:b/>
                <w:bCs/>
                <w:color w:val="000000"/>
                <w:lang w:val="el-GR"/>
              </w:rPr>
              <w:lastRenderedPageBreak/>
              <w:t>ΠΙΝΑΚΑΣ 2: ΜΕΤΟΧΕΣ ΠΟΥ ΕΙΣΕΡΧΟΝΤΑΙ ΣΤΟΝ ΠΙΝΑΚΑ ΧΑΜΗΛΗΣ ΚΥΚΛΟΦΟΡΙΑΚΗΣ ΤΑΧΥΤΗΤΑΣ ΤΗΣ ΚΥΡΙΑΣ ΑΓΟΡΑΣ</w:t>
            </w:r>
          </w:p>
        </w:tc>
      </w:tr>
      <w:tr w:rsidR="00E24F91" w:rsidRPr="00F62680" w:rsidTr="00006366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F62680">
              <w:rPr>
                <w:rFonts w:ascii="Verdana" w:hAnsi="Verdana"/>
                <w:b/>
                <w:bCs/>
                <w:color w:val="000000"/>
              </w:rPr>
              <w:t>A/A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Κωδικός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 ΟΑΣΗΣ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Ονομ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ασία </w:t>
            </w: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Μετοχής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Κωδικός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 ISIN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ΒΟΣΥΣ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ΒΟΓΙΑΤΖΟΓΛΟΥ SYSTEMS Α.Ε. (ΚΟ)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GRS407183003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ΙΝΤΕΤ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ΙΝΤΕΡΤΕΚ Α.Ε. ΔΙΕΘΝΕΙΣ ΤΕΧΝ/ΓΙΕΣ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GRS247183007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ΚΟΥΕΣ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</w:rPr>
              <w:t>QUEST</w:t>
            </w:r>
            <w:r w:rsidRPr="00F62680">
              <w:rPr>
                <w:rFonts w:ascii="Verdana" w:hAnsi="Verdana"/>
                <w:color w:val="000000"/>
                <w:lang w:val="el-GR"/>
              </w:rPr>
              <w:t xml:space="preserve"> ΣΥΜΜΕΤΟΧΩΝ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GRS310003009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ΛΥΚ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INFORM Π. ΛΥΚΟΣ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GRS208303008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ΜΑΘΙΟ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ΜΑΘΙΟΣ ΠΥΡΙΜΑΧΑ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GRS374003002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ΜΙΓΡΕ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MIG REAL ESTATE Α.Ε.Ε.Α.Π.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GRS509003000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ΝΑΚΑΣ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ΦΙΛΙΠΠΟΣ ΝΑΚΑΣ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GRS387503006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ΟΛΥΜΠ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ΤΕΧΝΙΚΗ ΟΛΥΜΠΙΑΚΗ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GRS403003007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ΦΛΕΞΟ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FLEXOPACK Α.Ε.Β.Ε.Π.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GRS259003002</w:t>
            </w:r>
          </w:p>
        </w:tc>
      </w:tr>
    </w:tbl>
    <w:p w:rsidR="00E24F91" w:rsidRPr="00F62680" w:rsidRDefault="00E24F91" w:rsidP="00E24F91">
      <w:pPr>
        <w:jc w:val="center"/>
        <w:rPr>
          <w:rFonts w:ascii="Verdana" w:hAnsi="Verdana"/>
          <w:b/>
        </w:rPr>
      </w:pPr>
    </w:p>
    <w:p w:rsidR="00E24F91" w:rsidRPr="00F62680" w:rsidRDefault="00E24F91" w:rsidP="00E24F91">
      <w:pPr>
        <w:rPr>
          <w:rFonts w:ascii="Verdana" w:hAnsi="Verdana"/>
          <w:b/>
        </w:rPr>
      </w:pPr>
      <w:r w:rsidRPr="00F62680">
        <w:rPr>
          <w:rFonts w:ascii="Verdana" w:hAnsi="Verdana"/>
          <w:b/>
        </w:rPr>
        <w:br w:type="page"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53"/>
        <w:gridCol w:w="5851"/>
        <w:gridCol w:w="1659"/>
      </w:tblGrid>
      <w:tr w:rsidR="00E24F91" w:rsidRPr="00DE477F" w:rsidTr="00006366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  <w:lang w:val="el-GR"/>
              </w:rPr>
            </w:pPr>
            <w:r w:rsidRPr="00F62680">
              <w:rPr>
                <w:rFonts w:ascii="Verdana" w:hAnsi="Verdana"/>
                <w:b/>
                <w:bCs/>
                <w:color w:val="000000"/>
                <w:lang w:val="el-GR"/>
              </w:rPr>
              <w:lastRenderedPageBreak/>
              <w:t>ΠΙΝΑΚΑΣ 3: ΜΕΤΟΧΕΣ ΠΟΥ ΕΞΕΡΧΟΝΤΑΙ ΑΠΟ ΤΟΝ ΠΙΝΑΚΑ ΧΑΜΗΛΗΣ ΚΥΚΛΟΦΟΡΙΑΚΗΣ ΤΑΧΥΤΗΤΑΣ ΤΗΣ ΚΥΡΙΑΣ ΑΓΟΡΑΣ</w:t>
            </w:r>
          </w:p>
        </w:tc>
      </w:tr>
      <w:tr w:rsidR="00E24F91" w:rsidRPr="00F62680" w:rsidTr="00006366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F62680">
              <w:rPr>
                <w:rFonts w:ascii="Verdana" w:hAnsi="Verdana"/>
                <w:b/>
                <w:bCs/>
                <w:color w:val="000000"/>
              </w:rPr>
              <w:t>A/A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Κωδικός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 ΟΑΣΗΣ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Ονομ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ασία </w:t>
            </w: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Μετοχής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F62680">
              <w:rPr>
                <w:rFonts w:ascii="Verdana" w:hAnsi="Verdana"/>
                <w:b/>
                <w:bCs/>
                <w:color w:val="000000"/>
              </w:rPr>
              <w:t>Κωδικός</w:t>
            </w:r>
            <w:proofErr w:type="spellEnd"/>
            <w:r w:rsidRPr="00F62680">
              <w:rPr>
                <w:rFonts w:ascii="Verdana" w:hAnsi="Verdana"/>
                <w:b/>
                <w:bCs/>
                <w:color w:val="000000"/>
              </w:rPr>
              <w:t xml:space="preserve"> ISIN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ΒΙΣ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ΒΙΣ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GRS124153008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ΚΑΝΑΚ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ΣΤΕΛΙΟΣ ΚΑΝΑΚΗΣ ΑΒΕΕ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GRS448003004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ΚΟΡΡΕΣ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ΚΟΡΡΕΣ ΦΥΣIKA ΠΡΟΪΟΝΤΑ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GRS494003007</w:t>
            </w:r>
          </w:p>
        </w:tc>
      </w:tr>
      <w:tr w:rsidR="00E24F91" w:rsidRPr="00F62680" w:rsidTr="0000636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ΠΑΠ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  <w:lang w:val="el-GR"/>
              </w:rPr>
            </w:pPr>
            <w:r w:rsidRPr="00F62680">
              <w:rPr>
                <w:rFonts w:ascii="Verdana" w:hAnsi="Verdana"/>
                <w:color w:val="000000"/>
                <w:lang w:val="el-GR"/>
              </w:rPr>
              <w:t>ΠΑΠΟΥΤΣΑΝΗΣ ΑΒΕΕ ΚΑΤΑΝΑΛΩΤΙΚΩΝ ΑΓΑΘΩΝ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4F91" w:rsidRPr="00F62680" w:rsidRDefault="00E24F91" w:rsidP="00006366">
            <w:pPr>
              <w:jc w:val="center"/>
              <w:rPr>
                <w:rFonts w:ascii="Verdana" w:hAnsi="Verdana"/>
                <w:color w:val="000000"/>
              </w:rPr>
            </w:pPr>
            <w:r w:rsidRPr="00F62680">
              <w:rPr>
                <w:rFonts w:ascii="Verdana" w:hAnsi="Verdana"/>
                <w:color w:val="000000"/>
              </w:rPr>
              <w:t>GRS065003006</w:t>
            </w:r>
          </w:p>
        </w:tc>
      </w:tr>
    </w:tbl>
    <w:p w:rsidR="00E24F91" w:rsidRPr="00F62680" w:rsidRDefault="00E24F91" w:rsidP="00E24F91">
      <w:pPr>
        <w:jc w:val="center"/>
        <w:rPr>
          <w:rFonts w:ascii="Verdana" w:hAnsi="Verdana"/>
          <w:b/>
        </w:rPr>
      </w:pPr>
    </w:p>
    <w:p w:rsidR="00E2037D" w:rsidRPr="00F62680" w:rsidRDefault="00E2037D" w:rsidP="0086545B">
      <w:pPr>
        <w:jc w:val="center"/>
        <w:rPr>
          <w:rFonts w:ascii="Verdana" w:eastAsiaTheme="minorHAnsi" w:hAnsi="Verdana"/>
          <w:b/>
          <w:lang w:val="el-GR"/>
        </w:rPr>
      </w:pPr>
    </w:p>
    <w:sectPr w:rsidR="00E2037D" w:rsidRPr="00F62680" w:rsidSect="00705040">
      <w:headerReference w:type="default" r:id="rId9"/>
      <w:pgSz w:w="11906" w:h="16838"/>
      <w:pgMar w:top="1985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78" w:rsidRDefault="005E5378">
      <w:r>
        <w:separator/>
      </w:r>
    </w:p>
  </w:endnote>
  <w:endnote w:type="continuationSeparator" w:id="0">
    <w:p w:rsidR="005E5378" w:rsidRDefault="005E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78" w:rsidRDefault="005E5378">
      <w:r>
        <w:separator/>
      </w:r>
    </w:p>
  </w:footnote>
  <w:footnote w:type="continuationSeparator" w:id="0">
    <w:p w:rsidR="005E5378" w:rsidRDefault="005E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AED" w:rsidRPr="007E5B85" w:rsidRDefault="00EA3804">
    <w:pPr>
      <w:pStyle w:val="Header"/>
      <w:rPr>
        <w:lang w:val="el-GR"/>
      </w:rPr>
    </w:pPr>
    <w:r>
      <w:rPr>
        <w:noProof/>
        <w:lang w:val="el-GR" w:eastAsia="el-GR"/>
      </w:rPr>
      <w:drawing>
        <wp:anchor distT="431800" distB="0" distL="114300" distR="114300" simplePos="0" relativeHeight="251658240" behindDoc="0" locked="0" layoutInCell="1" allowOverlap="1">
          <wp:simplePos x="1144905" y="452755"/>
          <wp:positionH relativeFrom="column">
            <wp:align>center</wp:align>
          </wp:positionH>
          <wp:positionV relativeFrom="paragraph">
            <wp:posOffset>3810</wp:posOffset>
          </wp:positionV>
          <wp:extent cx="1494000" cy="1062000"/>
          <wp:effectExtent l="0" t="0" r="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GROUP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BE"/>
      </v:shape>
    </w:pict>
  </w:numPicBullet>
  <w:abstractNum w:abstractNumId="0">
    <w:nsid w:val="FFFFFF7F"/>
    <w:multiLevelType w:val="singleLevel"/>
    <w:tmpl w:val="5F4E8A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986217"/>
    <w:multiLevelType w:val="hybridMultilevel"/>
    <w:tmpl w:val="A8462B0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008BB"/>
    <w:multiLevelType w:val="hybridMultilevel"/>
    <w:tmpl w:val="2AC8BF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B2F84"/>
    <w:multiLevelType w:val="hybridMultilevel"/>
    <w:tmpl w:val="108297A6"/>
    <w:lvl w:ilvl="0" w:tplc="4A843C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050F"/>
    <w:multiLevelType w:val="hybridMultilevel"/>
    <w:tmpl w:val="978C5F9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3DF0D52"/>
    <w:multiLevelType w:val="hybridMultilevel"/>
    <w:tmpl w:val="2E3040E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920363"/>
    <w:multiLevelType w:val="hybridMultilevel"/>
    <w:tmpl w:val="12EC3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74875"/>
    <w:multiLevelType w:val="hybridMultilevel"/>
    <w:tmpl w:val="D17A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45662"/>
    <w:multiLevelType w:val="hybridMultilevel"/>
    <w:tmpl w:val="5A4CB06A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580CA3"/>
    <w:multiLevelType w:val="hybridMultilevel"/>
    <w:tmpl w:val="EBFE05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8F7AC7"/>
    <w:multiLevelType w:val="hybridMultilevel"/>
    <w:tmpl w:val="E52A2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355ADE"/>
    <w:multiLevelType w:val="hybridMultilevel"/>
    <w:tmpl w:val="9E36FD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026A97"/>
    <w:multiLevelType w:val="hybridMultilevel"/>
    <w:tmpl w:val="EA28A7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26318C"/>
    <w:multiLevelType w:val="hybridMultilevel"/>
    <w:tmpl w:val="8786BF3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3F1AE9"/>
    <w:multiLevelType w:val="hybridMultilevel"/>
    <w:tmpl w:val="4B148F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839C5"/>
    <w:multiLevelType w:val="hybridMultilevel"/>
    <w:tmpl w:val="E9B460D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C56C5E"/>
    <w:multiLevelType w:val="hybridMultilevel"/>
    <w:tmpl w:val="34E0D7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F40FE"/>
    <w:multiLevelType w:val="hybridMultilevel"/>
    <w:tmpl w:val="38069C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F37ED3"/>
    <w:multiLevelType w:val="hybridMultilevel"/>
    <w:tmpl w:val="60889D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63037C"/>
    <w:multiLevelType w:val="hybridMultilevel"/>
    <w:tmpl w:val="C23284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F14B8"/>
    <w:multiLevelType w:val="hybridMultilevel"/>
    <w:tmpl w:val="313C3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34237D"/>
    <w:multiLevelType w:val="hybridMultilevel"/>
    <w:tmpl w:val="35D69D2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56343"/>
    <w:multiLevelType w:val="hybridMultilevel"/>
    <w:tmpl w:val="A35ED5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796E2D"/>
    <w:multiLevelType w:val="hybridMultilevel"/>
    <w:tmpl w:val="10F021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E838BE"/>
    <w:multiLevelType w:val="hybridMultilevel"/>
    <w:tmpl w:val="14FEDA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D24EED"/>
    <w:multiLevelType w:val="hybridMultilevel"/>
    <w:tmpl w:val="5B0671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F44A4"/>
    <w:multiLevelType w:val="hybridMultilevel"/>
    <w:tmpl w:val="AFEC6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A67DF9"/>
    <w:multiLevelType w:val="hybridMultilevel"/>
    <w:tmpl w:val="C57A82A8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9530537"/>
    <w:multiLevelType w:val="hybridMultilevel"/>
    <w:tmpl w:val="741CD60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D573EC"/>
    <w:multiLevelType w:val="hybridMultilevel"/>
    <w:tmpl w:val="CBF650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8F05C4"/>
    <w:multiLevelType w:val="hybridMultilevel"/>
    <w:tmpl w:val="745A0C7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833B9F"/>
    <w:multiLevelType w:val="hybridMultilevel"/>
    <w:tmpl w:val="FFF4C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367E0B"/>
    <w:multiLevelType w:val="hybridMultilevel"/>
    <w:tmpl w:val="8A1E1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2C5F49"/>
    <w:multiLevelType w:val="hybridMultilevel"/>
    <w:tmpl w:val="2BBAD36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94372AA"/>
    <w:multiLevelType w:val="hybridMultilevel"/>
    <w:tmpl w:val="E8B872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495AED"/>
    <w:multiLevelType w:val="multilevel"/>
    <w:tmpl w:val="569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0449B1"/>
    <w:multiLevelType w:val="hybridMultilevel"/>
    <w:tmpl w:val="569044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AD01AB"/>
    <w:multiLevelType w:val="hybridMultilevel"/>
    <w:tmpl w:val="4FE699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A52CE8"/>
    <w:multiLevelType w:val="hybridMultilevel"/>
    <w:tmpl w:val="93F80C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9760BE"/>
    <w:multiLevelType w:val="hybridMultilevel"/>
    <w:tmpl w:val="63C037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16DE5"/>
    <w:multiLevelType w:val="hybridMultilevel"/>
    <w:tmpl w:val="986CF54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343D10"/>
    <w:multiLevelType w:val="hybridMultilevel"/>
    <w:tmpl w:val="AED6C68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6"/>
  </w:num>
  <w:num w:numId="5">
    <w:abstractNumId w:val="33"/>
  </w:num>
  <w:num w:numId="6">
    <w:abstractNumId w:val="19"/>
  </w:num>
  <w:num w:numId="7">
    <w:abstractNumId w:val="34"/>
  </w:num>
  <w:num w:numId="8">
    <w:abstractNumId w:val="2"/>
  </w:num>
  <w:num w:numId="9">
    <w:abstractNumId w:val="8"/>
  </w:num>
  <w:num w:numId="10">
    <w:abstractNumId w:val="15"/>
  </w:num>
  <w:num w:numId="11">
    <w:abstractNumId w:val="1"/>
  </w:num>
  <w:num w:numId="12">
    <w:abstractNumId w:val="10"/>
  </w:num>
  <w:num w:numId="13">
    <w:abstractNumId w:val="41"/>
  </w:num>
  <w:num w:numId="14">
    <w:abstractNumId w:val="27"/>
  </w:num>
  <w:num w:numId="15">
    <w:abstractNumId w:val="5"/>
  </w:num>
  <w:num w:numId="16">
    <w:abstractNumId w:val="35"/>
  </w:num>
  <w:num w:numId="17">
    <w:abstractNumId w:val="0"/>
  </w:num>
  <w:num w:numId="18">
    <w:abstractNumId w:val="38"/>
  </w:num>
  <w:num w:numId="19">
    <w:abstractNumId w:val="16"/>
  </w:num>
  <w:num w:numId="20">
    <w:abstractNumId w:val="24"/>
  </w:num>
  <w:num w:numId="21">
    <w:abstractNumId w:val="21"/>
  </w:num>
  <w:num w:numId="22">
    <w:abstractNumId w:val="18"/>
  </w:num>
  <w:num w:numId="23">
    <w:abstractNumId w:val="30"/>
  </w:num>
  <w:num w:numId="24">
    <w:abstractNumId w:val="29"/>
  </w:num>
  <w:num w:numId="25">
    <w:abstractNumId w:val="11"/>
  </w:num>
  <w:num w:numId="26">
    <w:abstractNumId w:val="25"/>
  </w:num>
  <w:num w:numId="27">
    <w:abstractNumId w:val="39"/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37"/>
  </w:num>
  <w:num w:numId="32">
    <w:abstractNumId w:val="17"/>
  </w:num>
  <w:num w:numId="33">
    <w:abstractNumId w:val="36"/>
  </w:num>
  <w:num w:numId="34">
    <w:abstractNumId w:val="42"/>
  </w:num>
  <w:num w:numId="35">
    <w:abstractNumId w:val="13"/>
  </w:num>
  <w:num w:numId="36">
    <w:abstractNumId w:val="32"/>
  </w:num>
  <w:num w:numId="37">
    <w:abstractNumId w:val="22"/>
  </w:num>
  <w:num w:numId="38">
    <w:abstractNumId w:val="28"/>
  </w:num>
  <w:num w:numId="39">
    <w:abstractNumId w:val="4"/>
  </w:num>
  <w:num w:numId="40">
    <w:abstractNumId w:val="31"/>
  </w:num>
  <w:num w:numId="41">
    <w:abstractNumId w:val="40"/>
  </w:num>
  <w:num w:numId="42">
    <w:abstractNumId w:val="3"/>
  </w:num>
  <w:num w:numId="43">
    <w:abstractNumId w:val="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A3"/>
    <w:rsid w:val="00003B52"/>
    <w:rsid w:val="0002163D"/>
    <w:rsid w:val="00023A59"/>
    <w:rsid w:val="0002522E"/>
    <w:rsid w:val="00033709"/>
    <w:rsid w:val="00040E2C"/>
    <w:rsid w:val="00047884"/>
    <w:rsid w:val="00052D81"/>
    <w:rsid w:val="00055A04"/>
    <w:rsid w:val="000674B3"/>
    <w:rsid w:val="00073A49"/>
    <w:rsid w:val="00075F2C"/>
    <w:rsid w:val="00082370"/>
    <w:rsid w:val="000850F5"/>
    <w:rsid w:val="000856CB"/>
    <w:rsid w:val="00095D26"/>
    <w:rsid w:val="000A2230"/>
    <w:rsid w:val="000C3492"/>
    <w:rsid w:val="000C7DB9"/>
    <w:rsid w:val="000D28F6"/>
    <w:rsid w:val="000E0665"/>
    <w:rsid w:val="000E4269"/>
    <w:rsid w:val="000F49E9"/>
    <w:rsid w:val="0011590C"/>
    <w:rsid w:val="00121C41"/>
    <w:rsid w:val="00122159"/>
    <w:rsid w:val="001432C2"/>
    <w:rsid w:val="001578A9"/>
    <w:rsid w:val="00162E71"/>
    <w:rsid w:val="001745A4"/>
    <w:rsid w:val="001A5AA2"/>
    <w:rsid w:val="001A6215"/>
    <w:rsid w:val="001B4CAF"/>
    <w:rsid w:val="001C2DF7"/>
    <w:rsid w:val="001E0DBB"/>
    <w:rsid w:val="001E2750"/>
    <w:rsid w:val="001E3A2A"/>
    <w:rsid w:val="001E4404"/>
    <w:rsid w:val="001E4EC3"/>
    <w:rsid w:val="001F3BE8"/>
    <w:rsid w:val="001F6050"/>
    <w:rsid w:val="00205942"/>
    <w:rsid w:val="002247D4"/>
    <w:rsid w:val="00230A8C"/>
    <w:rsid w:val="00237DC0"/>
    <w:rsid w:val="002403BE"/>
    <w:rsid w:val="00241B91"/>
    <w:rsid w:val="00241F76"/>
    <w:rsid w:val="00262717"/>
    <w:rsid w:val="00262865"/>
    <w:rsid w:val="00270A04"/>
    <w:rsid w:val="002803EE"/>
    <w:rsid w:val="002877EF"/>
    <w:rsid w:val="00291837"/>
    <w:rsid w:val="002A5E12"/>
    <w:rsid w:val="002B0A96"/>
    <w:rsid w:val="002B4B36"/>
    <w:rsid w:val="002D0402"/>
    <w:rsid w:val="00320B28"/>
    <w:rsid w:val="0033420D"/>
    <w:rsid w:val="0034750D"/>
    <w:rsid w:val="00351E51"/>
    <w:rsid w:val="00357B90"/>
    <w:rsid w:val="00365447"/>
    <w:rsid w:val="0037339E"/>
    <w:rsid w:val="00386925"/>
    <w:rsid w:val="003A2EA0"/>
    <w:rsid w:val="003A2F7D"/>
    <w:rsid w:val="003B2030"/>
    <w:rsid w:val="003C73C4"/>
    <w:rsid w:val="003D3FF4"/>
    <w:rsid w:val="003E1EB1"/>
    <w:rsid w:val="00403074"/>
    <w:rsid w:val="0040434F"/>
    <w:rsid w:val="004126AE"/>
    <w:rsid w:val="004277F6"/>
    <w:rsid w:val="00430258"/>
    <w:rsid w:val="00432B98"/>
    <w:rsid w:val="00433F5F"/>
    <w:rsid w:val="00450D6E"/>
    <w:rsid w:val="0046178B"/>
    <w:rsid w:val="00465E41"/>
    <w:rsid w:val="00474A9B"/>
    <w:rsid w:val="00491E9E"/>
    <w:rsid w:val="00501958"/>
    <w:rsid w:val="0050678B"/>
    <w:rsid w:val="00534056"/>
    <w:rsid w:val="00550C5D"/>
    <w:rsid w:val="00550D3D"/>
    <w:rsid w:val="00555279"/>
    <w:rsid w:val="00575BF9"/>
    <w:rsid w:val="00580C76"/>
    <w:rsid w:val="00584F8E"/>
    <w:rsid w:val="00594C48"/>
    <w:rsid w:val="00595B60"/>
    <w:rsid w:val="005A2389"/>
    <w:rsid w:val="005B015C"/>
    <w:rsid w:val="005B2817"/>
    <w:rsid w:val="005C20EC"/>
    <w:rsid w:val="005D1602"/>
    <w:rsid w:val="005D4310"/>
    <w:rsid w:val="005E133D"/>
    <w:rsid w:val="005E5378"/>
    <w:rsid w:val="00602AED"/>
    <w:rsid w:val="00613ADE"/>
    <w:rsid w:val="00622436"/>
    <w:rsid w:val="00640650"/>
    <w:rsid w:val="006621D3"/>
    <w:rsid w:val="00674C1E"/>
    <w:rsid w:val="006755E4"/>
    <w:rsid w:val="00677016"/>
    <w:rsid w:val="00684D6A"/>
    <w:rsid w:val="00690703"/>
    <w:rsid w:val="006A45F1"/>
    <w:rsid w:val="006C069E"/>
    <w:rsid w:val="006C52EC"/>
    <w:rsid w:val="006C7BDA"/>
    <w:rsid w:val="006F3B45"/>
    <w:rsid w:val="00705040"/>
    <w:rsid w:val="00707381"/>
    <w:rsid w:val="0071063F"/>
    <w:rsid w:val="00720914"/>
    <w:rsid w:val="00722E40"/>
    <w:rsid w:val="0072763E"/>
    <w:rsid w:val="00730466"/>
    <w:rsid w:val="00736A23"/>
    <w:rsid w:val="00737418"/>
    <w:rsid w:val="007432DD"/>
    <w:rsid w:val="0075091C"/>
    <w:rsid w:val="00750C9A"/>
    <w:rsid w:val="007521D1"/>
    <w:rsid w:val="0076631F"/>
    <w:rsid w:val="007678E2"/>
    <w:rsid w:val="00771BE7"/>
    <w:rsid w:val="00797997"/>
    <w:rsid w:val="007B271C"/>
    <w:rsid w:val="007C03F6"/>
    <w:rsid w:val="007C40D1"/>
    <w:rsid w:val="007C4F7C"/>
    <w:rsid w:val="007E5B85"/>
    <w:rsid w:val="00821E3C"/>
    <w:rsid w:val="0082567D"/>
    <w:rsid w:val="0083212E"/>
    <w:rsid w:val="0085656D"/>
    <w:rsid w:val="0086545B"/>
    <w:rsid w:val="00866189"/>
    <w:rsid w:val="008849EB"/>
    <w:rsid w:val="00890AC3"/>
    <w:rsid w:val="0089261D"/>
    <w:rsid w:val="008B423F"/>
    <w:rsid w:val="008C556F"/>
    <w:rsid w:val="008D270B"/>
    <w:rsid w:val="008E45EE"/>
    <w:rsid w:val="008F6848"/>
    <w:rsid w:val="00907CEF"/>
    <w:rsid w:val="00910565"/>
    <w:rsid w:val="00913554"/>
    <w:rsid w:val="00920EAA"/>
    <w:rsid w:val="00926F11"/>
    <w:rsid w:val="00933E55"/>
    <w:rsid w:val="0094570A"/>
    <w:rsid w:val="00946CDE"/>
    <w:rsid w:val="009518F3"/>
    <w:rsid w:val="0095513D"/>
    <w:rsid w:val="0097382A"/>
    <w:rsid w:val="00990690"/>
    <w:rsid w:val="009960FF"/>
    <w:rsid w:val="00996D52"/>
    <w:rsid w:val="00997B97"/>
    <w:rsid w:val="009A1EAF"/>
    <w:rsid w:val="009A582B"/>
    <w:rsid w:val="009B1DD9"/>
    <w:rsid w:val="009B35CE"/>
    <w:rsid w:val="009C1DC6"/>
    <w:rsid w:val="009D0322"/>
    <w:rsid w:val="009D3D17"/>
    <w:rsid w:val="009D5EA2"/>
    <w:rsid w:val="009E5069"/>
    <w:rsid w:val="009F14A2"/>
    <w:rsid w:val="009F173A"/>
    <w:rsid w:val="00A22796"/>
    <w:rsid w:val="00A306B0"/>
    <w:rsid w:val="00A47CB9"/>
    <w:rsid w:val="00A53450"/>
    <w:rsid w:val="00A63B13"/>
    <w:rsid w:val="00A82EEE"/>
    <w:rsid w:val="00A85BC0"/>
    <w:rsid w:val="00A868BA"/>
    <w:rsid w:val="00A96017"/>
    <w:rsid w:val="00AB7A63"/>
    <w:rsid w:val="00AD2FAB"/>
    <w:rsid w:val="00AD3566"/>
    <w:rsid w:val="00AD49A0"/>
    <w:rsid w:val="00AE156A"/>
    <w:rsid w:val="00AF13E1"/>
    <w:rsid w:val="00AF29B1"/>
    <w:rsid w:val="00B26043"/>
    <w:rsid w:val="00B36C93"/>
    <w:rsid w:val="00B47303"/>
    <w:rsid w:val="00B7563D"/>
    <w:rsid w:val="00B75E0C"/>
    <w:rsid w:val="00B77F4B"/>
    <w:rsid w:val="00B85730"/>
    <w:rsid w:val="00BA443D"/>
    <w:rsid w:val="00BA6DE7"/>
    <w:rsid w:val="00BB3975"/>
    <w:rsid w:val="00BC166C"/>
    <w:rsid w:val="00BC7BFA"/>
    <w:rsid w:val="00BD21C0"/>
    <w:rsid w:val="00BE516A"/>
    <w:rsid w:val="00BE576B"/>
    <w:rsid w:val="00BE5B58"/>
    <w:rsid w:val="00BE734D"/>
    <w:rsid w:val="00BF23DB"/>
    <w:rsid w:val="00BF2743"/>
    <w:rsid w:val="00C237DD"/>
    <w:rsid w:val="00C33044"/>
    <w:rsid w:val="00C40772"/>
    <w:rsid w:val="00C51277"/>
    <w:rsid w:val="00C65FA3"/>
    <w:rsid w:val="00C672E0"/>
    <w:rsid w:val="00C85412"/>
    <w:rsid w:val="00CA4E83"/>
    <w:rsid w:val="00CB4A05"/>
    <w:rsid w:val="00CC119A"/>
    <w:rsid w:val="00CC16D4"/>
    <w:rsid w:val="00CC23E0"/>
    <w:rsid w:val="00CC4570"/>
    <w:rsid w:val="00CE0988"/>
    <w:rsid w:val="00CE1807"/>
    <w:rsid w:val="00CE1B9D"/>
    <w:rsid w:val="00CE2A4E"/>
    <w:rsid w:val="00CF582A"/>
    <w:rsid w:val="00CF6158"/>
    <w:rsid w:val="00D03C00"/>
    <w:rsid w:val="00D13CE0"/>
    <w:rsid w:val="00D15182"/>
    <w:rsid w:val="00D2052C"/>
    <w:rsid w:val="00D371A8"/>
    <w:rsid w:val="00D37748"/>
    <w:rsid w:val="00D40FE4"/>
    <w:rsid w:val="00D464FE"/>
    <w:rsid w:val="00D46C18"/>
    <w:rsid w:val="00D60782"/>
    <w:rsid w:val="00D702C4"/>
    <w:rsid w:val="00D735F0"/>
    <w:rsid w:val="00D76952"/>
    <w:rsid w:val="00DA22C1"/>
    <w:rsid w:val="00DB58B6"/>
    <w:rsid w:val="00DC27BE"/>
    <w:rsid w:val="00DE477F"/>
    <w:rsid w:val="00DE4ADF"/>
    <w:rsid w:val="00E2037D"/>
    <w:rsid w:val="00E22877"/>
    <w:rsid w:val="00E24F91"/>
    <w:rsid w:val="00E25D45"/>
    <w:rsid w:val="00E34308"/>
    <w:rsid w:val="00E45D4F"/>
    <w:rsid w:val="00E503CB"/>
    <w:rsid w:val="00E54033"/>
    <w:rsid w:val="00E71B28"/>
    <w:rsid w:val="00E7409F"/>
    <w:rsid w:val="00E77DB6"/>
    <w:rsid w:val="00E913C8"/>
    <w:rsid w:val="00EA3804"/>
    <w:rsid w:val="00EA641D"/>
    <w:rsid w:val="00ED2E4E"/>
    <w:rsid w:val="00EE29D7"/>
    <w:rsid w:val="00EE3B74"/>
    <w:rsid w:val="00F05A38"/>
    <w:rsid w:val="00F11A19"/>
    <w:rsid w:val="00F14993"/>
    <w:rsid w:val="00F45C55"/>
    <w:rsid w:val="00F45FD2"/>
    <w:rsid w:val="00F50FBF"/>
    <w:rsid w:val="00F533C1"/>
    <w:rsid w:val="00F54B90"/>
    <w:rsid w:val="00F62680"/>
    <w:rsid w:val="00F66E76"/>
    <w:rsid w:val="00F973E4"/>
    <w:rsid w:val="00FB03C3"/>
    <w:rsid w:val="00FC36D5"/>
    <w:rsid w:val="00FC3DF2"/>
    <w:rsid w:val="00FE6472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A3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rsid w:val="00C65FA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lang w:val="el-GR"/>
    </w:rPr>
  </w:style>
  <w:style w:type="paragraph" w:styleId="NormalWeb">
    <w:name w:val="Normal (Web)"/>
    <w:basedOn w:val="Normal"/>
    <w:rsid w:val="00A5345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styleId="Strong">
    <w:name w:val="Strong"/>
    <w:qFormat/>
    <w:rsid w:val="008C556F"/>
    <w:rPr>
      <w:b/>
      <w:bCs/>
    </w:rPr>
  </w:style>
  <w:style w:type="paragraph" w:styleId="ListNumber2">
    <w:name w:val="List Number 2"/>
    <w:basedOn w:val="Normal"/>
    <w:rsid w:val="00075F2C"/>
    <w:pPr>
      <w:numPr>
        <w:numId w:val="17"/>
      </w:num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Verdana" w:hAnsi="Verdana"/>
      <w:lang w:val="el-GR"/>
    </w:rPr>
  </w:style>
  <w:style w:type="character" w:customStyle="1" w:styleId="amoundaki">
    <w:name w:val="a.moundaki"/>
    <w:semiHidden/>
    <w:rsid w:val="007C40D1"/>
    <w:rPr>
      <w:rFonts w:ascii="Arial Unicode MS" w:hAnsi="Arial Unicode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rsid w:val="00A227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28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l-GR"/>
    </w:rPr>
  </w:style>
  <w:style w:type="character" w:styleId="Hyperlink">
    <w:name w:val="Hyperlink"/>
    <w:rsid w:val="00BE576B"/>
    <w:rPr>
      <w:rFonts w:ascii="Verdana" w:hAnsi="Verdana" w:hint="default"/>
      <w:strike w:val="0"/>
      <w:dstrike w:val="0"/>
      <w:color w:val="0000C0"/>
      <w:u w:val="none"/>
      <w:effect w:val="none"/>
    </w:rPr>
  </w:style>
  <w:style w:type="paragraph" w:styleId="BalloonText">
    <w:name w:val="Balloon Text"/>
    <w:basedOn w:val="Normal"/>
    <w:link w:val="BalloonTextChar"/>
    <w:rsid w:val="00E7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B28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A3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rsid w:val="00C65FA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lang w:val="el-GR"/>
    </w:rPr>
  </w:style>
  <w:style w:type="paragraph" w:styleId="NormalWeb">
    <w:name w:val="Normal (Web)"/>
    <w:basedOn w:val="Normal"/>
    <w:rsid w:val="00A5345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styleId="Strong">
    <w:name w:val="Strong"/>
    <w:qFormat/>
    <w:rsid w:val="008C556F"/>
    <w:rPr>
      <w:b/>
      <w:bCs/>
    </w:rPr>
  </w:style>
  <w:style w:type="paragraph" w:styleId="ListNumber2">
    <w:name w:val="List Number 2"/>
    <w:basedOn w:val="Normal"/>
    <w:rsid w:val="00075F2C"/>
    <w:pPr>
      <w:numPr>
        <w:numId w:val="17"/>
      </w:num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Verdana" w:hAnsi="Verdana"/>
      <w:lang w:val="el-GR"/>
    </w:rPr>
  </w:style>
  <w:style w:type="character" w:customStyle="1" w:styleId="amoundaki">
    <w:name w:val="a.moundaki"/>
    <w:semiHidden/>
    <w:rsid w:val="007C40D1"/>
    <w:rPr>
      <w:rFonts w:ascii="Arial Unicode MS" w:hAnsi="Arial Unicode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rsid w:val="00A227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28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l-GR"/>
    </w:rPr>
  </w:style>
  <w:style w:type="character" w:styleId="Hyperlink">
    <w:name w:val="Hyperlink"/>
    <w:rsid w:val="00BE576B"/>
    <w:rPr>
      <w:rFonts w:ascii="Verdana" w:hAnsi="Verdana" w:hint="default"/>
      <w:strike w:val="0"/>
      <w:dstrike w:val="0"/>
      <w:color w:val="0000C0"/>
      <w:u w:val="none"/>
      <w:effect w:val="none"/>
    </w:rPr>
  </w:style>
  <w:style w:type="paragraph" w:styleId="BalloonText">
    <w:name w:val="Balloon Text"/>
    <w:basedOn w:val="Normal"/>
    <w:link w:val="BalloonTextChar"/>
    <w:rsid w:val="00E7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B28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B212-8C34-4FF6-98A5-47158AB9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ΧΡΗΜΑΤΙΣΤΗΡΙΟ ΑΘΗΝΩΝ Α</vt:lpstr>
    </vt:vector>
  </TitlesOfParts>
  <Company>CSD SA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ΧΡΗΜΑΤΙΣΤΗΡΙΟ ΑΘΗΝΩΝ Α</dc:title>
  <dc:creator>estamou</dc:creator>
  <cp:lastModifiedBy>Grispou, Alexandra</cp:lastModifiedBy>
  <cp:revision>5</cp:revision>
  <dcterms:created xsi:type="dcterms:W3CDTF">2014-05-30T13:00:00Z</dcterms:created>
  <dcterms:modified xsi:type="dcterms:W3CDTF">2014-05-30T14:07:00Z</dcterms:modified>
</cp:coreProperties>
</file>