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F" w:rsidRDefault="00693DAF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01E40" w:rsidRDefault="00001E40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01E40" w:rsidRDefault="00001E40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C52BB6" w:rsidRPr="00972BF9" w:rsidRDefault="00C52BB6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630088" w:rsidRPr="003E3C07" w:rsidRDefault="00630088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  <w:r w:rsidRPr="003E3C07">
        <w:rPr>
          <w:color w:val="000000"/>
          <w:lang w:val="en-GB" w:eastAsia="el-GR"/>
        </w:rPr>
        <w:t xml:space="preserve">Athens, </w:t>
      </w:r>
      <w:r w:rsidR="001F40E3" w:rsidRPr="003E3C07">
        <w:rPr>
          <w:color w:val="000000"/>
          <w:lang w:val="en-GB" w:eastAsia="el-GR"/>
        </w:rPr>
        <w:t>April</w:t>
      </w:r>
      <w:r w:rsidRPr="003E3C07">
        <w:rPr>
          <w:color w:val="000000"/>
          <w:lang w:val="en-GB" w:eastAsia="el-GR"/>
        </w:rPr>
        <w:t xml:space="preserve"> </w:t>
      </w:r>
      <w:r w:rsidR="001F40E3" w:rsidRPr="003E3C07">
        <w:rPr>
          <w:color w:val="000000"/>
          <w:lang w:val="en-GB" w:eastAsia="el-GR"/>
        </w:rPr>
        <w:t>2</w:t>
      </w:r>
      <w:r w:rsidR="00E0560B" w:rsidRPr="003E3C07">
        <w:rPr>
          <w:color w:val="000000"/>
          <w:vertAlign w:val="superscript"/>
          <w:lang w:val="en-GB" w:eastAsia="el-GR"/>
        </w:rPr>
        <w:t>nd</w:t>
      </w:r>
      <w:r w:rsidRPr="003E3C07">
        <w:rPr>
          <w:color w:val="000000"/>
          <w:lang w:val="en-US" w:eastAsia="el-GR"/>
        </w:rPr>
        <w:t xml:space="preserve">, </w:t>
      </w:r>
      <w:r w:rsidRPr="003E3C07">
        <w:rPr>
          <w:color w:val="000000"/>
          <w:lang w:val="en-GB" w:eastAsia="el-GR"/>
        </w:rPr>
        <w:t>20</w:t>
      </w:r>
      <w:r w:rsidR="00480953" w:rsidRPr="003E3C07">
        <w:rPr>
          <w:color w:val="000000"/>
          <w:lang w:val="en-GB" w:eastAsia="el-GR"/>
        </w:rPr>
        <w:t>1</w:t>
      </w:r>
      <w:r w:rsidR="00001E40" w:rsidRPr="003E3C07">
        <w:rPr>
          <w:color w:val="000000"/>
          <w:lang w:val="en-GB" w:eastAsia="el-GR"/>
        </w:rPr>
        <w:t>4</w:t>
      </w:r>
    </w:p>
    <w:p w:rsidR="00630088" w:rsidRPr="003E3C07" w:rsidRDefault="00630088" w:rsidP="00630088">
      <w:pPr>
        <w:pStyle w:val="Normal2"/>
        <w:overflowPunct/>
        <w:autoSpaceDE/>
        <w:autoSpaceDN/>
        <w:adjustRightInd/>
        <w:spacing w:before="0" w:after="0" w:line="360" w:lineRule="auto"/>
        <w:ind w:left="6480"/>
        <w:textAlignment w:val="auto"/>
        <w:rPr>
          <w:rFonts w:cs="Tahoma"/>
          <w:szCs w:val="24"/>
          <w:lang w:val="en-GB"/>
        </w:rPr>
      </w:pPr>
    </w:p>
    <w:p w:rsidR="00DB6D6A" w:rsidRPr="003E3C07" w:rsidRDefault="00DB6D6A" w:rsidP="00DB6D6A">
      <w:pPr>
        <w:pStyle w:val="Heading1"/>
        <w:spacing w:line="360" w:lineRule="auto"/>
        <w:rPr>
          <w:rFonts w:ascii="Verdana" w:hAnsi="Verdana"/>
          <w:sz w:val="20"/>
          <w:szCs w:val="20"/>
          <w:lang w:val="en-GB"/>
        </w:rPr>
      </w:pPr>
      <w:r w:rsidRPr="003E3C07">
        <w:rPr>
          <w:rFonts w:ascii="Verdana" w:hAnsi="Verdana"/>
          <w:sz w:val="20"/>
          <w:szCs w:val="20"/>
          <w:lang w:val="en-GB"/>
        </w:rPr>
        <w:t xml:space="preserve">Press Release </w:t>
      </w:r>
    </w:p>
    <w:p w:rsidR="00C81BD0" w:rsidRPr="003E3C07" w:rsidRDefault="00113523" w:rsidP="00A23710">
      <w:p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sz w:val="20"/>
          <w:szCs w:val="20"/>
          <w:lang w:val="en-US" w:eastAsia="el-GR"/>
        </w:rPr>
      </w:pPr>
      <w:r w:rsidRPr="003E3C07">
        <w:rPr>
          <w:rFonts w:ascii="Verdana" w:hAnsi="Verdana"/>
          <w:sz w:val="20"/>
          <w:szCs w:val="20"/>
          <w:lang w:val="en-US"/>
        </w:rPr>
        <w:t xml:space="preserve">The </w:t>
      </w:r>
      <w:r w:rsidR="00BC0DD4">
        <w:rPr>
          <w:rFonts w:ascii="Verdana" w:hAnsi="Verdana"/>
          <w:sz w:val="20"/>
          <w:szCs w:val="20"/>
          <w:lang w:val="en-US"/>
        </w:rPr>
        <w:t xml:space="preserve">Stock Markets </w:t>
      </w:r>
      <w:bookmarkStart w:id="0" w:name="_GoBack"/>
      <w:bookmarkEnd w:id="0"/>
      <w:r w:rsidR="00A23710">
        <w:rPr>
          <w:rFonts w:ascii="Verdana" w:hAnsi="Verdana"/>
          <w:sz w:val="20"/>
          <w:szCs w:val="20"/>
          <w:lang w:val="en-US"/>
        </w:rPr>
        <w:t>Steering Committee of Hellenic Exchanges – Athens Stock Exchange</w:t>
      </w:r>
      <w:r w:rsidR="00001E40" w:rsidRPr="003E3C07">
        <w:rPr>
          <w:rFonts w:ascii="Verdana" w:hAnsi="Verdana"/>
          <w:sz w:val="20"/>
          <w:szCs w:val="20"/>
          <w:lang w:val="en-US" w:eastAsia="el-GR"/>
        </w:rPr>
        <w:t xml:space="preserve">, during its session on </w:t>
      </w:r>
      <w:r w:rsidR="001F40E3" w:rsidRPr="003E3C07">
        <w:rPr>
          <w:rFonts w:ascii="Verdana" w:hAnsi="Verdana"/>
          <w:sz w:val="20"/>
          <w:szCs w:val="20"/>
          <w:lang w:val="en-US" w:eastAsia="el-GR"/>
        </w:rPr>
        <w:t>April 2</w:t>
      </w:r>
      <w:r w:rsidR="00E0560B" w:rsidRPr="003E3C07">
        <w:rPr>
          <w:rFonts w:ascii="Verdana" w:hAnsi="Verdana"/>
          <w:sz w:val="20"/>
          <w:szCs w:val="20"/>
          <w:vertAlign w:val="superscript"/>
          <w:lang w:val="en-US" w:eastAsia="el-GR"/>
        </w:rPr>
        <w:t>nd</w:t>
      </w:r>
      <w:r w:rsidR="001F40E3" w:rsidRPr="003E3C07">
        <w:rPr>
          <w:rFonts w:ascii="Verdana" w:hAnsi="Verdana"/>
          <w:sz w:val="20"/>
          <w:szCs w:val="20"/>
          <w:lang w:val="en-US" w:eastAsia="el-GR"/>
        </w:rPr>
        <w:t>, 2014</w:t>
      </w:r>
      <w:r w:rsidR="00001E40" w:rsidRPr="003E3C07">
        <w:rPr>
          <w:rFonts w:ascii="Verdana" w:hAnsi="Verdana"/>
          <w:color w:val="000000"/>
          <w:sz w:val="20"/>
          <w:szCs w:val="20"/>
          <w:lang w:val="en-US" w:eastAsia="el-GR"/>
        </w:rPr>
        <w:t>, approved the admission to trading of</w:t>
      </w:r>
      <w:r w:rsidR="00A23710" w:rsidRPr="00A23710">
        <w:rPr>
          <w:rFonts w:ascii="Verdana" w:hAnsi="Verdana"/>
          <w:color w:val="000000"/>
          <w:sz w:val="20"/>
          <w:szCs w:val="20"/>
          <w:lang w:val="en-US" w:eastAsia="el-GR"/>
        </w:rPr>
        <w:t xml:space="preserve"> </w:t>
      </w:r>
      <w:r w:rsidR="001F40E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1</w:t>
      </w:r>
      <w:r w:rsidR="00C81BD0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,</w:t>
      </w:r>
      <w:r w:rsidR="001F40E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846</w:t>
      </w:r>
      <w:r w:rsidR="00C81BD0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,</w:t>
      </w:r>
      <w:r w:rsidR="001F40E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153,846</w:t>
      </w:r>
      <w:r w:rsidR="00394B84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</w:t>
      </w:r>
      <w:r w:rsidR="00394B84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>new</w:t>
      </w:r>
      <w:r w:rsidR="00C81BD0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common registered shares of the company </w:t>
      </w:r>
      <w:r w:rsidR="00C81BD0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"</w:t>
      </w:r>
      <w:hyperlink r:id="rId8" w:history="1">
        <w:r w:rsidR="001F40E3" w:rsidRPr="003E3C07">
          <w:rPr>
            <w:rFonts w:ascii="Verdana" w:hAnsi="Verdana"/>
            <w:b/>
            <w:bCs/>
            <w:color w:val="000000"/>
            <w:sz w:val="20"/>
            <w:szCs w:val="20"/>
            <w:lang w:val="en-US" w:eastAsia="el-GR"/>
          </w:rPr>
          <w:t>ALPHA</w:t>
        </w:r>
      </w:hyperlink>
      <w:r w:rsidR="001F40E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BANK S.A.</w:t>
      </w:r>
      <w:r w:rsidR="00C81BD0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"</w:t>
      </w:r>
      <w:r w:rsidR="00C81BD0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>, following the share capital increase realized through the cancellation of the old shareholders' pre-emption r</w:t>
      </w:r>
      <w:r w:rsidR="001F40E3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>ight</w:t>
      </w:r>
      <w:r w:rsidR="00C81BD0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. </w:t>
      </w:r>
      <w:r w:rsidR="00DD7C66" w:rsidRPr="003E3C07">
        <w:rPr>
          <w:rFonts w:ascii="Verdana" w:hAnsi="Verdana"/>
          <w:sz w:val="20"/>
          <w:szCs w:val="20"/>
        </w:rPr>
        <w:t xml:space="preserve">The start of trading date </w:t>
      </w:r>
      <w:r w:rsidR="00C81BD0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>of the new shares i</w:t>
      </w:r>
      <w:r w:rsidR="00FC1973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s set on </w:t>
      </w:r>
      <w:r w:rsidR="001F40E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April</w:t>
      </w:r>
      <w:r w:rsidR="00FC197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 xml:space="preserve"> </w:t>
      </w:r>
      <w:r w:rsidR="001F40E3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4</w:t>
      </w:r>
      <w:r w:rsidR="00C81BD0" w:rsidRPr="003E3C07">
        <w:rPr>
          <w:rFonts w:ascii="Verdana" w:hAnsi="Verdana"/>
          <w:b/>
          <w:bCs/>
          <w:color w:val="000000"/>
          <w:sz w:val="20"/>
          <w:szCs w:val="20"/>
          <w:lang w:val="en-US" w:eastAsia="el-GR"/>
        </w:rPr>
        <w:t>th, 2014</w:t>
      </w:r>
      <w:r w:rsidR="00C81BD0" w:rsidRPr="003E3C07">
        <w:rPr>
          <w:rFonts w:ascii="Verdana" w:hAnsi="Verdana"/>
          <w:bCs/>
          <w:color w:val="000000"/>
          <w:sz w:val="20"/>
          <w:szCs w:val="20"/>
          <w:lang w:val="en-US" w:eastAsia="el-GR"/>
        </w:rPr>
        <w:t>.</w:t>
      </w:r>
    </w:p>
    <w:p w:rsidR="00260D3E" w:rsidRDefault="00EC29C9" w:rsidP="00A23710">
      <w:p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sz w:val="20"/>
          <w:szCs w:val="20"/>
          <w:lang w:val="en-US" w:eastAsia="el-GR"/>
        </w:rPr>
      </w:pPr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Also, the Steering Committee decided </w:t>
      </w:r>
      <w:r w:rsidR="00332BF5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that </w:t>
      </w:r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>the Annual Revision for classification of the listed companies</w:t>
      </w:r>
      <w:r w:rsidRPr="00EC29C9">
        <w:t xml:space="preserve"> </w:t>
      </w:r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in the Trading Categories of the Athens Exchange, as defined in Articles 3.1.2.2. </w:t>
      </w:r>
      <w:proofErr w:type="gramStart"/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>&amp; 3.1.2.6.</w:t>
      </w:r>
      <w:proofErr w:type="gramEnd"/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</w:t>
      </w:r>
      <w:proofErr w:type="gramStart"/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>of</w:t>
      </w:r>
      <w:proofErr w:type="gramEnd"/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 xml:space="preserve"> the ATHEX Rulebook, be conducted at the next session </w:t>
      </w:r>
      <w:r>
        <w:rPr>
          <w:rFonts w:ascii="Verdana" w:hAnsi="Verdana"/>
          <w:bCs/>
          <w:color w:val="000000"/>
          <w:sz w:val="20"/>
          <w:szCs w:val="20"/>
          <w:lang w:eastAsia="el-GR"/>
        </w:rPr>
        <w:t xml:space="preserve">on </w:t>
      </w:r>
      <w:r w:rsidRPr="00EC29C9">
        <w:rPr>
          <w:rFonts w:ascii="Verdana" w:hAnsi="Verdana"/>
          <w:bCs/>
          <w:color w:val="000000"/>
          <w:sz w:val="20"/>
          <w:szCs w:val="20"/>
          <w:lang w:val="en-US" w:eastAsia="el-GR"/>
        </w:rPr>
        <w:t>Thursday, April 10, 2014.</w:t>
      </w:r>
    </w:p>
    <w:p w:rsidR="00EC29C9" w:rsidRPr="00EC29C9" w:rsidRDefault="00EC29C9" w:rsidP="00260D3E">
      <w:pPr>
        <w:spacing w:before="100" w:beforeAutospacing="1" w:after="100" w:afterAutospacing="1" w:line="480" w:lineRule="auto"/>
        <w:jc w:val="both"/>
        <w:rPr>
          <w:rFonts w:ascii="Verdana" w:hAnsi="Verdana"/>
          <w:bCs/>
          <w:color w:val="000000"/>
          <w:sz w:val="20"/>
          <w:szCs w:val="20"/>
          <w:lang w:val="en-US" w:eastAsia="el-GR"/>
        </w:rPr>
      </w:pPr>
    </w:p>
    <w:p w:rsidR="00DD7C66" w:rsidRPr="00EC29C9" w:rsidRDefault="00DD7C66" w:rsidP="00DD7C66">
      <w:pPr>
        <w:pStyle w:val="NormalWeb"/>
        <w:spacing w:line="360" w:lineRule="auto"/>
        <w:ind w:left="720"/>
        <w:jc w:val="both"/>
        <w:rPr>
          <w:rFonts w:ascii="Verdana" w:hAnsi="Verdana"/>
          <w:color w:val="auto"/>
          <w:sz w:val="20"/>
          <w:szCs w:val="20"/>
          <w:lang w:val="en-US"/>
        </w:rPr>
      </w:pPr>
    </w:p>
    <w:p w:rsidR="00FE1460" w:rsidRPr="00EC29C9" w:rsidRDefault="00FE1460" w:rsidP="00C81BD0">
      <w:pPr>
        <w:spacing w:before="100" w:beforeAutospacing="1" w:after="100" w:afterAutospacing="1" w:line="480" w:lineRule="auto"/>
        <w:jc w:val="both"/>
        <w:rPr>
          <w:lang w:val="en-US" w:eastAsia="el-GR"/>
        </w:rPr>
      </w:pPr>
    </w:p>
    <w:p w:rsidR="00FE1460" w:rsidRPr="00EC29C9" w:rsidRDefault="00FE1460" w:rsidP="00C81BD0">
      <w:pPr>
        <w:spacing w:before="100" w:beforeAutospacing="1" w:after="100" w:afterAutospacing="1" w:line="480" w:lineRule="auto"/>
        <w:jc w:val="both"/>
        <w:rPr>
          <w:lang w:val="en-US" w:eastAsia="el-GR"/>
        </w:rPr>
      </w:pPr>
    </w:p>
    <w:p w:rsidR="00F30C83" w:rsidRPr="00EC29C9" w:rsidRDefault="00F30C83" w:rsidP="00F30C83">
      <w:pPr>
        <w:spacing w:before="100" w:beforeAutospacing="1" w:after="100" w:afterAutospacing="1" w:line="480" w:lineRule="auto"/>
        <w:jc w:val="both"/>
        <w:rPr>
          <w:lang w:val="en-US" w:eastAsia="el-GR"/>
        </w:rPr>
      </w:pPr>
    </w:p>
    <w:sectPr w:rsidR="00F30C83" w:rsidRPr="00EC29C9" w:rsidSect="00B81A4A">
      <w:headerReference w:type="default" r:id="rId9"/>
      <w:footerReference w:type="default" r:id="rId10"/>
      <w:pgSz w:w="11906" w:h="16838"/>
      <w:pgMar w:top="426" w:right="964" w:bottom="851" w:left="964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B6" w:rsidRDefault="00CE0DB6">
      <w:r>
        <w:separator/>
      </w:r>
    </w:p>
  </w:endnote>
  <w:endnote w:type="continuationSeparator" w:id="0">
    <w:p w:rsidR="00CE0DB6" w:rsidRDefault="00C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77" w:rsidRDefault="00B01D77">
    <w:pPr>
      <w:pStyle w:val="Footer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0DD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B6" w:rsidRDefault="00CE0DB6">
      <w:r>
        <w:separator/>
      </w:r>
    </w:p>
  </w:footnote>
  <w:footnote w:type="continuationSeparator" w:id="0">
    <w:p w:rsidR="00CE0DB6" w:rsidRDefault="00CE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 w:rsidP="003C6D37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</w:p>
  <w:p w:rsidR="003C6D37" w:rsidRPr="00001E40" w:rsidRDefault="003C6D37" w:rsidP="003C6D37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  <w:r w:rsidRPr="00001E40">
      <w:rPr>
        <w:rFonts w:ascii="Calibri" w:hAnsi="Calibri"/>
        <w:b/>
        <w:bCs/>
        <w:color w:val="0000A0"/>
        <w:sz w:val="28"/>
        <w:szCs w:val="28"/>
        <w:lang w:val="en-US"/>
      </w:rPr>
      <w:t xml:space="preserve">HELLENIC EXCHANGES – ATHENS STOCK EXCHANGE S.A. </w:t>
    </w:r>
  </w:p>
  <w:p w:rsidR="00B01D77" w:rsidRPr="003C6D37" w:rsidRDefault="00B01D77">
    <w:pPr>
      <w:pStyle w:val="Header"/>
      <w:rPr>
        <w:lang w:val="en-US"/>
      </w:rPr>
    </w:pPr>
  </w:p>
  <w:p w:rsidR="00B01D77" w:rsidRPr="003C6D37" w:rsidRDefault="00B01D77">
    <w:pPr>
      <w:pStyle w:val="Header"/>
      <w:rPr>
        <w:rFonts w:ascii="Tahoma" w:hAnsi="Tahoma" w:cs="Tahoma"/>
        <w:b/>
        <w:bCs/>
        <w:sz w:val="28"/>
        <w:lang w:val="en-US"/>
      </w:rPr>
    </w:pPr>
  </w:p>
  <w:p w:rsidR="00B01D77" w:rsidRPr="003C6D37" w:rsidRDefault="00B01D77">
    <w:pPr>
      <w:pStyle w:val="Header"/>
      <w:rPr>
        <w:rFonts w:ascii="Tahoma" w:hAnsi="Tahoma" w:cs="Tahoma"/>
        <w:b/>
        <w:bCs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8C1"/>
    <w:multiLevelType w:val="hybridMultilevel"/>
    <w:tmpl w:val="F79CA4C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913322"/>
    <w:multiLevelType w:val="hybridMultilevel"/>
    <w:tmpl w:val="C0C04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1308"/>
    <w:multiLevelType w:val="multilevel"/>
    <w:tmpl w:val="792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F007D"/>
    <w:multiLevelType w:val="multilevel"/>
    <w:tmpl w:val="BF0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F4852"/>
    <w:multiLevelType w:val="multilevel"/>
    <w:tmpl w:val="4DD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6218C"/>
    <w:multiLevelType w:val="multilevel"/>
    <w:tmpl w:val="708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F0CE6"/>
    <w:multiLevelType w:val="multilevel"/>
    <w:tmpl w:val="E56A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65E9C"/>
    <w:multiLevelType w:val="multilevel"/>
    <w:tmpl w:val="BD5C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70282"/>
    <w:multiLevelType w:val="multilevel"/>
    <w:tmpl w:val="3692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007CB"/>
    <w:multiLevelType w:val="multilevel"/>
    <w:tmpl w:val="33C8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931F7"/>
    <w:multiLevelType w:val="hybridMultilevel"/>
    <w:tmpl w:val="043269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AD7FAB"/>
    <w:multiLevelType w:val="multilevel"/>
    <w:tmpl w:val="0E9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D7759F"/>
    <w:multiLevelType w:val="hybridMultilevel"/>
    <w:tmpl w:val="1A988A26"/>
    <w:lvl w:ilvl="0" w:tplc="62CE124A">
      <w:start w:val="1"/>
      <w:numFmt w:val="bullet"/>
      <w:pStyle w:val="ListBullet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51659"/>
    <w:multiLevelType w:val="hybridMultilevel"/>
    <w:tmpl w:val="98BCF0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57BC4"/>
    <w:multiLevelType w:val="multilevel"/>
    <w:tmpl w:val="A730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CD4DAE"/>
    <w:multiLevelType w:val="hybridMultilevel"/>
    <w:tmpl w:val="C19E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E4198"/>
    <w:multiLevelType w:val="multilevel"/>
    <w:tmpl w:val="69EC1E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9B936BC"/>
    <w:multiLevelType w:val="multilevel"/>
    <w:tmpl w:val="FA6A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295011"/>
    <w:multiLevelType w:val="hybridMultilevel"/>
    <w:tmpl w:val="CE16B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95B8A"/>
    <w:multiLevelType w:val="hybridMultilevel"/>
    <w:tmpl w:val="EA845D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91AA2"/>
    <w:multiLevelType w:val="multilevel"/>
    <w:tmpl w:val="FAFC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2F7E16"/>
    <w:multiLevelType w:val="multilevel"/>
    <w:tmpl w:val="EE9E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063F23"/>
    <w:multiLevelType w:val="hybridMultilevel"/>
    <w:tmpl w:val="13503EDA"/>
    <w:lvl w:ilvl="0" w:tplc="0408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>
    <w:nsid w:val="4E58410C"/>
    <w:multiLevelType w:val="multilevel"/>
    <w:tmpl w:val="78C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1B7A0E"/>
    <w:multiLevelType w:val="hybridMultilevel"/>
    <w:tmpl w:val="7882A9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AC4651"/>
    <w:multiLevelType w:val="multilevel"/>
    <w:tmpl w:val="8EB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636ED"/>
    <w:multiLevelType w:val="multilevel"/>
    <w:tmpl w:val="C80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B178AB"/>
    <w:multiLevelType w:val="hybridMultilevel"/>
    <w:tmpl w:val="2E5278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35086D"/>
    <w:multiLevelType w:val="hybridMultilevel"/>
    <w:tmpl w:val="2A9277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61542"/>
    <w:multiLevelType w:val="hybridMultilevel"/>
    <w:tmpl w:val="5106ED9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81F0DA5"/>
    <w:multiLevelType w:val="multilevel"/>
    <w:tmpl w:val="4F9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46110E"/>
    <w:multiLevelType w:val="multilevel"/>
    <w:tmpl w:val="10F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EA152F"/>
    <w:multiLevelType w:val="multilevel"/>
    <w:tmpl w:val="AA7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F962E8"/>
    <w:multiLevelType w:val="multilevel"/>
    <w:tmpl w:val="5D4E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607FEF"/>
    <w:multiLevelType w:val="multilevel"/>
    <w:tmpl w:val="81C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"/>
  </w:num>
  <w:num w:numId="6">
    <w:abstractNumId w:val="29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41"/>
  </w:num>
  <w:num w:numId="17">
    <w:abstractNumId w:val="5"/>
  </w:num>
  <w:num w:numId="18">
    <w:abstractNumId w:val="13"/>
  </w:num>
  <w:num w:numId="19">
    <w:abstractNumId w:val="3"/>
  </w:num>
  <w:num w:numId="20">
    <w:abstractNumId w:val="38"/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6"/>
  </w:num>
  <w:num w:numId="24">
    <w:abstractNumId w:val="40"/>
  </w:num>
  <w:num w:numId="25">
    <w:abstractNumId w:val="20"/>
  </w:num>
  <w:num w:numId="26">
    <w:abstractNumId w:val="24"/>
  </w:num>
  <w:num w:numId="27">
    <w:abstractNumId w:val="7"/>
  </w:num>
  <w:num w:numId="28">
    <w:abstractNumId w:val="25"/>
  </w:num>
  <w:num w:numId="2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</w:num>
  <w:num w:numId="31">
    <w:abstractNumId w:val="3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0"/>
  </w:num>
  <w:num w:numId="35">
    <w:abstractNumId w:val="33"/>
  </w:num>
  <w:num w:numId="36">
    <w:abstractNumId w:val="11"/>
  </w:num>
  <w:num w:numId="37">
    <w:abstractNumId w:val="26"/>
  </w:num>
  <w:num w:numId="38">
    <w:abstractNumId w:val="43"/>
  </w:num>
  <w:num w:numId="39">
    <w:abstractNumId w:val="9"/>
  </w:num>
  <w:num w:numId="40">
    <w:abstractNumId w:val="1"/>
  </w:num>
  <w:num w:numId="41">
    <w:abstractNumId w:val="27"/>
  </w:num>
  <w:num w:numId="42">
    <w:abstractNumId w:val="23"/>
  </w:num>
  <w:num w:numId="43">
    <w:abstractNumId w:val="30"/>
  </w:num>
  <w:num w:numId="44">
    <w:abstractNumId w:val="19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C28"/>
    <w:rsid w:val="00001E40"/>
    <w:rsid w:val="00004575"/>
    <w:rsid w:val="00014D7C"/>
    <w:rsid w:val="00020306"/>
    <w:rsid w:val="00020C45"/>
    <w:rsid w:val="00021367"/>
    <w:rsid w:val="00023105"/>
    <w:rsid w:val="00023986"/>
    <w:rsid w:val="0002518E"/>
    <w:rsid w:val="000255C8"/>
    <w:rsid w:val="00026FB2"/>
    <w:rsid w:val="000304C6"/>
    <w:rsid w:val="00033588"/>
    <w:rsid w:val="00035CEB"/>
    <w:rsid w:val="00035F3E"/>
    <w:rsid w:val="00042E8B"/>
    <w:rsid w:val="00042F18"/>
    <w:rsid w:val="000457B2"/>
    <w:rsid w:val="00046499"/>
    <w:rsid w:val="00046668"/>
    <w:rsid w:val="00047700"/>
    <w:rsid w:val="00050E2F"/>
    <w:rsid w:val="00051786"/>
    <w:rsid w:val="00051D64"/>
    <w:rsid w:val="00052B6E"/>
    <w:rsid w:val="00053F2F"/>
    <w:rsid w:val="000572DD"/>
    <w:rsid w:val="0006029F"/>
    <w:rsid w:val="0006221E"/>
    <w:rsid w:val="00062E1D"/>
    <w:rsid w:val="00065C1A"/>
    <w:rsid w:val="0006616F"/>
    <w:rsid w:val="00070950"/>
    <w:rsid w:val="0007146D"/>
    <w:rsid w:val="00072AAE"/>
    <w:rsid w:val="000768FC"/>
    <w:rsid w:val="00076C96"/>
    <w:rsid w:val="00077F5C"/>
    <w:rsid w:val="00080063"/>
    <w:rsid w:val="00080EF7"/>
    <w:rsid w:val="000812C9"/>
    <w:rsid w:val="0009280D"/>
    <w:rsid w:val="0009365D"/>
    <w:rsid w:val="0009434D"/>
    <w:rsid w:val="000962F7"/>
    <w:rsid w:val="000965F7"/>
    <w:rsid w:val="00097590"/>
    <w:rsid w:val="000A065F"/>
    <w:rsid w:val="000A13B9"/>
    <w:rsid w:val="000A19E2"/>
    <w:rsid w:val="000A22C8"/>
    <w:rsid w:val="000A28AC"/>
    <w:rsid w:val="000A604B"/>
    <w:rsid w:val="000A7133"/>
    <w:rsid w:val="000A786C"/>
    <w:rsid w:val="000B0217"/>
    <w:rsid w:val="000B0D45"/>
    <w:rsid w:val="000B16D4"/>
    <w:rsid w:val="000B1BF0"/>
    <w:rsid w:val="000B70E8"/>
    <w:rsid w:val="000C00D2"/>
    <w:rsid w:val="000C06C0"/>
    <w:rsid w:val="000C372C"/>
    <w:rsid w:val="000C478F"/>
    <w:rsid w:val="000C724E"/>
    <w:rsid w:val="000C7521"/>
    <w:rsid w:val="000D1027"/>
    <w:rsid w:val="000D14AA"/>
    <w:rsid w:val="000D1782"/>
    <w:rsid w:val="000D1A37"/>
    <w:rsid w:val="000D2FA2"/>
    <w:rsid w:val="000D3095"/>
    <w:rsid w:val="000D411A"/>
    <w:rsid w:val="000D4EA6"/>
    <w:rsid w:val="000D66BC"/>
    <w:rsid w:val="000E07E1"/>
    <w:rsid w:val="000E20A7"/>
    <w:rsid w:val="000E43AF"/>
    <w:rsid w:val="000E7E33"/>
    <w:rsid w:val="000F0B22"/>
    <w:rsid w:val="000F3D2E"/>
    <w:rsid w:val="000F4F3F"/>
    <w:rsid w:val="000F557C"/>
    <w:rsid w:val="000F55BE"/>
    <w:rsid w:val="00104852"/>
    <w:rsid w:val="001050F2"/>
    <w:rsid w:val="0010739E"/>
    <w:rsid w:val="00113523"/>
    <w:rsid w:val="0011476D"/>
    <w:rsid w:val="00114D17"/>
    <w:rsid w:val="00115881"/>
    <w:rsid w:val="00116D05"/>
    <w:rsid w:val="00121115"/>
    <w:rsid w:val="00121402"/>
    <w:rsid w:val="0012154F"/>
    <w:rsid w:val="001217AB"/>
    <w:rsid w:val="00121881"/>
    <w:rsid w:val="00122630"/>
    <w:rsid w:val="00122FB6"/>
    <w:rsid w:val="001236FC"/>
    <w:rsid w:val="00123CA8"/>
    <w:rsid w:val="0012548D"/>
    <w:rsid w:val="00130128"/>
    <w:rsid w:val="00131C5C"/>
    <w:rsid w:val="00134F18"/>
    <w:rsid w:val="00134FCB"/>
    <w:rsid w:val="00136954"/>
    <w:rsid w:val="00136BF1"/>
    <w:rsid w:val="00136C9A"/>
    <w:rsid w:val="001372E8"/>
    <w:rsid w:val="001405F0"/>
    <w:rsid w:val="00144568"/>
    <w:rsid w:val="00144B4D"/>
    <w:rsid w:val="001454BE"/>
    <w:rsid w:val="001456A9"/>
    <w:rsid w:val="001512DF"/>
    <w:rsid w:val="001520B9"/>
    <w:rsid w:val="00153894"/>
    <w:rsid w:val="001544C1"/>
    <w:rsid w:val="0015557C"/>
    <w:rsid w:val="00156429"/>
    <w:rsid w:val="001564E0"/>
    <w:rsid w:val="00157C79"/>
    <w:rsid w:val="001604E3"/>
    <w:rsid w:val="0016312F"/>
    <w:rsid w:val="00166667"/>
    <w:rsid w:val="00167C6E"/>
    <w:rsid w:val="00167CDC"/>
    <w:rsid w:val="001700C8"/>
    <w:rsid w:val="0017029C"/>
    <w:rsid w:val="00173930"/>
    <w:rsid w:val="00173E04"/>
    <w:rsid w:val="001740BE"/>
    <w:rsid w:val="00181C27"/>
    <w:rsid w:val="00187051"/>
    <w:rsid w:val="00187C7C"/>
    <w:rsid w:val="00192A44"/>
    <w:rsid w:val="0019342F"/>
    <w:rsid w:val="00194952"/>
    <w:rsid w:val="00195422"/>
    <w:rsid w:val="001972CD"/>
    <w:rsid w:val="001A00A1"/>
    <w:rsid w:val="001A03BA"/>
    <w:rsid w:val="001A052C"/>
    <w:rsid w:val="001A174B"/>
    <w:rsid w:val="001A1A3C"/>
    <w:rsid w:val="001A208D"/>
    <w:rsid w:val="001A23C0"/>
    <w:rsid w:val="001A2D74"/>
    <w:rsid w:val="001A5CD9"/>
    <w:rsid w:val="001A7077"/>
    <w:rsid w:val="001A790B"/>
    <w:rsid w:val="001B29B5"/>
    <w:rsid w:val="001B2CEE"/>
    <w:rsid w:val="001B5954"/>
    <w:rsid w:val="001C16B0"/>
    <w:rsid w:val="001C2DC2"/>
    <w:rsid w:val="001C3219"/>
    <w:rsid w:val="001C392F"/>
    <w:rsid w:val="001C5C07"/>
    <w:rsid w:val="001C7214"/>
    <w:rsid w:val="001D446A"/>
    <w:rsid w:val="001D5433"/>
    <w:rsid w:val="001E272A"/>
    <w:rsid w:val="001E3740"/>
    <w:rsid w:val="001E3AF4"/>
    <w:rsid w:val="001E5644"/>
    <w:rsid w:val="001E60EC"/>
    <w:rsid w:val="001E69D7"/>
    <w:rsid w:val="001F04E9"/>
    <w:rsid w:val="001F13A2"/>
    <w:rsid w:val="001F24F0"/>
    <w:rsid w:val="001F32DC"/>
    <w:rsid w:val="001F3866"/>
    <w:rsid w:val="001F40E3"/>
    <w:rsid w:val="001F7B12"/>
    <w:rsid w:val="0020132B"/>
    <w:rsid w:val="0020289F"/>
    <w:rsid w:val="00204F58"/>
    <w:rsid w:val="00207BE0"/>
    <w:rsid w:val="00214DC6"/>
    <w:rsid w:val="00214F1A"/>
    <w:rsid w:val="0021588B"/>
    <w:rsid w:val="002161CF"/>
    <w:rsid w:val="00221C26"/>
    <w:rsid w:val="0022207E"/>
    <w:rsid w:val="0022423A"/>
    <w:rsid w:val="0022476A"/>
    <w:rsid w:val="00230282"/>
    <w:rsid w:val="00230847"/>
    <w:rsid w:val="00230BE6"/>
    <w:rsid w:val="00231AC3"/>
    <w:rsid w:val="002322E8"/>
    <w:rsid w:val="00234CAC"/>
    <w:rsid w:val="00235BBA"/>
    <w:rsid w:val="002368DE"/>
    <w:rsid w:val="002373F1"/>
    <w:rsid w:val="0024379C"/>
    <w:rsid w:val="0024446B"/>
    <w:rsid w:val="00245734"/>
    <w:rsid w:val="002501E9"/>
    <w:rsid w:val="00252359"/>
    <w:rsid w:val="002527C7"/>
    <w:rsid w:val="00253EF6"/>
    <w:rsid w:val="00254DA6"/>
    <w:rsid w:val="00257049"/>
    <w:rsid w:val="00257648"/>
    <w:rsid w:val="00260D3E"/>
    <w:rsid w:val="00260D80"/>
    <w:rsid w:val="002651A8"/>
    <w:rsid w:val="002652D8"/>
    <w:rsid w:val="002663C6"/>
    <w:rsid w:val="0027005F"/>
    <w:rsid w:val="002762E3"/>
    <w:rsid w:val="002819DA"/>
    <w:rsid w:val="00282A2A"/>
    <w:rsid w:val="00282DA4"/>
    <w:rsid w:val="00283FF2"/>
    <w:rsid w:val="002877B3"/>
    <w:rsid w:val="00290913"/>
    <w:rsid w:val="00291505"/>
    <w:rsid w:val="002918CE"/>
    <w:rsid w:val="002922C9"/>
    <w:rsid w:val="00292D5A"/>
    <w:rsid w:val="0029536F"/>
    <w:rsid w:val="002957C1"/>
    <w:rsid w:val="002A0DD1"/>
    <w:rsid w:val="002A18D9"/>
    <w:rsid w:val="002A4F88"/>
    <w:rsid w:val="002A74C1"/>
    <w:rsid w:val="002B0476"/>
    <w:rsid w:val="002B1A61"/>
    <w:rsid w:val="002B1DA3"/>
    <w:rsid w:val="002B51E1"/>
    <w:rsid w:val="002B573D"/>
    <w:rsid w:val="002B6673"/>
    <w:rsid w:val="002C152F"/>
    <w:rsid w:val="002C270D"/>
    <w:rsid w:val="002C301F"/>
    <w:rsid w:val="002C6634"/>
    <w:rsid w:val="002C79E1"/>
    <w:rsid w:val="002D136A"/>
    <w:rsid w:val="002D3697"/>
    <w:rsid w:val="002D36D5"/>
    <w:rsid w:val="002D530B"/>
    <w:rsid w:val="002D5B93"/>
    <w:rsid w:val="002D5F48"/>
    <w:rsid w:val="002D709D"/>
    <w:rsid w:val="002E14B3"/>
    <w:rsid w:val="002E17FE"/>
    <w:rsid w:val="002E1D3D"/>
    <w:rsid w:val="002F50D1"/>
    <w:rsid w:val="00304274"/>
    <w:rsid w:val="00304F55"/>
    <w:rsid w:val="00305570"/>
    <w:rsid w:val="00307BEB"/>
    <w:rsid w:val="00307E5E"/>
    <w:rsid w:val="00312999"/>
    <w:rsid w:val="00314C4C"/>
    <w:rsid w:val="00316B44"/>
    <w:rsid w:val="00320F32"/>
    <w:rsid w:val="00321625"/>
    <w:rsid w:val="00321FEB"/>
    <w:rsid w:val="003235CA"/>
    <w:rsid w:val="00325C43"/>
    <w:rsid w:val="003263E2"/>
    <w:rsid w:val="00332BF5"/>
    <w:rsid w:val="003332D6"/>
    <w:rsid w:val="003348D7"/>
    <w:rsid w:val="0033518E"/>
    <w:rsid w:val="003354C7"/>
    <w:rsid w:val="00335F99"/>
    <w:rsid w:val="003360D4"/>
    <w:rsid w:val="00336AF7"/>
    <w:rsid w:val="0034005B"/>
    <w:rsid w:val="00340B5C"/>
    <w:rsid w:val="0034154D"/>
    <w:rsid w:val="00343AEF"/>
    <w:rsid w:val="00344C73"/>
    <w:rsid w:val="00345E10"/>
    <w:rsid w:val="0034777C"/>
    <w:rsid w:val="00350AE0"/>
    <w:rsid w:val="003515E5"/>
    <w:rsid w:val="00351E3E"/>
    <w:rsid w:val="0035288A"/>
    <w:rsid w:val="00352D03"/>
    <w:rsid w:val="00354140"/>
    <w:rsid w:val="00361733"/>
    <w:rsid w:val="0036184D"/>
    <w:rsid w:val="00363AAA"/>
    <w:rsid w:val="003643BE"/>
    <w:rsid w:val="00365556"/>
    <w:rsid w:val="003713EB"/>
    <w:rsid w:val="00372334"/>
    <w:rsid w:val="00373FA8"/>
    <w:rsid w:val="0037420C"/>
    <w:rsid w:val="003752D4"/>
    <w:rsid w:val="00375B0D"/>
    <w:rsid w:val="00375BEE"/>
    <w:rsid w:val="00376832"/>
    <w:rsid w:val="003774AD"/>
    <w:rsid w:val="0037769B"/>
    <w:rsid w:val="00380E63"/>
    <w:rsid w:val="00385E7E"/>
    <w:rsid w:val="00387261"/>
    <w:rsid w:val="003909F8"/>
    <w:rsid w:val="003922C5"/>
    <w:rsid w:val="003937B5"/>
    <w:rsid w:val="00394116"/>
    <w:rsid w:val="00394B84"/>
    <w:rsid w:val="00397B9B"/>
    <w:rsid w:val="003A15E8"/>
    <w:rsid w:val="003A1A54"/>
    <w:rsid w:val="003A3584"/>
    <w:rsid w:val="003A5337"/>
    <w:rsid w:val="003A57C8"/>
    <w:rsid w:val="003A5DF3"/>
    <w:rsid w:val="003A5F08"/>
    <w:rsid w:val="003A6553"/>
    <w:rsid w:val="003B02F0"/>
    <w:rsid w:val="003B05A8"/>
    <w:rsid w:val="003B0DA3"/>
    <w:rsid w:val="003B2F98"/>
    <w:rsid w:val="003B3E68"/>
    <w:rsid w:val="003B5469"/>
    <w:rsid w:val="003B6CEF"/>
    <w:rsid w:val="003B7B58"/>
    <w:rsid w:val="003C06BE"/>
    <w:rsid w:val="003C15A0"/>
    <w:rsid w:val="003C1E14"/>
    <w:rsid w:val="003C5194"/>
    <w:rsid w:val="003C575F"/>
    <w:rsid w:val="003C6D37"/>
    <w:rsid w:val="003C7AC7"/>
    <w:rsid w:val="003D1062"/>
    <w:rsid w:val="003D2A76"/>
    <w:rsid w:val="003D2FD7"/>
    <w:rsid w:val="003D37D0"/>
    <w:rsid w:val="003D450C"/>
    <w:rsid w:val="003D7243"/>
    <w:rsid w:val="003E3C07"/>
    <w:rsid w:val="003E4799"/>
    <w:rsid w:val="003E4B93"/>
    <w:rsid w:val="003E72A9"/>
    <w:rsid w:val="003F100C"/>
    <w:rsid w:val="003F4A9C"/>
    <w:rsid w:val="003F5F57"/>
    <w:rsid w:val="003F6FB1"/>
    <w:rsid w:val="003F742E"/>
    <w:rsid w:val="003F7DDD"/>
    <w:rsid w:val="00400660"/>
    <w:rsid w:val="00400683"/>
    <w:rsid w:val="004009AB"/>
    <w:rsid w:val="00400F61"/>
    <w:rsid w:val="00401159"/>
    <w:rsid w:val="0040259B"/>
    <w:rsid w:val="004027C7"/>
    <w:rsid w:val="0040303E"/>
    <w:rsid w:val="0040618D"/>
    <w:rsid w:val="004210C4"/>
    <w:rsid w:val="00423D4B"/>
    <w:rsid w:val="00423F5A"/>
    <w:rsid w:val="0042492F"/>
    <w:rsid w:val="00426C2F"/>
    <w:rsid w:val="00431636"/>
    <w:rsid w:val="004319D0"/>
    <w:rsid w:val="004367B8"/>
    <w:rsid w:val="00441870"/>
    <w:rsid w:val="00442FFF"/>
    <w:rsid w:val="00446C89"/>
    <w:rsid w:val="00450441"/>
    <w:rsid w:val="00450A83"/>
    <w:rsid w:val="00455529"/>
    <w:rsid w:val="00457613"/>
    <w:rsid w:val="00461474"/>
    <w:rsid w:val="00462B21"/>
    <w:rsid w:val="00463DF1"/>
    <w:rsid w:val="00464C8F"/>
    <w:rsid w:val="00465419"/>
    <w:rsid w:val="00466F9B"/>
    <w:rsid w:val="00467619"/>
    <w:rsid w:val="00471DB8"/>
    <w:rsid w:val="00474556"/>
    <w:rsid w:val="00474567"/>
    <w:rsid w:val="0047537D"/>
    <w:rsid w:val="0047612C"/>
    <w:rsid w:val="00480953"/>
    <w:rsid w:val="00481534"/>
    <w:rsid w:val="00481EFD"/>
    <w:rsid w:val="004833AC"/>
    <w:rsid w:val="004848EA"/>
    <w:rsid w:val="004901F1"/>
    <w:rsid w:val="004945BB"/>
    <w:rsid w:val="00494970"/>
    <w:rsid w:val="00495B3F"/>
    <w:rsid w:val="004969FA"/>
    <w:rsid w:val="00497732"/>
    <w:rsid w:val="004A1BD7"/>
    <w:rsid w:val="004A392E"/>
    <w:rsid w:val="004A418C"/>
    <w:rsid w:val="004A5367"/>
    <w:rsid w:val="004A7593"/>
    <w:rsid w:val="004B063F"/>
    <w:rsid w:val="004B0EFA"/>
    <w:rsid w:val="004B421F"/>
    <w:rsid w:val="004B4673"/>
    <w:rsid w:val="004C1141"/>
    <w:rsid w:val="004C1FA2"/>
    <w:rsid w:val="004C2C09"/>
    <w:rsid w:val="004C6309"/>
    <w:rsid w:val="004D09A9"/>
    <w:rsid w:val="004D105A"/>
    <w:rsid w:val="004D1308"/>
    <w:rsid w:val="004D2402"/>
    <w:rsid w:val="004D3085"/>
    <w:rsid w:val="004D496D"/>
    <w:rsid w:val="004E3085"/>
    <w:rsid w:val="004E4C31"/>
    <w:rsid w:val="004E5320"/>
    <w:rsid w:val="004E759B"/>
    <w:rsid w:val="004F1119"/>
    <w:rsid w:val="004F2960"/>
    <w:rsid w:val="004F2CD2"/>
    <w:rsid w:val="004F41D2"/>
    <w:rsid w:val="004F74D3"/>
    <w:rsid w:val="0050060C"/>
    <w:rsid w:val="00501D34"/>
    <w:rsid w:val="00505F92"/>
    <w:rsid w:val="00507182"/>
    <w:rsid w:val="00511721"/>
    <w:rsid w:val="00512AC1"/>
    <w:rsid w:val="00512BE6"/>
    <w:rsid w:val="0051346D"/>
    <w:rsid w:val="005143AF"/>
    <w:rsid w:val="005171BF"/>
    <w:rsid w:val="00521802"/>
    <w:rsid w:val="00521A3F"/>
    <w:rsid w:val="00521FC4"/>
    <w:rsid w:val="00523B1E"/>
    <w:rsid w:val="00523F42"/>
    <w:rsid w:val="0052486A"/>
    <w:rsid w:val="005250CC"/>
    <w:rsid w:val="00530264"/>
    <w:rsid w:val="0053309E"/>
    <w:rsid w:val="00533ED9"/>
    <w:rsid w:val="0053787B"/>
    <w:rsid w:val="00543422"/>
    <w:rsid w:val="00545808"/>
    <w:rsid w:val="00550123"/>
    <w:rsid w:val="005509D6"/>
    <w:rsid w:val="00550D75"/>
    <w:rsid w:val="00550F43"/>
    <w:rsid w:val="005517EE"/>
    <w:rsid w:val="00551CCD"/>
    <w:rsid w:val="005531D5"/>
    <w:rsid w:val="00556181"/>
    <w:rsid w:val="00557E5C"/>
    <w:rsid w:val="0056063E"/>
    <w:rsid w:val="005657BE"/>
    <w:rsid w:val="005665DA"/>
    <w:rsid w:val="00572B04"/>
    <w:rsid w:val="0057443D"/>
    <w:rsid w:val="00575376"/>
    <w:rsid w:val="00576B17"/>
    <w:rsid w:val="00577CC6"/>
    <w:rsid w:val="005802E5"/>
    <w:rsid w:val="0058252A"/>
    <w:rsid w:val="00583311"/>
    <w:rsid w:val="00585F0D"/>
    <w:rsid w:val="00586D4C"/>
    <w:rsid w:val="0058712F"/>
    <w:rsid w:val="00593D84"/>
    <w:rsid w:val="00593EF6"/>
    <w:rsid w:val="00595039"/>
    <w:rsid w:val="00596403"/>
    <w:rsid w:val="00596D24"/>
    <w:rsid w:val="005977A9"/>
    <w:rsid w:val="00597D2D"/>
    <w:rsid w:val="005A03B4"/>
    <w:rsid w:val="005A0E8F"/>
    <w:rsid w:val="005B04D4"/>
    <w:rsid w:val="005B162D"/>
    <w:rsid w:val="005B26D1"/>
    <w:rsid w:val="005B2A33"/>
    <w:rsid w:val="005B36A0"/>
    <w:rsid w:val="005B60D4"/>
    <w:rsid w:val="005B68A6"/>
    <w:rsid w:val="005B7BC8"/>
    <w:rsid w:val="005C7186"/>
    <w:rsid w:val="005C7240"/>
    <w:rsid w:val="005D0F1D"/>
    <w:rsid w:val="005D2931"/>
    <w:rsid w:val="005D2B91"/>
    <w:rsid w:val="005D3C75"/>
    <w:rsid w:val="005D5323"/>
    <w:rsid w:val="005D64DB"/>
    <w:rsid w:val="005D712D"/>
    <w:rsid w:val="005E23F4"/>
    <w:rsid w:val="005E4F26"/>
    <w:rsid w:val="005E58E9"/>
    <w:rsid w:val="005E5953"/>
    <w:rsid w:val="005F20C7"/>
    <w:rsid w:val="005F2E05"/>
    <w:rsid w:val="005F2F5D"/>
    <w:rsid w:val="005F435A"/>
    <w:rsid w:val="005F4A9F"/>
    <w:rsid w:val="005F4DCC"/>
    <w:rsid w:val="005F6819"/>
    <w:rsid w:val="005F70C7"/>
    <w:rsid w:val="00600659"/>
    <w:rsid w:val="00602408"/>
    <w:rsid w:val="00602F81"/>
    <w:rsid w:val="00603E0D"/>
    <w:rsid w:val="0060423C"/>
    <w:rsid w:val="006057F5"/>
    <w:rsid w:val="00605CC5"/>
    <w:rsid w:val="00606A2D"/>
    <w:rsid w:val="00607FB5"/>
    <w:rsid w:val="00611A0E"/>
    <w:rsid w:val="006127F1"/>
    <w:rsid w:val="006157AF"/>
    <w:rsid w:val="00617BE6"/>
    <w:rsid w:val="00623247"/>
    <w:rsid w:val="00623253"/>
    <w:rsid w:val="00623E43"/>
    <w:rsid w:val="00627F5B"/>
    <w:rsid w:val="00630088"/>
    <w:rsid w:val="0063190B"/>
    <w:rsid w:val="006319B9"/>
    <w:rsid w:val="00633581"/>
    <w:rsid w:val="00633B54"/>
    <w:rsid w:val="00634572"/>
    <w:rsid w:val="00637193"/>
    <w:rsid w:val="00640D72"/>
    <w:rsid w:val="00641462"/>
    <w:rsid w:val="00642AA0"/>
    <w:rsid w:val="0064641F"/>
    <w:rsid w:val="00647AB7"/>
    <w:rsid w:val="00650101"/>
    <w:rsid w:val="006530BF"/>
    <w:rsid w:val="00654666"/>
    <w:rsid w:val="00656403"/>
    <w:rsid w:val="00656A50"/>
    <w:rsid w:val="00657C2A"/>
    <w:rsid w:val="00665D51"/>
    <w:rsid w:val="006703F6"/>
    <w:rsid w:val="006728FA"/>
    <w:rsid w:val="00673A50"/>
    <w:rsid w:val="006744A6"/>
    <w:rsid w:val="006751F3"/>
    <w:rsid w:val="0067546E"/>
    <w:rsid w:val="006759AF"/>
    <w:rsid w:val="00675EB5"/>
    <w:rsid w:val="0068140B"/>
    <w:rsid w:val="006848BD"/>
    <w:rsid w:val="00686C5D"/>
    <w:rsid w:val="00692998"/>
    <w:rsid w:val="00693150"/>
    <w:rsid w:val="00693DAF"/>
    <w:rsid w:val="00694001"/>
    <w:rsid w:val="0069698D"/>
    <w:rsid w:val="00697C5C"/>
    <w:rsid w:val="006A07A0"/>
    <w:rsid w:val="006A1B6E"/>
    <w:rsid w:val="006A21E9"/>
    <w:rsid w:val="006A2CBF"/>
    <w:rsid w:val="006A2F57"/>
    <w:rsid w:val="006A3069"/>
    <w:rsid w:val="006A314C"/>
    <w:rsid w:val="006A39D9"/>
    <w:rsid w:val="006A67A1"/>
    <w:rsid w:val="006B2662"/>
    <w:rsid w:val="006B38C0"/>
    <w:rsid w:val="006B71E2"/>
    <w:rsid w:val="006B7CE9"/>
    <w:rsid w:val="006C02AC"/>
    <w:rsid w:val="006C3550"/>
    <w:rsid w:val="006C4E7F"/>
    <w:rsid w:val="006D129A"/>
    <w:rsid w:val="006D1A12"/>
    <w:rsid w:val="006D1E51"/>
    <w:rsid w:val="006D2B00"/>
    <w:rsid w:val="006D4313"/>
    <w:rsid w:val="006D4A60"/>
    <w:rsid w:val="006D4E8A"/>
    <w:rsid w:val="006D5126"/>
    <w:rsid w:val="006D520A"/>
    <w:rsid w:val="006D574B"/>
    <w:rsid w:val="006D614E"/>
    <w:rsid w:val="006D637D"/>
    <w:rsid w:val="006D7661"/>
    <w:rsid w:val="006E49C9"/>
    <w:rsid w:val="006E54A0"/>
    <w:rsid w:val="006E5B60"/>
    <w:rsid w:val="006E5BFE"/>
    <w:rsid w:val="006E743F"/>
    <w:rsid w:val="006F085A"/>
    <w:rsid w:val="006F0988"/>
    <w:rsid w:val="006F1A3D"/>
    <w:rsid w:val="006F22AD"/>
    <w:rsid w:val="006F2753"/>
    <w:rsid w:val="006F5792"/>
    <w:rsid w:val="006F74CB"/>
    <w:rsid w:val="006F7BA3"/>
    <w:rsid w:val="007009C1"/>
    <w:rsid w:val="007015BB"/>
    <w:rsid w:val="00701AE7"/>
    <w:rsid w:val="00703472"/>
    <w:rsid w:val="00705271"/>
    <w:rsid w:val="00705856"/>
    <w:rsid w:val="0071293A"/>
    <w:rsid w:val="007142B2"/>
    <w:rsid w:val="0071554D"/>
    <w:rsid w:val="007215A5"/>
    <w:rsid w:val="00722B61"/>
    <w:rsid w:val="00723231"/>
    <w:rsid w:val="00727C8D"/>
    <w:rsid w:val="00731344"/>
    <w:rsid w:val="0073324B"/>
    <w:rsid w:val="0073562A"/>
    <w:rsid w:val="00735768"/>
    <w:rsid w:val="00737D1F"/>
    <w:rsid w:val="00740CA9"/>
    <w:rsid w:val="00742D7A"/>
    <w:rsid w:val="0075055C"/>
    <w:rsid w:val="007559F1"/>
    <w:rsid w:val="0075666F"/>
    <w:rsid w:val="00756AE8"/>
    <w:rsid w:val="007576FD"/>
    <w:rsid w:val="007641C1"/>
    <w:rsid w:val="007668C7"/>
    <w:rsid w:val="007672B9"/>
    <w:rsid w:val="00770630"/>
    <w:rsid w:val="007730F4"/>
    <w:rsid w:val="007740C6"/>
    <w:rsid w:val="0077419C"/>
    <w:rsid w:val="007742C9"/>
    <w:rsid w:val="007748C4"/>
    <w:rsid w:val="0077550D"/>
    <w:rsid w:val="00780565"/>
    <w:rsid w:val="00783E3D"/>
    <w:rsid w:val="00785AB1"/>
    <w:rsid w:val="007866B4"/>
    <w:rsid w:val="00790F93"/>
    <w:rsid w:val="007919C9"/>
    <w:rsid w:val="00793B8D"/>
    <w:rsid w:val="00795312"/>
    <w:rsid w:val="007A0661"/>
    <w:rsid w:val="007A0B26"/>
    <w:rsid w:val="007A1332"/>
    <w:rsid w:val="007A1E92"/>
    <w:rsid w:val="007A1F4A"/>
    <w:rsid w:val="007A30CD"/>
    <w:rsid w:val="007A313D"/>
    <w:rsid w:val="007A4BC3"/>
    <w:rsid w:val="007A4CAF"/>
    <w:rsid w:val="007A7153"/>
    <w:rsid w:val="007A7986"/>
    <w:rsid w:val="007B157C"/>
    <w:rsid w:val="007B1D00"/>
    <w:rsid w:val="007B2CD1"/>
    <w:rsid w:val="007B5BA8"/>
    <w:rsid w:val="007B6259"/>
    <w:rsid w:val="007C0099"/>
    <w:rsid w:val="007C2EC9"/>
    <w:rsid w:val="007C520B"/>
    <w:rsid w:val="007C5BA4"/>
    <w:rsid w:val="007C6709"/>
    <w:rsid w:val="007C6F33"/>
    <w:rsid w:val="007C7639"/>
    <w:rsid w:val="007D0B3F"/>
    <w:rsid w:val="007D1DE3"/>
    <w:rsid w:val="007D2DC1"/>
    <w:rsid w:val="007D36A5"/>
    <w:rsid w:val="007D3D20"/>
    <w:rsid w:val="007D587F"/>
    <w:rsid w:val="007D77E0"/>
    <w:rsid w:val="007D7A00"/>
    <w:rsid w:val="007E0C8B"/>
    <w:rsid w:val="007E3ED9"/>
    <w:rsid w:val="007F2F55"/>
    <w:rsid w:val="007F495A"/>
    <w:rsid w:val="007F5B7C"/>
    <w:rsid w:val="007F655F"/>
    <w:rsid w:val="00801B41"/>
    <w:rsid w:val="00811536"/>
    <w:rsid w:val="008131AB"/>
    <w:rsid w:val="00815D90"/>
    <w:rsid w:val="00815EB0"/>
    <w:rsid w:val="008166C1"/>
    <w:rsid w:val="008207A2"/>
    <w:rsid w:val="008218A6"/>
    <w:rsid w:val="00821C97"/>
    <w:rsid w:val="00823A4B"/>
    <w:rsid w:val="0082645F"/>
    <w:rsid w:val="008312DB"/>
    <w:rsid w:val="00831320"/>
    <w:rsid w:val="008314F6"/>
    <w:rsid w:val="008328C8"/>
    <w:rsid w:val="00833AFB"/>
    <w:rsid w:val="00834908"/>
    <w:rsid w:val="00835D67"/>
    <w:rsid w:val="008377F1"/>
    <w:rsid w:val="00837D82"/>
    <w:rsid w:val="008406E7"/>
    <w:rsid w:val="00840AA4"/>
    <w:rsid w:val="00840C69"/>
    <w:rsid w:val="00842B1D"/>
    <w:rsid w:val="00846AEA"/>
    <w:rsid w:val="00850416"/>
    <w:rsid w:val="008531CD"/>
    <w:rsid w:val="00853E5F"/>
    <w:rsid w:val="00854AEA"/>
    <w:rsid w:val="008553BC"/>
    <w:rsid w:val="0085546E"/>
    <w:rsid w:val="00855C2D"/>
    <w:rsid w:val="00855D21"/>
    <w:rsid w:val="00856339"/>
    <w:rsid w:val="008565A0"/>
    <w:rsid w:val="00862570"/>
    <w:rsid w:val="00862D51"/>
    <w:rsid w:val="00863365"/>
    <w:rsid w:val="00863A98"/>
    <w:rsid w:val="00871356"/>
    <w:rsid w:val="00873842"/>
    <w:rsid w:val="008745E7"/>
    <w:rsid w:val="00875D9A"/>
    <w:rsid w:val="008767C9"/>
    <w:rsid w:val="008776E5"/>
    <w:rsid w:val="00877739"/>
    <w:rsid w:val="0088730E"/>
    <w:rsid w:val="00887DD5"/>
    <w:rsid w:val="00890983"/>
    <w:rsid w:val="00891D79"/>
    <w:rsid w:val="008929CA"/>
    <w:rsid w:val="00895513"/>
    <w:rsid w:val="00895A79"/>
    <w:rsid w:val="008975C5"/>
    <w:rsid w:val="008A1F25"/>
    <w:rsid w:val="008A3A2F"/>
    <w:rsid w:val="008A5086"/>
    <w:rsid w:val="008A664B"/>
    <w:rsid w:val="008A74AF"/>
    <w:rsid w:val="008B1F95"/>
    <w:rsid w:val="008B4C35"/>
    <w:rsid w:val="008B5B25"/>
    <w:rsid w:val="008B5EBB"/>
    <w:rsid w:val="008B73AB"/>
    <w:rsid w:val="008B7DB7"/>
    <w:rsid w:val="008C00E9"/>
    <w:rsid w:val="008C04CD"/>
    <w:rsid w:val="008C1CE8"/>
    <w:rsid w:val="008C1DC1"/>
    <w:rsid w:val="008C316D"/>
    <w:rsid w:val="008C3459"/>
    <w:rsid w:val="008C37E8"/>
    <w:rsid w:val="008C4BBD"/>
    <w:rsid w:val="008C58FF"/>
    <w:rsid w:val="008C5EF1"/>
    <w:rsid w:val="008C664A"/>
    <w:rsid w:val="008C73C7"/>
    <w:rsid w:val="008D29D2"/>
    <w:rsid w:val="008D7C16"/>
    <w:rsid w:val="008E20D1"/>
    <w:rsid w:val="008E3384"/>
    <w:rsid w:val="008E4057"/>
    <w:rsid w:val="008E4409"/>
    <w:rsid w:val="008E4EF8"/>
    <w:rsid w:val="008E7931"/>
    <w:rsid w:val="008F129A"/>
    <w:rsid w:val="008F18ED"/>
    <w:rsid w:val="008F49D8"/>
    <w:rsid w:val="008F5EFF"/>
    <w:rsid w:val="008F6D5E"/>
    <w:rsid w:val="00903058"/>
    <w:rsid w:val="009035B0"/>
    <w:rsid w:val="009046CC"/>
    <w:rsid w:val="00907845"/>
    <w:rsid w:val="0091034A"/>
    <w:rsid w:val="009105B7"/>
    <w:rsid w:val="00910BFB"/>
    <w:rsid w:val="009119B5"/>
    <w:rsid w:val="00913BDE"/>
    <w:rsid w:val="00913CBE"/>
    <w:rsid w:val="00913FF8"/>
    <w:rsid w:val="00917917"/>
    <w:rsid w:val="0092015F"/>
    <w:rsid w:val="00922926"/>
    <w:rsid w:val="00924CA6"/>
    <w:rsid w:val="00925A6B"/>
    <w:rsid w:val="009334E8"/>
    <w:rsid w:val="00933AE8"/>
    <w:rsid w:val="00933F76"/>
    <w:rsid w:val="009341AD"/>
    <w:rsid w:val="009362F2"/>
    <w:rsid w:val="00936B39"/>
    <w:rsid w:val="0093739C"/>
    <w:rsid w:val="0094077C"/>
    <w:rsid w:val="00940856"/>
    <w:rsid w:val="00944725"/>
    <w:rsid w:val="009448CF"/>
    <w:rsid w:val="009449F7"/>
    <w:rsid w:val="00944F6B"/>
    <w:rsid w:val="00945699"/>
    <w:rsid w:val="00946786"/>
    <w:rsid w:val="00946857"/>
    <w:rsid w:val="00951F96"/>
    <w:rsid w:val="00952474"/>
    <w:rsid w:val="0095543C"/>
    <w:rsid w:val="00956F9E"/>
    <w:rsid w:val="00957D3D"/>
    <w:rsid w:val="0096251A"/>
    <w:rsid w:val="0096282D"/>
    <w:rsid w:val="00963DFA"/>
    <w:rsid w:val="0096768C"/>
    <w:rsid w:val="00967A10"/>
    <w:rsid w:val="00967F03"/>
    <w:rsid w:val="00972BF9"/>
    <w:rsid w:val="00975457"/>
    <w:rsid w:val="0098135F"/>
    <w:rsid w:val="00981E13"/>
    <w:rsid w:val="00985D8B"/>
    <w:rsid w:val="009862BB"/>
    <w:rsid w:val="0098750D"/>
    <w:rsid w:val="00990018"/>
    <w:rsid w:val="00993600"/>
    <w:rsid w:val="00993D33"/>
    <w:rsid w:val="009A27CE"/>
    <w:rsid w:val="009A4E6E"/>
    <w:rsid w:val="009A518E"/>
    <w:rsid w:val="009A550B"/>
    <w:rsid w:val="009B21EF"/>
    <w:rsid w:val="009B49DA"/>
    <w:rsid w:val="009B585F"/>
    <w:rsid w:val="009B612B"/>
    <w:rsid w:val="009C600E"/>
    <w:rsid w:val="009C613B"/>
    <w:rsid w:val="009C6A2B"/>
    <w:rsid w:val="009D02A1"/>
    <w:rsid w:val="009D0BEC"/>
    <w:rsid w:val="009D1816"/>
    <w:rsid w:val="009D1895"/>
    <w:rsid w:val="009D22D4"/>
    <w:rsid w:val="009D3E2A"/>
    <w:rsid w:val="009D6DD4"/>
    <w:rsid w:val="009E0296"/>
    <w:rsid w:val="009E25FB"/>
    <w:rsid w:val="009E5EAC"/>
    <w:rsid w:val="009E78A6"/>
    <w:rsid w:val="009F0663"/>
    <w:rsid w:val="009F26BD"/>
    <w:rsid w:val="009F3A1D"/>
    <w:rsid w:val="009F476B"/>
    <w:rsid w:val="009F4AE2"/>
    <w:rsid w:val="009F4B39"/>
    <w:rsid w:val="009F5BA0"/>
    <w:rsid w:val="009F5DE6"/>
    <w:rsid w:val="009F6FE2"/>
    <w:rsid w:val="009F7F2B"/>
    <w:rsid w:val="00A00EA9"/>
    <w:rsid w:val="00A02110"/>
    <w:rsid w:val="00A03CEB"/>
    <w:rsid w:val="00A04A8E"/>
    <w:rsid w:val="00A05FB9"/>
    <w:rsid w:val="00A06934"/>
    <w:rsid w:val="00A12842"/>
    <w:rsid w:val="00A1303C"/>
    <w:rsid w:val="00A14321"/>
    <w:rsid w:val="00A14C6C"/>
    <w:rsid w:val="00A15D2F"/>
    <w:rsid w:val="00A16D1A"/>
    <w:rsid w:val="00A2030E"/>
    <w:rsid w:val="00A20C85"/>
    <w:rsid w:val="00A2114E"/>
    <w:rsid w:val="00A226BB"/>
    <w:rsid w:val="00A233A7"/>
    <w:rsid w:val="00A23710"/>
    <w:rsid w:val="00A2624D"/>
    <w:rsid w:val="00A27CEE"/>
    <w:rsid w:val="00A310CE"/>
    <w:rsid w:val="00A3364D"/>
    <w:rsid w:val="00A347A5"/>
    <w:rsid w:val="00A34B4F"/>
    <w:rsid w:val="00A368EF"/>
    <w:rsid w:val="00A409B9"/>
    <w:rsid w:val="00A4170E"/>
    <w:rsid w:val="00A4293B"/>
    <w:rsid w:val="00A4349F"/>
    <w:rsid w:val="00A4654C"/>
    <w:rsid w:val="00A4663A"/>
    <w:rsid w:val="00A514B5"/>
    <w:rsid w:val="00A517CC"/>
    <w:rsid w:val="00A529A5"/>
    <w:rsid w:val="00A55E3A"/>
    <w:rsid w:val="00A566D1"/>
    <w:rsid w:val="00A6538B"/>
    <w:rsid w:val="00A67D57"/>
    <w:rsid w:val="00A70A69"/>
    <w:rsid w:val="00A72E53"/>
    <w:rsid w:val="00A73BF2"/>
    <w:rsid w:val="00A74C82"/>
    <w:rsid w:val="00A755B6"/>
    <w:rsid w:val="00A7606A"/>
    <w:rsid w:val="00A7622A"/>
    <w:rsid w:val="00A77D23"/>
    <w:rsid w:val="00A81F7D"/>
    <w:rsid w:val="00A82701"/>
    <w:rsid w:val="00A85AC0"/>
    <w:rsid w:val="00A86512"/>
    <w:rsid w:val="00A87986"/>
    <w:rsid w:val="00A90FE3"/>
    <w:rsid w:val="00A95D7C"/>
    <w:rsid w:val="00AA134B"/>
    <w:rsid w:val="00AA4604"/>
    <w:rsid w:val="00AA56AC"/>
    <w:rsid w:val="00AA764F"/>
    <w:rsid w:val="00AB6B34"/>
    <w:rsid w:val="00AC2B08"/>
    <w:rsid w:val="00AC5DD4"/>
    <w:rsid w:val="00AD1B9C"/>
    <w:rsid w:val="00AD3D11"/>
    <w:rsid w:val="00AD5120"/>
    <w:rsid w:val="00AD539B"/>
    <w:rsid w:val="00AD5B7C"/>
    <w:rsid w:val="00AD6A64"/>
    <w:rsid w:val="00AD6B07"/>
    <w:rsid w:val="00AD6CC7"/>
    <w:rsid w:val="00AE1C85"/>
    <w:rsid w:val="00AE1ECC"/>
    <w:rsid w:val="00AE5B3F"/>
    <w:rsid w:val="00AE6A15"/>
    <w:rsid w:val="00AF0C91"/>
    <w:rsid w:val="00AF0F2A"/>
    <w:rsid w:val="00AF307C"/>
    <w:rsid w:val="00AF369E"/>
    <w:rsid w:val="00B00708"/>
    <w:rsid w:val="00B01D77"/>
    <w:rsid w:val="00B03529"/>
    <w:rsid w:val="00B043A5"/>
    <w:rsid w:val="00B0589B"/>
    <w:rsid w:val="00B05D48"/>
    <w:rsid w:val="00B07EAB"/>
    <w:rsid w:val="00B111E2"/>
    <w:rsid w:val="00B12CBA"/>
    <w:rsid w:val="00B14835"/>
    <w:rsid w:val="00B14D8D"/>
    <w:rsid w:val="00B154EC"/>
    <w:rsid w:val="00B20102"/>
    <w:rsid w:val="00B202D7"/>
    <w:rsid w:val="00B2100B"/>
    <w:rsid w:val="00B22544"/>
    <w:rsid w:val="00B23B99"/>
    <w:rsid w:val="00B269E5"/>
    <w:rsid w:val="00B26BD5"/>
    <w:rsid w:val="00B27484"/>
    <w:rsid w:val="00B27F6F"/>
    <w:rsid w:val="00B30DA2"/>
    <w:rsid w:val="00B30F16"/>
    <w:rsid w:val="00B313FE"/>
    <w:rsid w:val="00B325EB"/>
    <w:rsid w:val="00B330B8"/>
    <w:rsid w:val="00B330CF"/>
    <w:rsid w:val="00B346F3"/>
    <w:rsid w:val="00B34C81"/>
    <w:rsid w:val="00B35F59"/>
    <w:rsid w:val="00B37360"/>
    <w:rsid w:val="00B41636"/>
    <w:rsid w:val="00B41AD0"/>
    <w:rsid w:val="00B43F89"/>
    <w:rsid w:val="00B46B0B"/>
    <w:rsid w:val="00B52088"/>
    <w:rsid w:val="00B5295E"/>
    <w:rsid w:val="00B556DE"/>
    <w:rsid w:val="00B57365"/>
    <w:rsid w:val="00B62E52"/>
    <w:rsid w:val="00B62F2E"/>
    <w:rsid w:val="00B63684"/>
    <w:rsid w:val="00B64BA1"/>
    <w:rsid w:val="00B657B4"/>
    <w:rsid w:val="00B71EEE"/>
    <w:rsid w:val="00B763D9"/>
    <w:rsid w:val="00B778A9"/>
    <w:rsid w:val="00B81518"/>
    <w:rsid w:val="00B81A4A"/>
    <w:rsid w:val="00B82D52"/>
    <w:rsid w:val="00B8333D"/>
    <w:rsid w:val="00B838A8"/>
    <w:rsid w:val="00B8434F"/>
    <w:rsid w:val="00B859B4"/>
    <w:rsid w:val="00B85C3B"/>
    <w:rsid w:val="00B86552"/>
    <w:rsid w:val="00B86B9D"/>
    <w:rsid w:val="00B940F6"/>
    <w:rsid w:val="00B9433E"/>
    <w:rsid w:val="00B94A12"/>
    <w:rsid w:val="00BA140D"/>
    <w:rsid w:val="00BA20C9"/>
    <w:rsid w:val="00BA5959"/>
    <w:rsid w:val="00BA70F9"/>
    <w:rsid w:val="00BB01AA"/>
    <w:rsid w:val="00BB0268"/>
    <w:rsid w:val="00BB1826"/>
    <w:rsid w:val="00BB203A"/>
    <w:rsid w:val="00BB2C4F"/>
    <w:rsid w:val="00BB4D6F"/>
    <w:rsid w:val="00BB522C"/>
    <w:rsid w:val="00BC0DD4"/>
    <w:rsid w:val="00BC19B3"/>
    <w:rsid w:val="00BD0376"/>
    <w:rsid w:val="00BD4938"/>
    <w:rsid w:val="00BE077D"/>
    <w:rsid w:val="00BE08A3"/>
    <w:rsid w:val="00BE1734"/>
    <w:rsid w:val="00BE1CE5"/>
    <w:rsid w:val="00BE3CA7"/>
    <w:rsid w:val="00BE5DEE"/>
    <w:rsid w:val="00BE669F"/>
    <w:rsid w:val="00BE7275"/>
    <w:rsid w:val="00BF01A8"/>
    <w:rsid w:val="00BF1143"/>
    <w:rsid w:val="00BF26BF"/>
    <w:rsid w:val="00BF27DA"/>
    <w:rsid w:val="00BF4312"/>
    <w:rsid w:val="00BF48EC"/>
    <w:rsid w:val="00BF613B"/>
    <w:rsid w:val="00C0250B"/>
    <w:rsid w:val="00C02B1B"/>
    <w:rsid w:val="00C031F0"/>
    <w:rsid w:val="00C03B7F"/>
    <w:rsid w:val="00C068C9"/>
    <w:rsid w:val="00C07406"/>
    <w:rsid w:val="00C07D1D"/>
    <w:rsid w:val="00C12FA0"/>
    <w:rsid w:val="00C14DD4"/>
    <w:rsid w:val="00C1580C"/>
    <w:rsid w:val="00C16194"/>
    <w:rsid w:val="00C16AA0"/>
    <w:rsid w:val="00C209B0"/>
    <w:rsid w:val="00C22C0D"/>
    <w:rsid w:val="00C24285"/>
    <w:rsid w:val="00C26AAB"/>
    <w:rsid w:val="00C30828"/>
    <w:rsid w:val="00C32896"/>
    <w:rsid w:val="00C32C0E"/>
    <w:rsid w:val="00C338F9"/>
    <w:rsid w:val="00C33F84"/>
    <w:rsid w:val="00C34641"/>
    <w:rsid w:val="00C34EEA"/>
    <w:rsid w:val="00C37496"/>
    <w:rsid w:val="00C423C3"/>
    <w:rsid w:val="00C44131"/>
    <w:rsid w:val="00C47196"/>
    <w:rsid w:val="00C47770"/>
    <w:rsid w:val="00C50F03"/>
    <w:rsid w:val="00C51AA0"/>
    <w:rsid w:val="00C52688"/>
    <w:rsid w:val="00C52BB6"/>
    <w:rsid w:val="00C62AAF"/>
    <w:rsid w:val="00C6339F"/>
    <w:rsid w:val="00C65E16"/>
    <w:rsid w:val="00C65E51"/>
    <w:rsid w:val="00C66241"/>
    <w:rsid w:val="00C706A4"/>
    <w:rsid w:val="00C74646"/>
    <w:rsid w:val="00C77AF6"/>
    <w:rsid w:val="00C8122A"/>
    <w:rsid w:val="00C8133A"/>
    <w:rsid w:val="00C81BD0"/>
    <w:rsid w:val="00C82FCF"/>
    <w:rsid w:val="00C8335C"/>
    <w:rsid w:val="00C837DF"/>
    <w:rsid w:val="00C86648"/>
    <w:rsid w:val="00C903A4"/>
    <w:rsid w:val="00C91DDE"/>
    <w:rsid w:val="00C939AA"/>
    <w:rsid w:val="00C964A1"/>
    <w:rsid w:val="00C974ED"/>
    <w:rsid w:val="00CA140F"/>
    <w:rsid w:val="00CA1874"/>
    <w:rsid w:val="00CA21B4"/>
    <w:rsid w:val="00CA5DC3"/>
    <w:rsid w:val="00CA64F7"/>
    <w:rsid w:val="00CA707D"/>
    <w:rsid w:val="00CA771B"/>
    <w:rsid w:val="00CB1489"/>
    <w:rsid w:val="00CB2734"/>
    <w:rsid w:val="00CB7AF3"/>
    <w:rsid w:val="00CC0722"/>
    <w:rsid w:val="00CC1371"/>
    <w:rsid w:val="00CC16A9"/>
    <w:rsid w:val="00CC3AE7"/>
    <w:rsid w:val="00CC4D81"/>
    <w:rsid w:val="00CC7CDE"/>
    <w:rsid w:val="00CC7F2F"/>
    <w:rsid w:val="00CD04CE"/>
    <w:rsid w:val="00CD28DE"/>
    <w:rsid w:val="00CD30A5"/>
    <w:rsid w:val="00CD3964"/>
    <w:rsid w:val="00CD667A"/>
    <w:rsid w:val="00CE0B71"/>
    <w:rsid w:val="00CE0DB6"/>
    <w:rsid w:val="00CE21CF"/>
    <w:rsid w:val="00CE3B03"/>
    <w:rsid w:val="00CE425B"/>
    <w:rsid w:val="00CE51F4"/>
    <w:rsid w:val="00CE540F"/>
    <w:rsid w:val="00CF07A0"/>
    <w:rsid w:val="00CF2368"/>
    <w:rsid w:val="00CF44C5"/>
    <w:rsid w:val="00CF58E2"/>
    <w:rsid w:val="00CF7641"/>
    <w:rsid w:val="00D00C8F"/>
    <w:rsid w:val="00D00FB9"/>
    <w:rsid w:val="00D031A4"/>
    <w:rsid w:val="00D037A0"/>
    <w:rsid w:val="00D03AC2"/>
    <w:rsid w:val="00D104B6"/>
    <w:rsid w:val="00D11315"/>
    <w:rsid w:val="00D11D4E"/>
    <w:rsid w:val="00D16DC9"/>
    <w:rsid w:val="00D22BCC"/>
    <w:rsid w:val="00D23DE8"/>
    <w:rsid w:val="00D26A88"/>
    <w:rsid w:val="00D27B44"/>
    <w:rsid w:val="00D321DC"/>
    <w:rsid w:val="00D32844"/>
    <w:rsid w:val="00D32E07"/>
    <w:rsid w:val="00D33C46"/>
    <w:rsid w:val="00D34341"/>
    <w:rsid w:val="00D35466"/>
    <w:rsid w:val="00D35576"/>
    <w:rsid w:val="00D40DCB"/>
    <w:rsid w:val="00D41C33"/>
    <w:rsid w:val="00D422F5"/>
    <w:rsid w:val="00D429AC"/>
    <w:rsid w:val="00D44752"/>
    <w:rsid w:val="00D44764"/>
    <w:rsid w:val="00D46495"/>
    <w:rsid w:val="00D4704F"/>
    <w:rsid w:val="00D50162"/>
    <w:rsid w:val="00D51646"/>
    <w:rsid w:val="00D51716"/>
    <w:rsid w:val="00D52239"/>
    <w:rsid w:val="00D52EAA"/>
    <w:rsid w:val="00D64A2C"/>
    <w:rsid w:val="00D64E59"/>
    <w:rsid w:val="00D6529F"/>
    <w:rsid w:val="00D6548A"/>
    <w:rsid w:val="00D661B4"/>
    <w:rsid w:val="00D71F2B"/>
    <w:rsid w:val="00D747CF"/>
    <w:rsid w:val="00D74BF5"/>
    <w:rsid w:val="00D760F8"/>
    <w:rsid w:val="00D772F4"/>
    <w:rsid w:val="00D77886"/>
    <w:rsid w:val="00D8146D"/>
    <w:rsid w:val="00D82743"/>
    <w:rsid w:val="00D84C6F"/>
    <w:rsid w:val="00D85A54"/>
    <w:rsid w:val="00D860FE"/>
    <w:rsid w:val="00D867A1"/>
    <w:rsid w:val="00D86C35"/>
    <w:rsid w:val="00D870FB"/>
    <w:rsid w:val="00D90365"/>
    <w:rsid w:val="00D925C9"/>
    <w:rsid w:val="00D931C1"/>
    <w:rsid w:val="00D9560E"/>
    <w:rsid w:val="00DA427E"/>
    <w:rsid w:val="00DA5B97"/>
    <w:rsid w:val="00DA6D10"/>
    <w:rsid w:val="00DA74BE"/>
    <w:rsid w:val="00DA7F7C"/>
    <w:rsid w:val="00DB0D91"/>
    <w:rsid w:val="00DB1B2F"/>
    <w:rsid w:val="00DB5287"/>
    <w:rsid w:val="00DB6D6A"/>
    <w:rsid w:val="00DC1608"/>
    <w:rsid w:val="00DC3DB5"/>
    <w:rsid w:val="00DC4E2F"/>
    <w:rsid w:val="00DC53F3"/>
    <w:rsid w:val="00DC5AC1"/>
    <w:rsid w:val="00DC7356"/>
    <w:rsid w:val="00DC7390"/>
    <w:rsid w:val="00DD0B50"/>
    <w:rsid w:val="00DD265C"/>
    <w:rsid w:val="00DD3AA4"/>
    <w:rsid w:val="00DD7053"/>
    <w:rsid w:val="00DD7C66"/>
    <w:rsid w:val="00DE1191"/>
    <w:rsid w:val="00DE3F21"/>
    <w:rsid w:val="00DE4304"/>
    <w:rsid w:val="00DE568D"/>
    <w:rsid w:val="00DE5A95"/>
    <w:rsid w:val="00DE67FE"/>
    <w:rsid w:val="00DE72FB"/>
    <w:rsid w:val="00DE7574"/>
    <w:rsid w:val="00DF0076"/>
    <w:rsid w:val="00DF0927"/>
    <w:rsid w:val="00DF0CBB"/>
    <w:rsid w:val="00DF2DB2"/>
    <w:rsid w:val="00DF3632"/>
    <w:rsid w:val="00DF4EC9"/>
    <w:rsid w:val="00DF5157"/>
    <w:rsid w:val="00DF5AC6"/>
    <w:rsid w:val="00DF77D3"/>
    <w:rsid w:val="00DF7F73"/>
    <w:rsid w:val="00E034CE"/>
    <w:rsid w:val="00E0560B"/>
    <w:rsid w:val="00E060C6"/>
    <w:rsid w:val="00E06268"/>
    <w:rsid w:val="00E07F82"/>
    <w:rsid w:val="00E11108"/>
    <w:rsid w:val="00E1175A"/>
    <w:rsid w:val="00E15A0F"/>
    <w:rsid w:val="00E15CB9"/>
    <w:rsid w:val="00E16A80"/>
    <w:rsid w:val="00E1705B"/>
    <w:rsid w:val="00E2087F"/>
    <w:rsid w:val="00E3004F"/>
    <w:rsid w:val="00E31A14"/>
    <w:rsid w:val="00E320EC"/>
    <w:rsid w:val="00E3325A"/>
    <w:rsid w:val="00E34E99"/>
    <w:rsid w:val="00E35894"/>
    <w:rsid w:val="00E40325"/>
    <w:rsid w:val="00E4152F"/>
    <w:rsid w:val="00E43583"/>
    <w:rsid w:val="00E446F0"/>
    <w:rsid w:val="00E461A7"/>
    <w:rsid w:val="00E46FF7"/>
    <w:rsid w:val="00E5012A"/>
    <w:rsid w:val="00E50813"/>
    <w:rsid w:val="00E56358"/>
    <w:rsid w:val="00E56A0D"/>
    <w:rsid w:val="00E56F6D"/>
    <w:rsid w:val="00E61904"/>
    <w:rsid w:val="00E61B39"/>
    <w:rsid w:val="00E62EF8"/>
    <w:rsid w:val="00E632D9"/>
    <w:rsid w:val="00E6331E"/>
    <w:rsid w:val="00E66257"/>
    <w:rsid w:val="00E668F4"/>
    <w:rsid w:val="00E718CC"/>
    <w:rsid w:val="00E72AB9"/>
    <w:rsid w:val="00E764E5"/>
    <w:rsid w:val="00E76EAC"/>
    <w:rsid w:val="00E826B0"/>
    <w:rsid w:val="00E82F3A"/>
    <w:rsid w:val="00E82F85"/>
    <w:rsid w:val="00E8339A"/>
    <w:rsid w:val="00E83A65"/>
    <w:rsid w:val="00E847FA"/>
    <w:rsid w:val="00E864A7"/>
    <w:rsid w:val="00E86FCF"/>
    <w:rsid w:val="00E92AE7"/>
    <w:rsid w:val="00E936E8"/>
    <w:rsid w:val="00E93DD1"/>
    <w:rsid w:val="00E95283"/>
    <w:rsid w:val="00E96123"/>
    <w:rsid w:val="00E973FB"/>
    <w:rsid w:val="00EA195E"/>
    <w:rsid w:val="00EA1CC7"/>
    <w:rsid w:val="00EA3676"/>
    <w:rsid w:val="00EA4369"/>
    <w:rsid w:val="00EA510B"/>
    <w:rsid w:val="00EB178C"/>
    <w:rsid w:val="00EB1DFB"/>
    <w:rsid w:val="00EB2338"/>
    <w:rsid w:val="00EB384C"/>
    <w:rsid w:val="00EB3FFD"/>
    <w:rsid w:val="00EB64DD"/>
    <w:rsid w:val="00EB72CF"/>
    <w:rsid w:val="00EC036B"/>
    <w:rsid w:val="00EC0531"/>
    <w:rsid w:val="00EC15CC"/>
    <w:rsid w:val="00EC1823"/>
    <w:rsid w:val="00EC29C9"/>
    <w:rsid w:val="00EC4A77"/>
    <w:rsid w:val="00EC5098"/>
    <w:rsid w:val="00EC5A7A"/>
    <w:rsid w:val="00EC7009"/>
    <w:rsid w:val="00EC71D7"/>
    <w:rsid w:val="00EC7BB4"/>
    <w:rsid w:val="00EC7C4D"/>
    <w:rsid w:val="00ED1A9B"/>
    <w:rsid w:val="00ED299E"/>
    <w:rsid w:val="00ED2DE1"/>
    <w:rsid w:val="00ED5F7A"/>
    <w:rsid w:val="00ED63AD"/>
    <w:rsid w:val="00ED6BA4"/>
    <w:rsid w:val="00ED711C"/>
    <w:rsid w:val="00ED75DE"/>
    <w:rsid w:val="00EE14D6"/>
    <w:rsid w:val="00EE45F3"/>
    <w:rsid w:val="00EE594D"/>
    <w:rsid w:val="00EE5B9A"/>
    <w:rsid w:val="00EE64F3"/>
    <w:rsid w:val="00EE7B27"/>
    <w:rsid w:val="00EE7B51"/>
    <w:rsid w:val="00EF4356"/>
    <w:rsid w:val="00F0409F"/>
    <w:rsid w:val="00F106B4"/>
    <w:rsid w:val="00F10DD9"/>
    <w:rsid w:val="00F11045"/>
    <w:rsid w:val="00F11849"/>
    <w:rsid w:val="00F13B75"/>
    <w:rsid w:val="00F14751"/>
    <w:rsid w:val="00F14C51"/>
    <w:rsid w:val="00F159E4"/>
    <w:rsid w:val="00F165B1"/>
    <w:rsid w:val="00F201CA"/>
    <w:rsid w:val="00F2364B"/>
    <w:rsid w:val="00F259D1"/>
    <w:rsid w:val="00F272A2"/>
    <w:rsid w:val="00F2789E"/>
    <w:rsid w:val="00F27EF9"/>
    <w:rsid w:val="00F302EF"/>
    <w:rsid w:val="00F30423"/>
    <w:rsid w:val="00F30C83"/>
    <w:rsid w:val="00F320DB"/>
    <w:rsid w:val="00F32E1E"/>
    <w:rsid w:val="00F41539"/>
    <w:rsid w:val="00F41FC5"/>
    <w:rsid w:val="00F440A4"/>
    <w:rsid w:val="00F44A5A"/>
    <w:rsid w:val="00F47353"/>
    <w:rsid w:val="00F52BFA"/>
    <w:rsid w:val="00F52F3E"/>
    <w:rsid w:val="00F53915"/>
    <w:rsid w:val="00F53AD0"/>
    <w:rsid w:val="00F53F08"/>
    <w:rsid w:val="00F627B1"/>
    <w:rsid w:val="00F648B2"/>
    <w:rsid w:val="00F651BD"/>
    <w:rsid w:val="00F66C44"/>
    <w:rsid w:val="00F706FE"/>
    <w:rsid w:val="00F70AFF"/>
    <w:rsid w:val="00F714D6"/>
    <w:rsid w:val="00F7448B"/>
    <w:rsid w:val="00F74B0F"/>
    <w:rsid w:val="00F778E5"/>
    <w:rsid w:val="00F77908"/>
    <w:rsid w:val="00F8112B"/>
    <w:rsid w:val="00F812C1"/>
    <w:rsid w:val="00F82DC5"/>
    <w:rsid w:val="00F8316E"/>
    <w:rsid w:val="00F86C81"/>
    <w:rsid w:val="00F91B7D"/>
    <w:rsid w:val="00F938C8"/>
    <w:rsid w:val="00F967DC"/>
    <w:rsid w:val="00F96978"/>
    <w:rsid w:val="00F96EC1"/>
    <w:rsid w:val="00FA2B83"/>
    <w:rsid w:val="00FA31E9"/>
    <w:rsid w:val="00FA3752"/>
    <w:rsid w:val="00FA3B4F"/>
    <w:rsid w:val="00FB3397"/>
    <w:rsid w:val="00FB5EDD"/>
    <w:rsid w:val="00FB6777"/>
    <w:rsid w:val="00FB6C54"/>
    <w:rsid w:val="00FC079B"/>
    <w:rsid w:val="00FC1973"/>
    <w:rsid w:val="00FC3E32"/>
    <w:rsid w:val="00FC3EE0"/>
    <w:rsid w:val="00FC555F"/>
    <w:rsid w:val="00FC6396"/>
    <w:rsid w:val="00FC68C0"/>
    <w:rsid w:val="00FD05AD"/>
    <w:rsid w:val="00FD1172"/>
    <w:rsid w:val="00FD453F"/>
    <w:rsid w:val="00FD486D"/>
    <w:rsid w:val="00FD4E4B"/>
    <w:rsid w:val="00FD608D"/>
    <w:rsid w:val="00FD6093"/>
    <w:rsid w:val="00FE1460"/>
    <w:rsid w:val="00FE27B5"/>
    <w:rsid w:val="00FE58A1"/>
    <w:rsid w:val="00FE5E0D"/>
    <w:rsid w:val="00FE619C"/>
    <w:rsid w:val="00FF0AC1"/>
    <w:rsid w:val="00FF0CB4"/>
    <w:rsid w:val="00FF2739"/>
    <w:rsid w:val="00FF347D"/>
    <w:rsid w:val="00FF442C"/>
    <w:rsid w:val="00FF4DF9"/>
    <w:rsid w:val="00FF562B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5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gr/content/en/Companies/ListedCo/Profiles/Profile.asp?CID=2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Το Διοικητικό Συμβούλιο του Χρηματιστηρίου Αθηνών, αντί των παραδοσιακών χριστουγεννιάτικων ευχητήριων καρτών, αποφάσισε φέτος</vt:lpstr>
    </vt:vector>
  </TitlesOfParts>
  <Company>XAA</Company>
  <LinksUpToDate>false</LinksUpToDate>
  <CharactersWithSpaces>847</CharactersWithSpaces>
  <SharedDoc>false</SharedDoc>
  <HLinks>
    <vt:vector size="6" baseType="variant"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http://www.ase.gr/content/en/Companies/ListedCo/Profiles/Profile.asp?CID=227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Διοικητικό Συμβούλιο του Χρηματιστηρίου Αθηνών, αντί των παραδοσιακών χριστουγεννιάτικων ευχητήριων καρτών, αποφάσισε φέτος</dc:title>
  <dc:creator>Kondylis, Anastasios</dc:creator>
  <cp:lastModifiedBy>a.grispou</cp:lastModifiedBy>
  <cp:revision>4</cp:revision>
  <cp:lastPrinted>2014-04-02T13:26:00Z</cp:lastPrinted>
  <dcterms:created xsi:type="dcterms:W3CDTF">2014-04-02T13:33:00Z</dcterms:created>
  <dcterms:modified xsi:type="dcterms:W3CDTF">2014-04-02T14:36:00Z</dcterms:modified>
</cp:coreProperties>
</file>