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4C" w:rsidRDefault="00311F4C" w:rsidP="0020354B">
      <w:pPr>
        <w:pStyle w:val="NormalWeb"/>
        <w:jc w:val="center"/>
        <w:rPr>
          <w:rFonts w:ascii="Tahoma" w:hAnsi="Tahoma" w:cs="Tahoma"/>
          <w:b/>
          <w:bCs/>
          <w:noProof/>
          <w:sz w:val="28"/>
        </w:rPr>
      </w:pPr>
    </w:p>
    <w:p w:rsidR="00D14E30" w:rsidRPr="00072DB5" w:rsidRDefault="00D14E30" w:rsidP="00D14E30">
      <w:pPr>
        <w:pStyle w:val="NormalWeb"/>
        <w:jc w:val="both"/>
        <w:rPr>
          <w:rFonts w:ascii="Verdana" w:hAnsi="Verdana" w:cs="Tahoma"/>
        </w:rPr>
      </w:pP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  <w:t xml:space="preserve">   </w:t>
      </w:r>
    </w:p>
    <w:p w:rsidR="00925468" w:rsidRDefault="00925468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</w:p>
    <w:p w:rsidR="00D14E30" w:rsidRPr="00647306" w:rsidRDefault="00D14E30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  <w:r w:rsidRPr="00647306">
        <w:rPr>
          <w:rFonts w:ascii="Verdana" w:hAnsi="Verdana" w:cs="Tahoma"/>
          <w:sz w:val="20"/>
          <w:szCs w:val="20"/>
        </w:rPr>
        <w:t xml:space="preserve">Αθήνα, </w:t>
      </w:r>
      <w:r w:rsidR="00A0717F" w:rsidRPr="00647306">
        <w:rPr>
          <w:rFonts w:ascii="Verdana" w:hAnsi="Verdana" w:cs="Tahoma"/>
          <w:sz w:val="20"/>
          <w:szCs w:val="20"/>
        </w:rPr>
        <w:t>02</w:t>
      </w:r>
      <w:r w:rsidRPr="00647306">
        <w:rPr>
          <w:rFonts w:ascii="Verdana" w:hAnsi="Verdana" w:cs="Tahoma"/>
          <w:sz w:val="20"/>
          <w:szCs w:val="20"/>
        </w:rPr>
        <w:t xml:space="preserve"> </w:t>
      </w:r>
      <w:r w:rsidR="005C1D87" w:rsidRPr="00647306">
        <w:rPr>
          <w:rFonts w:ascii="Verdana" w:hAnsi="Verdana" w:cs="Tahoma"/>
          <w:sz w:val="20"/>
          <w:szCs w:val="20"/>
        </w:rPr>
        <w:t>Απριλίου</w:t>
      </w:r>
      <w:r w:rsidR="00E03EBA" w:rsidRPr="00647306">
        <w:rPr>
          <w:rFonts w:ascii="Verdana" w:hAnsi="Verdana" w:cs="Tahoma"/>
          <w:sz w:val="20"/>
          <w:szCs w:val="20"/>
        </w:rPr>
        <w:t xml:space="preserve"> </w:t>
      </w:r>
      <w:r w:rsidR="00A61963" w:rsidRPr="00647306">
        <w:rPr>
          <w:rFonts w:ascii="Verdana" w:hAnsi="Verdana" w:cs="Tahoma"/>
          <w:sz w:val="20"/>
          <w:szCs w:val="20"/>
        </w:rPr>
        <w:t>201</w:t>
      </w:r>
      <w:r w:rsidR="00311F4C" w:rsidRPr="00647306">
        <w:rPr>
          <w:rFonts w:ascii="Verdana" w:hAnsi="Verdana" w:cs="Tahoma"/>
          <w:sz w:val="20"/>
          <w:szCs w:val="20"/>
        </w:rPr>
        <w:t>4</w:t>
      </w:r>
    </w:p>
    <w:p w:rsidR="0024167B" w:rsidRPr="00647306" w:rsidRDefault="0024167B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</w:p>
    <w:p w:rsidR="001804B0" w:rsidRPr="00647306" w:rsidRDefault="001804B0" w:rsidP="001804B0">
      <w:pPr>
        <w:pStyle w:val="NormalWeb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  <w:r w:rsidRPr="00647306">
        <w:rPr>
          <w:rFonts w:ascii="Verdana" w:hAnsi="Verdana" w:cs="Tahoma"/>
          <w:b/>
          <w:bCs/>
          <w:color w:val="00008B"/>
          <w:sz w:val="20"/>
          <w:szCs w:val="20"/>
          <w:u w:val="single"/>
        </w:rPr>
        <w:t>Δε</w:t>
      </w:r>
      <w:r w:rsidR="0020354B" w:rsidRPr="00647306">
        <w:rPr>
          <w:rFonts w:ascii="Verdana" w:hAnsi="Verdana" w:cs="Tahoma"/>
          <w:b/>
          <w:bCs/>
          <w:color w:val="00008B"/>
          <w:sz w:val="20"/>
          <w:szCs w:val="20"/>
          <w:u w:val="single"/>
        </w:rPr>
        <w:t xml:space="preserve">λτίο Τύπου </w:t>
      </w:r>
      <w:bookmarkStart w:id="0" w:name="_GoBack"/>
      <w:bookmarkEnd w:id="0"/>
    </w:p>
    <w:p w:rsidR="0024167B" w:rsidRPr="00647306" w:rsidRDefault="0024167B" w:rsidP="001804B0">
      <w:pPr>
        <w:pStyle w:val="NormalWeb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</w:p>
    <w:p w:rsidR="00AE5E72" w:rsidRPr="00647306" w:rsidRDefault="00A007A8" w:rsidP="00623F76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647306">
        <w:rPr>
          <w:rFonts w:ascii="Verdana" w:hAnsi="Verdana"/>
          <w:sz w:val="20"/>
          <w:szCs w:val="20"/>
        </w:rPr>
        <w:t xml:space="preserve">H Διοικούσα Επιτροπή Χρηματιστηριακών Αγορών </w:t>
      </w:r>
      <w:r w:rsidR="007A2940" w:rsidRPr="00647306">
        <w:rPr>
          <w:rFonts w:ascii="Verdana" w:hAnsi="Verdana"/>
          <w:sz w:val="20"/>
          <w:szCs w:val="20"/>
        </w:rPr>
        <w:t>κατά τη σημερινή της συνεδρίαση ενέκρινε την εισαγωγή προς διαπραγμάτευση των</w:t>
      </w:r>
      <w:r w:rsidR="00623F76" w:rsidRPr="00623F76">
        <w:rPr>
          <w:rFonts w:ascii="Verdana" w:hAnsi="Verdana"/>
          <w:sz w:val="20"/>
          <w:szCs w:val="20"/>
        </w:rPr>
        <w:t xml:space="preserve"> </w:t>
      </w:r>
      <w:r w:rsidR="005C1D87" w:rsidRPr="00647306">
        <w:rPr>
          <w:rFonts w:ascii="Verdana" w:hAnsi="Verdana"/>
          <w:b/>
          <w:bCs/>
          <w:color w:val="000000"/>
          <w:sz w:val="20"/>
          <w:szCs w:val="20"/>
        </w:rPr>
        <w:t xml:space="preserve">1.846.153.846 </w:t>
      </w:r>
      <w:r w:rsidR="00AE5E72" w:rsidRPr="00647306">
        <w:rPr>
          <w:rFonts w:ascii="Verdana" w:hAnsi="Verdana"/>
          <w:color w:val="000000"/>
          <w:sz w:val="20"/>
          <w:szCs w:val="20"/>
        </w:rPr>
        <w:t xml:space="preserve">νέων κοινών ονομαστικών μετοχών </w:t>
      </w:r>
      <w:r w:rsidR="005C1D87" w:rsidRPr="00647306">
        <w:rPr>
          <w:rFonts w:ascii="Verdana" w:hAnsi="Verdana"/>
          <w:color w:val="000000"/>
          <w:sz w:val="20"/>
          <w:szCs w:val="20"/>
        </w:rPr>
        <w:t xml:space="preserve">της τράπεζας </w:t>
      </w:r>
      <w:r w:rsidR="00AE5E72" w:rsidRPr="00647306">
        <w:rPr>
          <w:rFonts w:ascii="Verdana" w:hAnsi="Verdana"/>
          <w:b/>
          <w:bCs/>
          <w:color w:val="000000"/>
          <w:sz w:val="20"/>
          <w:szCs w:val="20"/>
        </w:rPr>
        <w:t>«</w:t>
      </w:r>
      <w:r w:rsidR="005C1D87" w:rsidRPr="00647306">
        <w:rPr>
          <w:rFonts w:ascii="Verdana" w:hAnsi="Verdana"/>
          <w:b/>
          <w:bCs/>
          <w:color w:val="000000"/>
          <w:sz w:val="20"/>
          <w:szCs w:val="20"/>
          <w:lang w:val="en-GB"/>
        </w:rPr>
        <w:t>ALPHA</w:t>
      </w:r>
      <w:r w:rsidR="005C1D87" w:rsidRPr="00647306">
        <w:rPr>
          <w:rFonts w:ascii="Verdana" w:hAnsi="Verdana"/>
          <w:b/>
          <w:bCs/>
          <w:color w:val="000000"/>
          <w:sz w:val="20"/>
          <w:szCs w:val="20"/>
        </w:rPr>
        <w:t xml:space="preserve"> ΤΡΑΠΕΖΑ</w:t>
      </w:r>
      <w:r w:rsidR="00AE5E72" w:rsidRPr="00647306">
        <w:rPr>
          <w:rFonts w:ascii="Verdana" w:hAnsi="Verdana"/>
          <w:b/>
          <w:bCs/>
          <w:color w:val="000000"/>
          <w:sz w:val="20"/>
          <w:szCs w:val="20"/>
        </w:rPr>
        <w:t xml:space="preserve"> Α.Ε.»</w:t>
      </w:r>
      <w:r w:rsidR="00AE5E72" w:rsidRPr="00647306">
        <w:rPr>
          <w:rFonts w:ascii="Verdana" w:hAnsi="Verdana"/>
          <w:color w:val="000000"/>
          <w:sz w:val="20"/>
          <w:szCs w:val="20"/>
        </w:rPr>
        <w:t xml:space="preserve">, που προέκυψαν από την αύξηση του μετοχικού κεφαλαίου με καταβολή μετρητών και κατάργηση του δικαιώματος προτίμησης των παλαιών μετόχων. Ως ημερομηνία έναρξης διαπραγμάτευσης των νέων μετοχών ορίστηκε η </w:t>
      </w:r>
      <w:r w:rsidR="00A0717F" w:rsidRPr="00647306">
        <w:rPr>
          <w:rFonts w:ascii="Verdana" w:hAnsi="Verdana"/>
          <w:b/>
          <w:bCs/>
          <w:sz w:val="20"/>
          <w:szCs w:val="20"/>
        </w:rPr>
        <w:t>4</w:t>
      </w:r>
      <w:r w:rsidR="00AE5E72" w:rsidRPr="00647306">
        <w:rPr>
          <w:rFonts w:ascii="Verdana" w:hAnsi="Verdana"/>
          <w:b/>
          <w:bCs/>
          <w:sz w:val="20"/>
          <w:szCs w:val="20"/>
        </w:rPr>
        <w:t xml:space="preserve">η </w:t>
      </w:r>
      <w:r w:rsidR="005C1D87" w:rsidRPr="00647306">
        <w:rPr>
          <w:rFonts w:ascii="Verdana" w:hAnsi="Verdana"/>
          <w:b/>
          <w:bCs/>
          <w:sz w:val="20"/>
          <w:szCs w:val="20"/>
        </w:rPr>
        <w:t xml:space="preserve">Απριλίου </w:t>
      </w:r>
      <w:r w:rsidR="00AE5E72" w:rsidRPr="00647306">
        <w:rPr>
          <w:rFonts w:ascii="Verdana" w:hAnsi="Verdana"/>
          <w:b/>
          <w:bCs/>
          <w:sz w:val="20"/>
          <w:szCs w:val="20"/>
        </w:rPr>
        <w:t>2014</w:t>
      </w:r>
      <w:r w:rsidR="00AE5E72" w:rsidRPr="00647306">
        <w:rPr>
          <w:rFonts w:ascii="Verdana" w:hAnsi="Verdana"/>
          <w:sz w:val="20"/>
          <w:szCs w:val="20"/>
        </w:rPr>
        <w:t>.</w:t>
      </w:r>
      <w:r w:rsidR="00A0717F" w:rsidRPr="00647306">
        <w:rPr>
          <w:rFonts w:ascii="Verdana" w:hAnsi="Verdana"/>
          <w:sz w:val="20"/>
          <w:szCs w:val="20"/>
        </w:rPr>
        <w:t xml:space="preserve"> </w:t>
      </w:r>
    </w:p>
    <w:p w:rsidR="001523A7" w:rsidRPr="00BF4ED4" w:rsidRDefault="00F470E0" w:rsidP="00BF4ED4">
      <w:pPr>
        <w:spacing w:line="360" w:lineRule="auto"/>
        <w:ind w:right="3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Επίσης</w:t>
      </w:r>
      <w:r w:rsidR="00C910B6" w:rsidRPr="00C910B6">
        <w:rPr>
          <w:rFonts w:ascii="Verdana" w:hAnsi="Verdana"/>
          <w:sz w:val="20"/>
          <w:szCs w:val="20"/>
        </w:rPr>
        <w:t>,</w:t>
      </w:r>
      <w:r w:rsidR="00762F25" w:rsidRPr="00762F25">
        <w:rPr>
          <w:rFonts w:ascii="Verdana" w:hAnsi="Verdana"/>
          <w:sz w:val="20"/>
          <w:szCs w:val="20"/>
        </w:rPr>
        <w:t xml:space="preserve"> </w:t>
      </w:r>
      <w:r w:rsidR="00762F25">
        <w:rPr>
          <w:rFonts w:ascii="Verdana" w:hAnsi="Verdana"/>
          <w:sz w:val="20"/>
          <w:szCs w:val="20"/>
        </w:rPr>
        <w:t xml:space="preserve">η </w:t>
      </w:r>
      <w:r w:rsidR="00762F25" w:rsidRPr="00647306">
        <w:rPr>
          <w:rFonts w:ascii="Verdana" w:hAnsi="Verdana"/>
          <w:sz w:val="20"/>
          <w:szCs w:val="20"/>
        </w:rPr>
        <w:t>Διοικούσα Επιτροπή Χρηματιστηριακών Αγορών</w:t>
      </w:r>
      <w:r>
        <w:rPr>
          <w:rFonts w:ascii="Verdana" w:hAnsi="Verdana"/>
          <w:sz w:val="20"/>
          <w:szCs w:val="20"/>
        </w:rPr>
        <w:t xml:space="preserve"> </w:t>
      </w:r>
      <w:r w:rsidR="00762F25">
        <w:rPr>
          <w:rFonts w:ascii="Verdana" w:hAnsi="Verdana"/>
          <w:sz w:val="20"/>
          <w:szCs w:val="20"/>
        </w:rPr>
        <w:t xml:space="preserve">αποφάσισε </w:t>
      </w:r>
      <w:r w:rsidRPr="00F470E0">
        <w:rPr>
          <w:rFonts w:ascii="Verdana" w:hAnsi="Verdana"/>
          <w:sz w:val="20"/>
          <w:szCs w:val="20"/>
        </w:rPr>
        <w:t xml:space="preserve">η </w:t>
      </w:r>
      <w:r>
        <w:rPr>
          <w:rFonts w:ascii="Verdana" w:hAnsi="Verdana"/>
          <w:sz w:val="20"/>
          <w:szCs w:val="20"/>
        </w:rPr>
        <w:t xml:space="preserve">Ετήσια </w:t>
      </w:r>
      <w:r w:rsidRPr="00F470E0">
        <w:rPr>
          <w:rFonts w:ascii="Verdana" w:hAnsi="Verdana"/>
          <w:sz w:val="20"/>
          <w:szCs w:val="20"/>
        </w:rPr>
        <w:t>Τακτική Αναθεώρηση για την ένταξη των μετοχών στις κατηγορίες διαπραγμάτευσης</w:t>
      </w:r>
      <w:r>
        <w:rPr>
          <w:rFonts w:ascii="Verdana" w:hAnsi="Verdana"/>
          <w:sz w:val="20"/>
          <w:szCs w:val="20"/>
        </w:rPr>
        <w:t>,</w:t>
      </w:r>
      <w:r w:rsidRPr="00F470E0">
        <w:rPr>
          <w:rFonts w:ascii="Verdana" w:hAnsi="Verdana"/>
          <w:sz w:val="20"/>
          <w:szCs w:val="20"/>
        </w:rPr>
        <w:t xml:space="preserve"> </w:t>
      </w:r>
      <w:r w:rsidR="001C68C9" w:rsidRPr="001C68C9">
        <w:rPr>
          <w:rFonts w:ascii="Verdana" w:hAnsi="Verdana"/>
          <w:sz w:val="20"/>
          <w:szCs w:val="20"/>
        </w:rPr>
        <w:t xml:space="preserve">σύμφωνα με </w:t>
      </w:r>
      <w:r w:rsidR="00BF4ED4">
        <w:rPr>
          <w:rFonts w:ascii="Verdana" w:hAnsi="Verdana"/>
          <w:sz w:val="20"/>
          <w:szCs w:val="20"/>
        </w:rPr>
        <w:t>τα οριζόμενα σ</w:t>
      </w:r>
      <w:r w:rsidR="001C68C9" w:rsidRPr="001C68C9">
        <w:rPr>
          <w:rFonts w:ascii="Verdana" w:hAnsi="Verdana"/>
          <w:sz w:val="20"/>
          <w:szCs w:val="20"/>
        </w:rPr>
        <w:t>τ</w:t>
      </w:r>
      <w:r w:rsidR="00BF4ED4">
        <w:rPr>
          <w:rFonts w:ascii="Verdana" w:hAnsi="Verdana"/>
          <w:sz w:val="20"/>
          <w:szCs w:val="20"/>
        </w:rPr>
        <w:t>α</w:t>
      </w:r>
      <w:r w:rsidR="001C68C9" w:rsidRPr="001C68C9">
        <w:rPr>
          <w:rFonts w:ascii="Verdana" w:hAnsi="Verdana"/>
          <w:sz w:val="20"/>
          <w:szCs w:val="20"/>
        </w:rPr>
        <w:t xml:space="preserve"> </w:t>
      </w:r>
      <w:r w:rsidR="00BF4ED4">
        <w:rPr>
          <w:rFonts w:ascii="Verdana" w:hAnsi="Verdana"/>
          <w:sz w:val="20"/>
          <w:szCs w:val="20"/>
        </w:rPr>
        <w:t>άρθρα</w:t>
      </w:r>
      <w:r w:rsidR="001C68C9" w:rsidRPr="001C68C9">
        <w:rPr>
          <w:rFonts w:ascii="Verdana" w:hAnsi="Verdana"/>
          <w:sz w:val="20"/>
          <w:szCs w:val="20"/>
        </w:rPr>
        <w:t xml:space="preserve"> </w:t>
      </w:r>
      <w:r w:rsidR="00BF4ED4" w:rsidRPr="00564673">
        <w:rPr>
          <w:rFonts w:ascii="Verdana" w:hAnsi="Verdana"/>
          <w:sz w:val="20"/>
          <w:szCs w:val="20"/>
        </w:rPr>
        <w:t>3.1.</w:t>
      </w:r>
      <w:r w:rsidR="00BF4ED4" w:rsidRPr="001C68C9">
        <w:rPr>
          <w:rFonts w:ascii="Verdana" w:hAnsi="Verdana"/>
          <w:sz w:val="20"/>
          <w:szCs w:val="20"/>
        </w:rPr>
        <w:t>2</w:t>
      </w:r>
      <w:r w:rsidR="00BF4ED4">
        <w:rPr>
          <w:rFonts w:ascii="Verdana" w:hAnsi="Verdana"/>
          <w:sz w:val="20"/>
          <w:szCs w:val="20"/>
        </w:rPr>
        <w:t>.2. &amp;</w:t>
      </w:r>
      <w:r w:rsidR="00BF4ED4" w:rsidRPr="001C68C9">
        <w:rPr>
          <w:rFonts w:ascii="Verdana" w:hAnsi="Verdana"/>
          <w:sz w:val="20"/>
          <w:szCs w:val="20"/>
        </w:rPr>
        <w:t xml:space="preserve"> </w:t>
      </w:r>
      <w:r w:rsidR="00564673" w:rsidRPr="00564673">
        <w:rPr>
          <w:rFonts w:ascii="Verdana" w:hAnsi="Verdana"/>
          <w:sz w:val="20"/>
          <w:szCs w:val="20"/>
        </w:rPr>
        <w:t>3.1.</w:t>
      </w:r>
      <w:r w:rsidR="001C68C9" w:rsidRPr="001C68C9">
        <w:rPr>
          <w:rFonts w:ascii="Verdana" w:hAnsi="Verdana"/>
          <w:sz w:val="20"/>
          <w:szCs w:val="20"/>
        </w:rPr>
        <w:t>2</w:t>
      </w:r>
      <w:r w:rsidR="00564673" w:rsidRPr="00564673">
        <w:rPr>
          <w:rFonts w:ascii="Verdana" w:hAnsi="Verdana"/>
          <w:sz w:val="20"/>
          <w:szCs w:val="20"/>
        </w:rPr>
        <w:t>.6.</w:t>
      </w:r>
      <w:r w:rsidR="001C68C9" w:rsidRPr="001C68C9">
        <w:rPr>
          <w:rFonts w:ascii="Verdana" w:hAnsi="Verdana"/>
          <w:sz w:val="20"/>
          <w:szCs w:val="20"/>
        </w:rPr>
        <w:t xml:space="preserve"> του </w:t>
      </w:r>
      <w:r w:rsidR="00564673">
        <w:rPr>
          <w:rFonts w:ascii="Verdana" w:hAnsi="Verdana"/>
          <w:sz w:val="20"/>
          <w:szCs w:val="20"/>
        </w:rPr>
        <w:t>Καν</w:t>
      </w:r>
      <w:r w:rsidR="00623F76">
        <w:rPr>
          <w:rFonts w:ascii="Verdana" w:hAnsi="Verdana"/>
          <w:sz w:val="20"/>
          <w:szCs w:val="20"/>
          <w:lang w:val="en-US"/>
        </w:rPr>
        <w:t>o</w:t>
      </w:r>
      <w:proofErr w:type="spellStart"/>
      <w:r w:rsidR="00623F76">
        <w:rPr>
          <w:rFonts w:ascii="Verdana" w:hAnsi="Verdana"/>
          <w:sz w:val="20"/>
          <w:szCs w:val="20"/>
        </w:rPr>
        <w:t>νισμού</w:t>
      </w:r>
      <w:proofErr w:type="spellEnd"/>
      <w:r w:rsidR="00564673">
        <w:rPr>
          <w:rFonts w:ascii="Verdana" w:hAnsi="Verdana"/>
          <w:sz w:val="20"/>
          <w:szCs w:val="20"/>
        </w:rPr>
        <w:t xml:space="preserve">, </w:t>
      </w:r>
      <w:r w:rsidR="00762F25">
        <w:rPr>
          <w:rFonts w:ascii="Verdana" w:hAnsi="Verdana"/>
          <w:sz w:val="20"/>
          <w:szCs w:val="20"/>
        </w:rPr>
        <w:t>να</w:t>
      </w:r>
      <w:r>
        <w:rPr>
          <w:rFonts w:ascii="Verdana" w:hAnsi="Verdana"/>
          <w:sz w:val="20"/>
          <w:szCs w:val="20"/>
        </w:rPr>
        <w:t xml:space="preserve"> διενεργηθεί</w:t>
      </w:r>
      <w:r w:rsidR="00564673">
        <w:rPr>
          <w:rFonts w:ascii="Verdana" w:hAnsi="Verdana"/>
          <w:sz w:val="20"/>
          <w:szCs w:val="20"/>
        </w:rPr>
        <w:t xml:space="preserve"> </w:t>
      </w:r>
      <w:r w:rsidR="00564673" w:rsidRPr="004975C7">
        <w:rPr>
          <w:rFonts w:ascii="Verdana" w:hAnsi="Verdana"/>
          <w:sz w:val="20"/>
          <w:szCs w:val="20"/>
        </w:rPr>
        <w:t xml:space="preserve">στην προσεχή συνεδρίαση της Διοικούσας Επιτροπής </w:t>
      </w:r>
      <w:r w:rsidRPr="004975C7">
        <w:rPr>
          <w:rFonts w:ascii="Verdana" w:hAnsi="Verdana"/>
          <w:sz w:val="20"/>
          <w:szCs w:val="20"/>
        </w:rPr>
        <w:t xml:space="preserve">Χρηματιστηριακών Αγορών </w:t>
      </w:r>
      <w:r w:rsidR="00564673" w:rsidRPr="004975C7">
        <w:rPr>
          <w:rFonts w:ascii="Verdana" w:hAnsi="Verdana"/>
          <w:sz w:val="20"/>
          <w:szCs w:val="20"/>
        </w:rPr>
        <w:t>της Ε.Χ.Α.Ε.</w:t>
      </w:r>
      <w:r w:rsidR="00BF4ED4" w:rsidRPr="004975C7">
        <w:rPr>
          <w:rFonts w:ascii="Verdana" w:hAnsi="Verdana"/>
          <w:sz w:val="20"/>
          <w:szCs w:val="20"/>
        </w:rPr>
        <w:t xml:space="preserve"> </w:t>
      </w:r>
      <w:r w:rsidR="00BF4ED4" w:rsidRPr="00762F25">
        <w:rPr>
          <w:rFonts w:ascii="Verdana" w:hAnsi="Verdana"/>
          <w:sz w:val="20"/>
          <w:szCs w:val="20"/>
        </w:rPr>
        <w:t>την Πέμπτη 10 Απριλίου 2014.</w:t>
      </w:r>
    </w:p>
    <w:sectPr w:rsidR="001523A7" w:rsidRPr="00BF4ED4" w:rsidSect="00951040">
      <w:headerReference w:type="default" r:id="rId8"/>
      <w:type w:val="continuous"/>
      <w:pgSz w:w="11906" w:h="16838" w:code="9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F3" w:rsidRDefault="00E410F3" w:rsidP="00BA2A43">
      <w:r>
        <w:separator/>
      </w:r>
    </w:p>
  </w:endnote>
  <w:endnote w:type="continuationSeparator" w:id="0">
    <w:p w:rsidR="00E410F3" w:rsidRDefault="00E410F3" w:rsidP="00BA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F3" w:rsidRDefault="00E410F3" w:rsidP="00BA2A43">
      <w:r>
        <w:separator/>
      </w:r>
    </w:p>
  </w:footnote>
  <w:footnote w:type="continuationSeparator" w:id="0">
    <w:p w:rsidR="00E410F3" w:rsidRDefault="00E410F3" w:rsidP="00BA2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43" w:rsidRDefault="00BA2A43" w:rsidP="00BA2A43">
    <w:pPr>
      <w:pStyle w:val="Header"/>
      <w:jc w:val="center"/>
    </w:pPr>
    <w:r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1250E7D5" wp14:editId="44DA88A8">
          <wp:extent cx="4594860" cy="297180"/>
          <wp:effectExtent l="0" t="0" r="0" b="7620"/>
          <wp:docPr id="2" name="Picture 2" descr="ET-HELEX-G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-HELEX-G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6"/>
  </w:num>
  <w:num w:numId="5">
    <w:abstractNumId w:val="20"/>
  </w:num>
  <w:num w:numId="6">
    <w:abstractNumId w:val="22"/>
  </w:num>
  <w:num w:numId="7">
    <w:abstractNumId w:val="18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19"/>
  </w:num>
  <w:num w:numId="13">
    <w:abstractNumId w:val="13"/>
  </w:num>
  <w:num w:numId="14">
    <w:abstractNumId w:val="17"/>
  </w:num>
  <w:num w:numId="15">
    <w:abstractNumId w:val="10"/>
  </w:num>
  <w:num w:numId="16">
    <w:abstractNumId w:val="6"/>
  </w:num>
  <w:num w:numId="17">
    <w:abstractNumId w:val="1"/>
  </w:num>
  <w:num w:numId="18">
    <w:abstractNumId w:val="12"/>
  </w:num>
  <w:num w:numId="19">
    <w:abstractNumId w:val="21"/>
  </w:num>
  <w:num w:numId="20">
    <w:abstractNumId w:val="3"/>
  </w:num>
  <w:num w:numId="21">
    <w:abstractNumId w:val="1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93E"/>
    <w:rsid w:val="00004D16"/>
    <w:rsid w:val="000278B0"/>
    <w:rsid w:val="00044841"/>
    <w:rsid w:val="00063505"/>
    <w:rsid w:val="00065BC5"/>
    <w:rsid w:val="00072DB5"/>
    <w:rsid w:val="000E7122"/>
    <w:rsid w:val="000F493D"/>
    <w:rsid w:val="00111D78"/>
    <w:rsid w:val="001523A7"/>
    <w:rsid w:val="00152E5F"/>
    <w:rsid w:val="001804B0"/>
    <w:rsid w:val="00197612"/>
    <w:rsid w:val="001A1F34"/>
    <w:rsid w:val="001C68C9"/>
    <w:rsid w:val="001D71F0"/>
    <w:rsid w:val="001E6CC1"/>
    <w:rsid w:val="001F69E1"/>
    <w:rsid w:val="0020354B"/>
    <w:rsid w:val="00204F42"/>
    <w:rsid w:val="002152CE"/>
    <w:rsid w:val="0024167B"/>
    <w:rsid w:val="002563AA"/>
    <w:rsid w:val="002636B3"/>
    <w:rsid w:val="00271BB6"/>
    <w:rsid w:val="00276B0B"/>
    <w:rsid w:val="0028061A"/>
    <w:rsid w:val="002B1DCD"/>
    <w:rsid w:val="002C60F4"/>
    <w:rsid w:val="002E10A9"/>
    <w:rsid w:val="002E3C92"/>
    <w:rsid w:val="002F74DE"/>
    <w:rsid w:val="00300413"/>
    <w:rsid w:val="00311F4C"/>
    <w:rsid w:val="00345C5A"/>
    <w:rsid w:val="00351CB4"/>
    <w:rsid w:val="003624C5"/>
    <w:rsid w:val="00366595"/>
    <w:rsid w:val="00370257"/>
    <w:rsid w:val="0039103A"/>
    <w:rsid w:val="00393BB0"/>
    <w:rsid w:val="003A622C"/>
    <w:rsid w:val="003B31E9"/>
    <w:rsid w:val="003D00C8"/>
    <w:rsid w:val="003E0749"/>
    <w:rsid w:val="003E2949"/>
    <w:rsid w:val="0040051C"/>
    <w:rsid w:val="004171FB"/>
    <w:rsid w:val="00422C98"/>
    <w:rsid w:val="00451B85"/>
    <w:rsid w:val="0047313B"/>
    <w:rsid w:val="00475A6F"/>
    <w:rsid w:val="00477E1F"/>
    <w:rsid w:val="004959E3"/>
    <w:rsid w:val="004975C7"/>
    <w:rsid w:val="004B2C63"/>
    <w:rsid w:val="004B5936"/>
    <w:rsid w:val="004D2D08"/>
    <w:rsid w:val="004D2E93"/>
    <w:rsid w:val="004D49BB"/>
    <w:rsid w:val="004E7DFE"/>
    <w:rsid w:val="00500B72"/>
    <w:rsid w:val="00536E1C"/>
    <w:rsid w:val="00564673"/>
    <w:rsid w:val="00595A91"/>
    <w:rsid w:val="005973D9"/>
    <w:rsid w:val="005C1D87"/>
    <w:rsid w:val="005F487C"/>
    <w:rsid w:val="006223AC"/>
    <w:rsid w:val="00623F76"/>
    <w:rsid w:val="00647306"/>
    <w:rsid w:val="006544E0"/>
    <w:rsid w:val="00695C22"/>
    <w:rsid w:val="006A5320"/>
    <w:rsid w:val="006B28B4"/>
    <w:rsid w:val="006C376C"/>
    <w:rsid w:val="006C5342"/>
    <w:rsid w:val="006E6D33"/>
    <w:rsid w:val="007160BB"/>
    <w:rsid w:val="00720771"/>
    <w:rsid w:val="00747AA6"/>
    <w:rsid w:val="00762F25"/>
    <w:rsid w:val="007652A8"/>
    <w:rsid w:val="0077227E"/>
    <w:rsid w:val="00787C51"/>
    <w:rsid w:val="0079669B"/>
    <w:rsid w:val="007A2940"/>
    <w:rsid w:val="007C2776"/>
    <w:rsid w:val="007E0E81"/>
    <w:rsid w:val="007F0A06"/>
    <w:rsid w:val="007F1257"/>
    <w:rsid w:val="00815D0B"/>
    <w:rsid w:val="00833EDE"/>
    <w:rsid w:val="00836EAB"/>
    <w:rsid w:val="00882FE6"/>
    <w:rsid w:val="008978C1"/>
    <w:rsid w:val="008D6C60"/>
    <w:rsid w:val="008E5E94"/>
    <w:rsid w:val="008F4180"/>
    <w:rsid w:val="00900E92"/>
    <w:rsid w:val="00904425"/>
    <w:rsid w:val="00925468"/>
    <w:rsid w:val="00933395"/>
    <w:rsid w:val="00933993"/>
    <w:rsid w:val="0094429E"/>
    <w:rsid w:val="00951040"/>
    <w:rsid w:val="00951E6F"/>
    <w:rsid w:val="009618FF"/>
    <w:rsid w:val="009B6FCF"/>
    <w:rsid w:val="009C63A2"/>
    <w:rsid w:val="009E3612"/>
    <w:rsid w:val="009F5352"/>
    <w:rsid w:val="00A007A8"/>
    <w:rsid w:val="00A0717F"/>
    <w:rsid w:val="00A27FF9"/>
    <w:rsid w:val="00A61963"/>
    <w:rsid w:val="00AB1EE0"/>
    <w:rsid w:val="00AB5125"/>
    <w:rsid w:val="00AC3224"/>
    <w:rsid w:val="00AE5E72"/>
    <w:rsid w:val="00AE6740"/>
    <w:rsid w:val="00AF384A"/>
    <w:rsid w:val="00B05406"/>
    <w:rsid w:val="00B12DC0"/>
    <w:rsid w:val="00B236D4"/>
    <w:rsid w:val="00B52A76"/>
    <w:rsid w:val="00B548C3"/>
    <w:rsid w:val="00B96DFF"/>
    <w:rsid w:val="00BA2A43"/>
    <w:rsid w:val="00BC53D1"/>
    <w:rsid w:val="00BD1079"/>
    <w:rsid w:val="00BD2029"/>
    <w:rsid w:val="00BE4C59"/>
    <w:rsid w:val="00BF4ED4"/>
    <w:rsid w:val="00C0427A"/>
    <w:rsid w:val="00C2628C"/>
    <w:rsid w:val="00C53C91"/>
    <w:rsid w:val="00C6468E"/>
    <w:rsid w:val="00C706D1"/>
    <w:rsid w:val="00C775C3"/>
    <w:rsid w:val="00C910B6"/>
    <w:rsid w:val="00CA246F"/>
    <w:rsid w:val="00CC7073"/>
    <w:rsid w:val="00CF151F"/>
    <w:rsid w:val="00D14E30"/>
    <w:rsid w:val="00D21613"/>
    <w:rsid w:val="00D52008"/>
    <w:rsid w:val="00D621A9"/>
    <w:rsid w:val="00D64387"/>
    <w:rsid w:val="00D67B6A"/>
    <w:rsid w:val="00DA587B"/>
    <w:rsid w:val="00DD7A29"/>
    <w:rsid w:val="00DF1A52"/>
    <w:rsid w:val="00DF459D"/>
    <w:rsid w:val="00E03EBA"/>
    <w:rsid w:val="00E369B8"/>
    <w:rsid w:val="00E410F3"/>
    <w:rsid w:val="00E64452"/>
    <w:rsid w:val="00E65804"/>
    <w:rsid w:val="00E722EF"/>
    <w:rsid w:val="00E73E50"/>
    <w:rsid w:val="00E74530"/>
    <w:rsid w:val="00E85A0B"/>
    <w:rsid w:val="00ED3F37"/>
    <w:rsid w:val="00ED6152"/>
    <w:rsid w:val="00EE6DEA"/>
    <w:rsid w:val="00F019B6"/>
    <w:rsid w:val="00F05EB4"/>
    <w:rsid w:val="00F0669A"/>
    <w:rsid w:val="00F22BB6"/>
    <w:rsid w:val="00F27251"/>
    <w:rsid w:val="00F3314B"/>
    <w:rsid w:val="00F41633"/>
    <w:rsid w:val="00F470E0"/>
    <w:rsid w:val="00F47941"/>
    <w:rsid w:val="00F750BB"/>
    <w:rsid w:val="00FA0C9D"/>
    <w:rsid w:val="00FA3E8D"/>
    <w:rsid w:val="00FB5F54"/>
    <w:rsid w:val="00FC06F1"/>
    <w:rsid w:val="00FE5F3B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BA2A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A2A4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BA2A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A2A43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BA2A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A2A4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BA2A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A2A4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a.grispou</cp:lastModifiedBy>
  <cp:revision>4</cp:revision>
  <cp:lastPrinted>2014-04-02T07:58:00Z</cp:lastPrinted>
  <dcterms:created xsi:type="dcterms:W3CDTF">2014-04-02T13:31:00Z</dcterms:created>
  <dcterms:modified xsi:type="dcterms:W3CDTF">2014-04-02T13:34:00Z</dcterms:modified>
</cp:coreProperties>
</file>