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16" w:rsidRDefault="004E2116" w:rsidP="004E2116">
      <w:pPr>
        <w:jc w:val="both"/>
        <w:rPr>
          <w:rFonts w:ascii="Calibri" w:hAnsi="Calibri" w:cs="Arial"/>
          <w:sz w:val="20"/>
          <w:szCs w:val="20"/>
          <w:lang w:val="en-GB"/>
        </w:rPr>
      </w:pPr>
      <w:bookmarkStart w:id="0" w:name="_GoBack"/>
      <w:bookmarkEnd w:id="0"/>
    </w:p>
    <w:p w:rsidR="004E2116" w:rsidRPr="004E2116" w:rsidRDefault="004E2116" w:rsidP="004E2116">
      <w:pPr>
        <w:jc w:val="both"/>
        <w:rPr>
          <w:rFonts w:ascii="Calibri" w:hAnsi="Calibri" w:cs="Arial"/>
          <w:sz w:val="20"/>
          <w:szCs w:val="20"/>
        </w:rPr>
      </w:pPr>
    </w:p>
    <w:p w:rsidR="00642F97" w:rsidRPr="0055474E" w:rsidRDefault="00642F97" w:rsidP="0038606F">
      <w:pPr>
        <w:jc w:val="both"/>
        <w:rPr>
          <w:rFonts w:ascii="Calibri" w:hAnsi="Calibri" w:cs="Arial"/>
          <w:sz w:val="20"/>
          <w:szCs w:val="20"/>
        </w:rPr>
      </w:pPr>
    </w:p>
    <w:p w:rsidR="002968FE" w:rsidRDefault="002968FE" w:rsidP="0038606F">
      <w:pPr>
        <w:pStyle w:val="2"/>
        <w:rPr>
          <w:rFonts w:ascii="Calibri" w:hAnsi="Calibri" w:cs="Segoe UI"/>
          <w:sz w:val="20"/>
          <w:szCs w:val="20"/>
        </w:rPr>
      </w:pPr>
    </w:p>
    <w:p w:rsidR="002968FE" w:rsidRDefault="002968FE" w:rsidP="0038606F">
      <w:pPr>
        <w:pStyle w:val="2"/>
        <w:rPr>
          <w:rFonts w:ascii="Calibri" w:hAnsi="Calibri" w:cs="Segoe UI"/>
          <w:sz w:val="20"/>
          <w:szCs w:val="20"/>
        </w:rPr>
      </w:pPr>
    </w:p>
    <w:p w:rsidR="002968FE" w:rsidRDefault="002968FE" w:rsidP="0038606F">
      <w:pPr>
        <w:pStyle w:val="2"/>
        <w:rPr>
          <w:rFonts w:ascii="Calibri" w:hAnsi="Calibri" w:cs="Segoe UI"/>
          <w:sz w:val="20"/>
          <w:szCs w:val="20"/>
        </w:rPr>
      </w:pPr>
    </w:p>
    <w:p w:rsidR="00642F97" w:rsidRPr="0055474E" w:rsidRDefault="00642F97" w:rsidP="0038606F">
      <w:pPr>
        <w:pStyle w:val="2"/>
        <w:rPr>
          <w:rFonts w:ascii="Calibri" w:hAnsi="Calibri" w:cs="Segoe UI"/>
          <w:sz w:val="20"/>
          <w:szCs w:val="20"/>
        </w:rPr>
      </w:pPr>
      <w:r w:rsidRPr="0055474E">
        <w:rPr>
          <w:rFonts w:ascii="Calibri" w:hAnsi="Calibri" w:cs="Segoe UI"/>
          <w:sz w:val="20"/>
          <w:szCs w:val="20"/>
        </w:rPr>
        <w:t>ΥΠΟΧΡΕΩΤΙΚΗ ΔΗΜΟΣΙΑ ΠΡΟΤΑΣΗ ΤΗΣ ΕΤΑΙΡΙΑΣ</w:t>
      </w:r>
    </w:p>
    <w:p w:rsidR="00642F97" w:rsidRPr="004E2116" w:rsidRDefault="009F2DBE" w:rsidP="0038606F">
      <w:pPr>
        <w:pStyle w:val="2"/>
        <w:rPr>
          <w:rFonts w:ascii="Calibri" w:hAnsi="Calibri" w:cs="Segoe UI"/>
          <w:sz w:val="20"/>
          <w:szCs w:val="20"/>
          <w:lang w:val="en-US"/>
        </w:rPr>
      </w:pPr>
      <w:r w:rsidRPr="004E2116">
        <w:rPr>
          <w:rFonts w:ascii="Calibri" w:hAnsi="Calibri" w:cs="Segoe UI"/>
          <w:sz w:val="20"/>
          <w:szCs w:val="20"/>
          <w:lang w:val="en-US"/>
        </w:rPr>
        <w:t>«</w:t>
      </w:r>
      <w:r w:rsidR="00693C5F" w:rsidRPr="0055474E">
        <w:rPr>
          <w:rFonts w:ascii="Calibri" w:hAnsi="Calibri" w:cs="Segoe UI"/>
          <w:sz w:val="20"/>
          <w:szCs w:val="20"/>
          <w:lang w:val="en-US"/>
        </w:rPr>
        <w:t>H</w:t>
      </w:r>
      <w:r w:rsidR="00693C5F" w:rsidRPr="004E2116">
        <w:rPr>
          <w:rFonts w:ascii="Calibri" w:hAnsi="Calibri" w:cs="Segoe UI"/>
          <w:sz w:val="20"/>
          <w:szCs w:val="20"/>
          <w:lang w:val="en-US"/>
        </w:rPr>
        <w:t>.</w:t>
      </w:r>
      <w:r w:rsidR="00693C5F" w:rsidRPr="0055474E">
        <w:rPr>
          <w:rFonts w:ascii="Calibri" w:hAnsi="Calibri" w:cs="Segoe UI"/>
          <w:sz w:val="20"/>
          <w:szCs w:val="20"/>
          <w:lang w:val="en-US"/>
        </w:rPr>
        <w:t>I</w:t>
      </w:r>
      <w:r w:rsidR="00693C5F" w:rsidRPr="004E2116">
        <w:rPr>
          <w:rFonts w:ascii="Calibri" w:hAnsi="Calibri" w:cs="Segoe UI"/>
          <w:sz w:val="20"/>
          <w:szCs w:val="20"/>
          <w:lang w:val="en-US"/>
        </w:rPr>
        <w:t>.</w:t>
      </w:r>
      <w:r w:rsidR="00693C5F" w:rsidRPr="0055474E">
        <w:rPr>
          <w:rFonts w:ascii="Calibri" w:hAnsi="Calibri" w:cs="Segoe UI"/>
          <w:sz w:val="20"/>
          <w:szCs w:val="20"/>
          <w:lang w:val="en-US"/>
        </w:rPr>
        <w:t>G</w:t>
      </w:r>
      <w:r w:rsidR="00693C5F" w:rsidRPr="004E2116">
        <w:rPr>
          <w:rFonts w:ascii="Calibri" w:hAnsi="Calibri" w:cs="Segoe UI"/>
          <w:sz w:val="20"/>
          <w:szCs w:val="20"/>
          <w:lang w:val="en-US"/>
        </w:rPr>
        <w:t xml:space="preserve">. </w:t>
      </w:r>
      <w:r w:rsidR="00693C5F" w:rsidRPr="0055474E">
        <w:rPr>
          <w:rFonts w:ascii="Calibri" w:hAnsi="Calibri" w:cs="Segoe UI"/>
          <w:sz w:val="20"/>
          <w:szCs w:val="20"/>
          <w:lang w:val="en-US"/>
        </w:rPr>
        <w:t>LUXEMBOURGHOLDINGS</w:t>
      </w:r>
      <w:r w:rsidR="00693C5F" w:rsidRPr="004E2116">
        <w:rPr>
          <w:rFonts w:ascii="Calibri" w:hAnsi="Calibri" w:cs="Segoe UI"/>
          <w:sz w:val="20"/>
          <w:szCs w:val="20"/>
          <w:lang w:val="en-US"/>
        </w:rPr>
        <w:t xml:space="preserve"> 46 </w:t>
      </w:r>
      <w:r w:rsidR="00693C5F" w:rsidRPr="0055474E">
        <w:rPr>
          <w:rFonts w:ascii="Calibri" w:hAnsi="Calibri" w:cs="Segoe UI"/>
          <w:sz w:val="20"/>
          <w:szCs w:val="20"/>
          <w:lang w:val="en-US"/>
        </w:rPr>
        <w:t>S</w:t>
      </w:r>
      <w:r w:rsidR="00693C5F" w:rsidRPr="004E2116">
        <w:rPr>
          <w:rFonts w:ascii="Calibri" w:hAnsi="Calibri" w:cs="Segoe UI"/>
          <w:sz w:val="20"/>
          <w:szCs w:val="20"/>
          <w:lang w:val="en-US"/>
        </w:rPr>
        <w:t>.à.</w:t>
      </w:r>
      <w:r w:rsidR="00693C5F" w:rsidRPr="0055474E">
        <w:rPr>
          <w:rFonts w:ascii="Calibri" w:hAnsi="Calibri" w:cs="Segoe UI"/>
          <w:sz w:val="20"/>
          <w:szCs w:val="20"/>
          <w:lang w:val="en-US"/>
        </w:rPr>
        <w:t>r</w:t>
      </w:r>
      <w:r w:rsidR="00693C5F" w:rsidRPr="004E2116">
        <w:rPr>
          <w:rFonts w:ascii="Calibri" w:hAnsi="Calibri" w:cs="Segoe UI"/>
          <w:sz w:val="20"/>
          <w:szCs w:val="20"/>
          <w:lang w:val="en-US"/>
        </w:rPr>
        <w:t>.</w:t>
      </w:r>
      <w:r w:rsidR="00693C5F" w:rsidRPr="0055474E">
        <w:rPr>
          <w:rFonts w:ascii="Calibri" w:hAnsi="Calibri" w:cs="Segoe UI"/>
          <w:sz w:val="20"/>
          <w:szCs w:val="20"/>
          <w:lang w:val="en-US"/>
        </w:rPr>
        <w:t>l</w:t>
      </w:r>
      <w:r w:rsidRPr="004E2116">
        <w:rPr>
          <w:rFonts w:ascii="Calibri" w:hAnsi="Calibri" w:cs="Segoe UI"/>
          <w:sz w:val="20"/>
          <w:szCs w:val="20"/>
          <w:lang w:val="en-US"/>
        </w:rPr>
        <w:t>»</w:t>
      </w:r>
    </w:p>
    <w:p w:rsidR="00642F97" w:rsidRPr="004E2116" w:rsidRDefault="00642F97" w:rsidP="0038606F">
      <w:pPr>
        <w:jc w:val="center"/>
        <w:rPr>
          <w:rFonts w:ascii="Calibri" w:hAnsi="Calibri" w:cs="Segoe UI"/>
          <w:b/>
          <w:bCs/>
          <w:sz w:val="20"/>
          <w:szCs w:val="20"/>
          <w:lang w:val="en-US"/>
        </w:rPr>
      </w:pPr>
    </w:p>
    <w:p w:rsidR="00642F97" w:rsidRPr="0055474E" w:rsidRDefault="00642F97" w:rsidP="0038606F">
      <w:pPr>
        <w:pStyle w:val="2"/>
        <w:rPr>
          <w:rFonts w:ascii="Calibri" w:hAnsi="Calibri" w:cs="Segoe UI"/>
          <w:sz w:val="20"/>
          <w:szCs w:val="20"/>
        </w:rPr>
      </w:pPr>
      <w:r w:rsidRPr="0055474E">
        <w:rPr>
          <w:rFonts w:ascii="Calibri" w:hAnsi="Calibri" w:cs="Segoe UI"/>
          <w:sz w:val="20"/>
          <w:szCs w:val="20"/>
        </w:rPr>
        <w:t>ΠΡΟΣ ΤΟΥΣ ΜΕΤΟΧΟΥΣ ΤΗΣ ΕΤΑΙΡΙΑΣ</w:t>
      </w:r>
    </w:p>
    <w:p w:rsidR="00693C5F" w:rsidRPr="0055474E" w:rsidRDefault="009F2DBE" w:rsidP="009F2DBE">
      <w:pPr>
        <w:pStyle w:val="2"/>
        <w:rPr>
          <w:rFonts w:ascii="Calibri" w:hAnsi="Calibri" w:cs="Segoe UI"/>
          <w:sz w:val="20"/>
          <w:szCs w:val="20"/>
        </w:rPr>
      </w:pPr>
      <w:r w:rsidRPr="0055474E">
        <w:rPr>
          <w:rFonts w:ascii="Calibri" w:hAnsi="Calibri" w:cs="Segoe UI"/>
          <w:sz w:val="20"/>
          <w:szCs w:val="20"/>
        </w:rPr>
        <w:t>«</w:t>
      </w:r>
      <w:r w:rsidR="00094130" w:rsidRPr="0055474E">
        <w:rPr>
          <w:rFonts w:ascii="Calibri" w:hAnsi="Calibri" w:cs="Segoe UI"/>
          <w:sz w:val="20"/>
          <w:szCs w:val="20"/>
        </w:rPr>
        <w:t>Μ.Ι. ΜΑΪΛΛΗΣ Α.Ε.Β.Ε. - ΣΥΣΤΗΜΑΤΑ &amp; ΤΕΧΝΟΛΟΓΙΑ ΒΙΟΜΗΧΑΝΙΚΗΣ ΣΥΣΚΕΥΑΣΙΑΣ</w:t>
      </w:r>
      <w:r w:rsidRPr="0055474E">
        <w:rPr>
          <w:rFonts w:ascii="Calibri" w:hAnsi="Calibri" w:cs="Segoe UI"/>
          <w:sz w:val="20"/>
          <w:szCs w:val="20"/>
        </w:rPr>
        <w:t>»</w:t>
      </w:r>
    </w:p>
    <w:p w:rsidR="00642F97" w:rsidRPr="0055474E" w:rsidRDefault="00642F97" w:rsidP="0038606F">
      <w:pPr>
        <w:pStyle w:val="2"/>
        <w:rPr>
          <w:rFonts w:ascii="Calibri" w:hAnsi="Calibri" w:cs="Segoe UI"/>
          <w:sz w:val="20"/>
          <w:szCs w:val="20"/>
        </w:rPr>
      </w:pPr>
    </w:p>
    <w:p w:rsidR="00642F97" w:rsidRPr="0055474E" w:rsidRDefault="00642F97" w:rsidP="0038606F">
      <w:pPr>
        <w:pStyle w:val="21"/>
        <w:spacing w:line="240" w:lineRule="auto"/>
        <w:ind w:left="0"/>
        <w:jc w:val="center"/>
        <w:rPr>
          <w:rFonts w:ascii="Calibri" w:hAnsi="Calibri" w:cs="Segoe UI"/>
          <w:b/>
          <w:sz w:val="20"/>
          <w:lang w:val="el-GR"/>
        </w:rPr>
      </w:pPr>
      <w:r w:rsidRPr="0055474E">
        <w:rPr>
          <w:rFonts w:ascii="Calibri" w:hAnsi="Calibri" w:cs="Segoe UI"/>
          <w:b/>
          <w:sz w:val="20"/>
          <w:lang w:val="el-GR"/>
        </w:rPr>
        <w:t>ΓΙΑ ΤΗΝ ΑΠΟΚΤΗΣΗ ΤΟΥ ΣΥΝΟΛΟΥ ΤΩΝ ΚΟΙΝΩΝ ΟΝΟΜΑΣΤΙΚΩΝ ΜΕΤΟΧΩΝ ΤΗΣ ΕΤΑΙΡΙΑΣ</w:t>
      </w:r>
    </w:p>
    <w:p w:rsidR="002F7AA2" w:rsidRPr="0055474E" w:rsidRDefault="009F2DBE" w:rsidP="009F2DBE">
      <w:pPr>
        <w:pStyle w:val="2"/>
        <w:rPr>
          <w:rFonts w:ascii="Calibri" w:hAnsi="Calibri" w:cs="Segoe UI"/>
          <w:sz w:val="20"/>
          <w:szCs w:val="20"/>
        </w:rPr>
      </w:pPr>
      <w:r w:rsidRPr="0055474E">
        <w:rPr>
          <w:rFonts w:ascii="Calibri" w:hAnsi="Calibri" w:cs="Segoe UI"/>
          <w:sz w:val="20"/>
          <w:szCs w:val="20"/>
        </w:rPr>
        <w:t>«</w:t>
      </w:r>
      <w:r w:rsidR="00094130" w:rsidRPr="0055474E">
        <w:rPr>
          <w:rFonts w:ascii="Calibri" w:hAnsi="Calibri" w:cs="Segoe UI"/>
          <w:sz w:val="20"/>
          <w:szCs w:val="20"/>
        </w:rPr>
        <w:t>Μ.Ι. ΜΑΪΛΛΗΣ Α.Ε.Β.Ε. - ΣΥΣΤΗΜΑΤΑ &amp; ΤΕΧΝΟΛΟΓΙΑ ΒΙΟΜΗΧΑΝΙΚΗΣ ΣΥΣΚΕΥΑΣΙΑΣ</w:t>
      </w:r>
      <w:r w:rsidRPr="0055474E">
        <w:rPr>
          <w:rFonts w:ascii="Calibri" w:hAnsi="Calibri" w:cs="Segoe UI"/>
          <w:sz w:val="20"/>
          <w:szCs w:val="20"/>
        </w:rPr>
        <w:t>»</w:t>
      </w:r>
    </w:p>
    <w:p w:rsidR="00642F97" w:rsidRPr="0055474E" w:rsidRDefault="00642F97" w:rsidP="0038606F">
      <w:pPr>
        <w:pStyle w:val="21"/>
        <w:spacing w:line="240" w:lineRule="auto"/>
        <w:ind w:left="0"/>
        <w:jc w:val="center"/>
        <w:rPr>
          <w:rFonts w:ascii="Calibri" w:hAnsi="Calibri" w:cs="Segoe UI"/>
          <w:b/>
          <w:sz w:val="20"/>
          <w:lang w:val="el-GR"/>
        </w:rPr>
      </w:pPr>
    </w:p>
    <w:p w:rsidR="00642F97" w:rsidRPr="0055474E" w:rsidRDefault="00642F97" w:rsidP="0038606F">
      <w:pPr>
        <w:pStyle w:val="21"/>
        <w:spacing w:line="240" w:lineRule="auto"/>
        <w:ind w:left="0"/>
        <w:jc w:val="center"/>
        <w:rPr>
          <w:rFonts w:ascii="Calibri" w:hAnsi="Calibri" w:cs="Segoe UI"/>
          <w:b/>
          <w:sz w:val="20"/>
          <w:lang w:val="el-GR"/>
        </w:rPr>
      </w:pPr>
      <w:r w:rsidRPr="0055474E">
        <w:rPr>
          <w:rFonts w:ascii="Calibri" w:hAnsi="Calibri" w:cs="Segoe UI"/>
          <w:b/>
          <w:sz w:val="20"/>
          <w:lang w:val="el-GR"/>
        </w:rPr>
        <w:t xml:space="preserve">ΣΤΗΝ ΤΙΜΗ ΤΩΝ € </w:t>
      </w:r>
      <w:r w:rsidR="002F7AA2" w:rsidRPr="0055474E">
        <w:rPr>
          <w:rFonts w:ascii="Calibri" w:hAnsi="Calibri" w:cs="Segoe UI"/>
          <w:b/>
          <w:sz w:val="20"/>
          <w:lang w:val="el-GR"/>
        </w:rPr>
        <w:t>0</w:t>
      </w:r>
      <w:r w:rsidRPr="0055474E">
        <w:rPr>
          <w:rFonts w:ascii="Calibri" w:hAnsi="Calibri" w:cs="Segoe UI"/>
          <w:b/>
          <w:sz w:val="20"/>
          <w:lang w:val="el-GR"/>
        </w:rPr>
        <w:t>,</w:t>
      </w:r>
      <w:r w:rsidR="00094130" w:rsidRPr="0055474E">
        <w:rPr>
          <w:rFonts w:ascii="Calibri" w:hAnsi="Calibri" w:cs="Segoe UI"/>
          <w:b/>
          <w:sz w:val="20"/>
          <w:lang w:val="el-GR"/>
        </w:rPr>
        <w:t>115</w:t>
      </w:r>
      <w:r w:rsidRPr="0055474E">
        <w:rPr>
          <w:rFonts w:ascii="Calibri" w:hAnsi="Calibri" w:cs="Segoe UI"/>
          <w:b/>
          <w:sz w:val="20"/>
          <w:lang w:val="el-GR"/>
        </w:rPr>
        <w:t xml:space="preserve"> ΤΟΙΣ ΜΕΤΡΗΤΟΙΣ ΑΝΑ ΜΕΤΟΧΗ</w:t>
      </w:r>
    </w:p>
    <w:p w:rsidR="00642F97" w:rsidRPr="0055474E" w:rsidRDefault="00642F97" w:rsidP="0038606F">
      <w:pPr>
        <w:pStyle w:val="21"/>
        <w:spacing w:line="240" w:lineRule="auto"/>
        <w:ind w:left="0"/>
        <w:jc w:val="center"/>
        <w:rPr>
          <w:rFonts w:ascii="Calibri" w:hAnsi="Calibri" w:cs="Segoe UI"/>
          <w:b/>
          <w:sz w:val="20"/>
          <w:lang w:val="el-GR"/>
        </w:rPr>
      </w:pPr>
      <w:r w:rsidRPr="0055474E">
        <w:rPr>
          <w:rFonts w:ascii="Calibri" w:hAnsi="Calibri" w:cs="Segoe UI"/>
          <w:b/>
          <w:sz w:val="20"/>
          <w:lang w:val="el-GR"/>
        </w:rPr>
        <w:t>(</w:t>
      </w:r>
      <w:r w:rsidR="00693C5F" w:rsidRPr="0055474E">
        <w:rPr>
          <w:rFonts w:ascii="Calibri" w:hAnsi="Calibri" w:cs="Segoe UI"/>
          <w:sz w:val="20"/>
          <w:lang w:val="el-GR"/>
        </w:rPr>
        <w:t xml:space="preserve">σύμφωνα με το </w:t>
      </w:r>
      <w:r w:rsidR="00094130" w:rsidRPr="0055474E">
        <w:rPr>
          <w:rFonts w:ascii="Calibri" w:hAnsi="Calibri" w:cs="Segoe UI"/>
          <w:sz w:val="20"/>
          <w:lang w:val="el-GR"/>
        </w:rPr>
        <w:t>Ν.</w:t>
      </w:r>
      <w:r w:rsidR="00693C5F" w:rsidRPr="0055474E">
        <w:rPr>
          <w:rFonts w:ascii="Calibri" w:hAnsi="Calibri" w:cs="Segoe UI"/>
          <w:sz w:val="20"/>
          <w:lang w:val="el-GR"/>
        </w:rPr>
        <w:t xml:space="preserve"> 3461/2006)</w:t>
      </w:r>
    </w:p>
    <w:p w:rsidR="00642F97" w:rsidRPr="0055474E" w:rsidRDefault="00642F97" w:rsidP="0038606F">
      <w:pPr>
        <w:jc w:val="both"/>
        <w:rPr>
          <w:rFonts w:ascii="Calibri" w:hAnsi="Calibri" w:cs="Segoe UI"/>
          <w:b/>
          <w:bCs/>
          <w:sz w:val="20"/>
          <w:szCs w:val="20"/>
        </w:rPr>
      </w:pPr>
    </w:p>
    <w:p w:rsidR="009D4326" w:rsidRPr="0055474E" w:rsidRDefault="009D4326" w:rsidP="0038606F">
      <w:pPr>
        <w:jc w:val="both"/>
        <w:rPr>
          <w:rFonts w:ascii="Calibri" w:hAnsi="Calibri" w:cs="Segoe UI"/>
          <w:b/>
          <w:bCs/>
          <w:sz w:val="20"/>
          <w:szCs w:val="20"/>
        </w:rPr>
      </w:pPr>
    </w:p>
    <w:p w:rsidR="00642F97" w:rsidRPr="0055474E" w:rsidRDefault="00642F97" w:rsidP="0038606F">
      <w:pPr>
        <w:jc w:val="both"/>
        <w:rPr>
          <w:rFonts w:ascii="Calibri" w:hAnsi="Calibri" w:cs="Segoe UI"/>
          <w:sz w:val="20"/>
          <w:szCs w:val="20"/>
        </w:rPr>
      </w:pPr>
      <w:r w:rsidRPr="0055474E">
        <w:rPr>
          <w:rFonts w:ascii="Calibri" w:hAnsi="Calibri" w:cs="Segoe UI"/>
          <w:sz w:val="20"/>
          <w:szCs w:val="20"/>
        </w:rPr>
        <w:t xml:space="preserve">Ανακοινώνεται ότι, </w:t>
      </w:r>
      <w:r w:rsidR="00094130" w:rsidRPr="0055474E">
        <w:rPr>
          <w:rFonts w:ascii="Calibri" w:hAnsi="Calibri" w:cs="Segoe UI"/>
          <w:sz w:val="20"/>
          <w:szCs w:val="20"/>
        </w:rPr>
        <w:t>την</w:t>
      </w:r>
      <w:r w:rsidR="004F5E8B" w:rsidRPr="004F5E8B">
        <w:rPr>
          <w:rFonts w:ascii="Calibri" w:hAnsi="Calibri" w:cs="Segoe UI"/>
          <w:sz w:val="20"/>
          <w:szCs w:val="20"/>
        </w:rPr>
        <w:t xml:space="preserve"> </w:t>
      </w:r>
      <w:r w:rsidR="00693C5F" w:rsidRPr="0055474E">
        <w:rPr>
          <w:rFonts w:ascii="Calibri" w:hAnsi="Calibri" w:cs="Segoe UI"/>
          <w:sz w:val="20"/>
          <w:szCs w:val="20"/>
        </w:rPr>
        <w:t>2</w:t>
      </w:r>
      <w:r w:rsidR="009F2DBE" w:rsidRPr="0055474E">
        <w:rPr>
          <w:rFonts w:ascii="Calibri" w:hAnsi="Calibri" w:cs="Segoe UI"/>
          <w:sz w:val="20"/>
          <w:szCs w:val="20"/>
        </w:rPr>
        <w:t>6</w:t>
      </w:r>
      <w:r w:rsidR="00C071D5" w:rsidRPr="0055474E">
        <w:rPr>
          <w:rFonts w:ascii="Calibri" w:hAnsi="Calibri" w:cs="Segoe UI"/>
          <w:sz w:val="20"/>
          <w:szCs w:val="20"/>
          <w:vertAlign w:val="superscript"/>
        </w:rPr>
        <w:t>η</w:t>
      </w:r>
      <w:r w:rsidR="009F2DBE" w:rsidRPr="0055474E">
        <w:rPr>
          <w:rFonts w:ascii="Calibri" w:hAnsi="Calibri" w:cs="Segoe UI"/>
          <w:sz w:val="20"/>
          <w:szCs w:val="20"/>
        </w:rPr>
        <w:t xml:space="preserve"> Αυγούστου</w:t>
      </w:r>
      <w:r w:rsidR="00693C5F" w:rsidRPr="0055474E">
        <w:rPr>
          <w:rFonts w:ascii="Calibri" w:hAnsi="Calibri" w:cs="Segoe UI"/>
          <w:sz w:val="20"/>
          <w:szCs w:val="20"/>
        </w:rPr>
        <w:t xml:space="preserve"> 2014</w:t>
      </w:r>
      <w:r w:rsidRPr="0055474E">
        <w:rPr>
          <w:rFonts w:ascii="Calibri" w:hAnsi="Calibri" w:cs="Segoe UI"/>
          <w:sz w:val="20"/>
          <w:szCs w:val="20"/>
        </w:rPr>
        <w:t xml:space="preserve">, η Επιτροπή Κεφαλαιαγοράς ενέκρινε, κατ’ άρθρο 11 παρ. 4 του </w:t>
      </w:r>
      <w:r w:rsidR="0067025C" w:rsidRPr="0055474E">
        <w:rPr>
          <w:rFonts w:ascii="Calibri" w:hAnsi="Calibri" w:cs="Segoe UI"/>
          <w:sz w:val="20"/>
          <w:szCs w:val="20"/>
        </w:rPr>
        <w:t>Ν</w:t>
      </w:r>
      <w:r w:rsidRPr="0055474E">
        <w:rPr>
          <w:rFonts w:ascii="Calibri" w:hAnsi="Calibri" w:cs="Segoe UI"/>
          <w:sz w:val="20"/>
          <w:szCs w:val="20"/>
        </w:rPr>
        <w:t>.3461/2006</w:t>
      </w:r>
      <w:r w:rsidR="007F7E2D" w:rsidRPr="0055474E">
        <w:rPr>
          <w:rFonts w:ascii="Calibri" w:hAnsi="Calibri" w:cs="Segoe UI"/>
          <w:sz w:val="20"/>
          <w:szCs w:val="20"/>
        </w:rPr>
        <w:t xml:space="preserve"> </w:t>
      </w:r>
      <w:r w:rsidR="00EF329B" w:rsidRPr="0055474E">
        <w:rPr>
          <w:rFonts w:ascii="Calibri" w:hAnsi="Calibri" w:cs="Segoe UI"/>
          <w:sz w:val="20"/>
          <w:szCs w:val="20"/>
        </w:rPr>
        <w:t>(ο «Νόμος»)</w:t>
      </w:r>
      <w:r w:rsidRPr="0055474E">
        <w:rPr>
          <w:rFonts w:ascii="Calibri" w:hAnsi="Calibri" w:cs="Segoe UI"/>
          <w:sz w:val="20"/>
          <w:szCs w:val="20"/>
        </w:rPr>
        <w:t>, το Πληροφοριακό Δελτίο της Υπο</w:t>
      </w:r>
      <w:r w:rsidR="009F2DBE" w:rsidRPr="0055474E">
        <w:rPr>
          <w:rFonts w:ascii="Calibri" w:hAnsi="Calibri" w:cs="Segoe UI"/>
          <w:sz w:val="20"/>
          <w:szCs w:val="20"/>
        </w:rPr>
        <w:t>χρεωτικής Δημόσιας Πρότασης (η «</w:t>
      </w:r>
      <w:r w:rsidRPr="0055474E">
        <w:rPr>
          <w:rFonts w:ascii="Calibri" w:hAnsi="Calibri" w:cs="Segoe UI"/>
          <w:sz w:val="20"/>
          <w:szCs w:val="20"/>
        </w:rPr>
        <w:t>Δημόσια Πρόταση</w:t>
      </w:r>
      <w:r w:rsidR="009F2DBE" w:rsidRPr="0055474E">
        <w:rPr>
          <w:rFonts w:ascii="Calibri" w:hAnsi="Calibri" w:cs="Segoe UI"/>
          <w:sz w:val="20"/>
          <w:szCs w:val="20"/>
        </w:rPr>
        <w:t>»</w:t>
      </w:r>
      <w:r w:rsidRPr="0055474E">
        <w:rPr>
          <w:rFonts w:ascii="Calibri" w:hAnsi="Calibri" w:cs="Segoe UI"/>
          <w:sz w:val="20"/>
          <w:szCs w:val="20"/>
        </w:rPr>
        <w:t xml:space="preserve">), που η εταιρία με την επωνυμία </w:t>
      </w:r>
      <w:r w:rsidR="009F2DBE" w:rsidRPr="0055474E">
        <w:rPr>
          <w:rFonts w:ascii="Calibri" w:hAnsi="Calibri" w:cs="Segoe UI"/>
          <w:sz w:val="20"/>
          <w:szCs w:val="20"/>
        </w:rPr>
        <w:t>«</w:t>
      </w:r>
      <w:r w:rsidR="00094130" w:rsidRPr="0055474E">
        <w:rPr>
          <w:rFonts w:ascii="Calibri" w:hAnsi="Calibri" w:cs="Segoe UI"/>
          <w:sz w:val="20"/>
          <w:szCs w:val="20"/>
        </w:rPr>
        <w:t>H.I.G. LUXEMBOURG HOLDINGS 46 S.à.r.l</w:t>
      </w:r>
      <w:r w:rsidR="009F2DBE" w:rsidRPr="0055474E">
        <w:rPr>
          <w:rFonts w:ascii="Calibri" w:hAnsi="Calibri" w:cs="Segoe UI"/>
          <w:sz w:val="20"/>
          <w:szCs w:val="20"/>
        </w:rPr>
        <w:t>» (ο «</w:t>
      </w:r>
      <w:r w:rsidRPr="0055474E">
        <w:rPr>
          <w:rFonts w:ascii="Calibri" w:hAnsi="Calibri" w:cs="Segoe UI"/>
          <w:sz w:val="20"/>
          <w:szCs w:val="20"/>
        </w:rPr>
        <w:t>Προτείνων</w:t>
      </w:r>
      <w:r w:rsidR="009F2DBE" w:rsidRPr="0055474E">
        <w:rPr>
          <w:rFonts w:ascii="Calibri" w:hAnsi="Calibri" w:cs="Segoe UI"/>
          <w:sz w:val="20"/>
          <w:szCs w:val="20"/>
        </w:rPr>
        <w:t>»</w:t>
      </w:r>
      <w:r w:rsidRPr="0055474E">
        <w:rPr>
          <w:rFonts w:ascii="Calibri" w:hAnsi="Calibri" w:cs="Segoe UI"/>
          <w:sz w:val="20"/>
          <w:szCs w:val="20"/>
        </w:rPr>
        <w:t xml:space="preserve">) είχε απευθύνει, </w:t>
      </w:r>
      <w:r w:rsidR="00094130" w:rsidRPr="0055474E">
        <w:rPr>
          <w:rFonts w:ascii="Calibri" w:hAnsi="Calibri" w:cs="Segoe UI"/>
          <w:sz w:val="20"/>
          <w:szCs w:val="20"/>
        </w:rPr>
        <w:t xml:space="preserve">την </w:t>
      </w:r>
      <w:r w:rsidR="009F2DBE" w:rsidRPr="0055474E">
        <w:rPr>
          <w:rFonts w:ascii="Calibri" w:hAnsi="Calibri" w:cs="Segoe UI"/>
          <w:sz w:val="20"/>
          <w:szCs w:val="20"/>
        </w:rPr>
        <w:t>30</w:t>
      </w:r>
      <w:r w:rsidR="00693C5F" w:rsidRPr="0055474E">
        <w:rPr>
          <w:rFonts w:ascii="Calibri" w:hAnsi="Calibri" w:cs="Segoe UI"/>
          <w:sz w:val="20"/>
          <w:szCs w:val="20"/>
          <w:vertAlign w:val="superscript"/>
        </w:rPr>
        <w:t>η</w:t>
      </w:r>
      <w:r w:rsidR="007F7E2D" w:rsidRPr="0055474E">
        <w:rPr>
          <w:rFonts w:ascii="Calibri" w:hAnsi="Calibri" w:cs="Segoe UI"/>
          <w:sz w:val="20"/>
          <w:szCs w:val="20"/>
        </w:rPr>
        <w:t xml:space="preserve"> </w:t>
      </w:r>
      <w:r w:rsidR="009F2DBE" w:rsidRPr="0055474E">
        <w:rPr>
          <w:rFonts w:ascii="Calibri" w:hAnsi="Calibri" w:cs="Segoe UI"/>
          <w:sz w:val="20"/>
          <w:szCs w:val="20"/>
        </w:rPr>
        <w:t>Ιουνίου</w:t>
      </w:r>
      <w:r w:rsidR="007F7E2D" w:rsidRPr="0055474E">
        <w:rPr>
          <w:rFonts w:ascii="Calibri" w:hAnsi="Calibri" w:cs="Segoe UI"/>
          <w:sz w:val="20"/>
          <w:szCs w:val="20"/>
        </w:rPr>
        <w:t xml:space="preserve"> </w:t>
      </w:r>
      <w:r w:rsidRPr="0055474E">
        <w:rPr>
          <w:rFonts w:ascii="Calibri" w:hAnsi="Calibri" w:cs="Segoe UI"/>
          <w:sz w:val="20"/>
          <w:szCs w:val="20"/>
        </w:rPr>
        <w:t>201</w:t>
      </w:r>
      <w:r w:rsidR="005A092A" w:rsidRPr="0055474E">
        <w:rPr>
          <w:rFonts w:ascii="Calibri" w:hAnsi="Calibri" w:cs="Segoe UI"/>
          <w:sz w:val="20"/>
          <w:szCs w:val="20"/>
        </w:rPr>
        <w:t>4</w:t>
      </w:r>
      <w:r w:rsidRPr="0055474E">
        <w:rPr>
          <w:rFonts w:ascii="Calibri" w:hAnsi="Calibri" w:cs="Segoe UI"/>
          <w:sz w:val="20"/>
          <w:szCs w:val="20"/>
        </w:rPr>
        <w:t xml:space="preserve">, προς τους μετόχους της εταιρίας </w:t>
      </w:r>
      <w:r w:rsidR="009F2DBE" w:rsidRPr="0055474E">
        <w:rPr>
          <w:rFonts w:ascii="Calibri" w:hAnsi="Calibri" w:cs="Segoe UI"/>
          <w:sz w:val="20"/>
          <w:szCs w:val="20"/>
        </w:rPr>
        <w:t>«</w:t>
      </w:r>
      <w:r w:rsidR="00094130" w:rsidRPr="0055474E">
        <w:rPr>
          <w:rFonts w:ascii="Calibri" w:hAnsi="Calibri" w:cs="Segoe UI"/>
          <w:sz w:val="20"/>
          <w:szCs w:val="20"/>
        </w:rPr>
        <w:t>Μ.Ι. ΜΑΪΛΛΗΣ Α.Ε.Β.Ε. - ΣΥΣΤΗΜΑΤΑ &amp; ΤΕΧΝΟΛΟΓΙΑ ΒΙΟΜΗΧΑΝΙΚΗΣ ΣΥΣΚΕΥΑΣΙΑΣ</w:t>
      </w:r>
      <w:r w:rsidR="009F2DBE" w:rsidRPr="0055474E">
        <w:rPr>
          <w:rFonts w:ascii="Calibri" w:hAnsi="Calibri" w:cs="Segoe UI"/>
          <w:sz w:val="20"/>
          <w:szCs w:val="20"/>
        </w:rPr>
        <w:t>»</w:t>
      </w:r>
      <w:r w:rsidR="007F7E2D" w:rsidRPr="0055474E">
        <w:rPr>
          <w:rFonts w:ascii="Calibri" w:hAnsi="Calibri" w:cs="Segoe UI"/>
          <w:sz w:val="20"/>
          <w:szCs w:val="20"/>
        </w:rPr>
        <w:t xml:space="preserve"> </w:t>
      </w:r>
      <w:r w:rsidRPr="0055474E">
        <w:rPr>
          <w:rFonts w:ascii="Calibri" w:hAnsi="Calibri" w:cs="Segoe UI"/>
          <w:sz w:val="20"/>
          <w:szCs w:val="20"/>
        </w:rPr>
        <w:t>(η</w:t>
      </w:r>
      <w:r w:rsidR="009F2DBE" w:rsidRPr="0055474E">
        <w:rPr>
          <w:rFonts w:ascii="Calibri" w:hAnsi="Calibri" w:cs="Segoe UI"/>
          <w:sz w:val="20"/>
          <w:szCs w:val="20"/>
        </w:rPr>
        <w:t xml:space="preserve"> «Εταιρία»</w:t>
      </w:r>
      <w:r w:rsidRPr="0055474E">
        <w:rPr>
          <w:rFonts w:ascii="Calibri" w:hAnsi="Calibri" w:cs="Segoe UI"/>
          <w:sz w:val="20"/>
          <w:szCs w:val="20"/>
        </w:rPr>
        <w:t xml:space="preserve">), ακολούθως δε, κατά την ίδια ημερομηνία, είχε υποβάλει προς την Επιτροπή Κεφαλαιαγοράς και είχε κοινοποιήσει προς το Διοικητικό Συμβούλιο της Εταιρίας, με παράλληλη ανακοίνωση στο διαδικτυακό τόπο και το Ημερήσιο Δελτίο Τιμών </w:t>
      </w:r>
      <w:r w:rsidR="00CF272F" w:rsidRPr="0055474E">
        <w:rPr>
          <w:rFonts w:ascii="Calibri" w:hAnsi="Calibri" w:cs="Segoe UI"/>
          <w:sz w:val="20"/>
          <w:szCs w:val="20"/>
        </w:rPr>
        <w:t>της Ε.Χ.Α.Ε.</w:t>
      </w:r>
    </w:p>
    <w:p w:rsidR="00576CB6" w:rsidRPr="0055474E" w:rsidRDefault="00576CB6" w:rsidP="0038606F">
      <w:pPr>
        <w:jc w:val="both"/>
        <w:rPr>
          <w:rFonts w:ascii="Calibri" w:hAnsi="Calibri" w:cs="Segoe UI"/>
          <w:sz w:val="20"/>
          <w:szCs w:val="20"/>
        </w:rPr>
      </w:pPr>
    </w:p>
    <w:p w:rsidR="00CF272F" w:rsidRPr="0055474E" w:rsidRDefault="00CF272F" w:rsidP="0038606F">
      <w:pPr>
        <w:jc w:val="both"/>
        <w:rPr>
          <w:rFonts w:ascii="Calibri" w:hAnsi="Calibri" w:cs="Segoe UI"/>
          <w:sz w:val="20"/>
          <w:szCs w:val="20"/>
        </w:rPr>
      </w:pPr>
    </w:p>
    <w:p w:rsidR="00642F97" w:rsidRPr="0055474E" w:rsidRDefault="00642F97" w:rsidP="0038606F">
      <w:pPr>
        <w:jc w:val="both"/>
        <w:rPr>
          <w:rFonts w:ascii="Calibri" w:hAnsi="Calibri" w:cs="Segoe UI"/>
          <w:sz w:val="20"/>
          <w:szCs w:val="20"/>
        </w:rPr>
      </w:pPr>
      <w:r w:rsidRPr="0055474E">
        <w:rPr>
          <w:rFonts w:ascii="Calibri" w:hAnsi="Calibri" w:cs="Segoe UI"/>
          <w:b/>
          <w:sz w:val="20"/>
          <w:szCs w:val="20"/>
        </w:rPr>
        <w:t>1.</w:t>
      </w:r>
      <w:r w:rsidRPr="0055474E">
        <w:rPr>
          <w:rFonts w:ascii="Calibri" w:hAnsi="Calibri" w:cs="Segoe UI"/>
          <w:b/>
          <w:sz w:val="20"/>
          <w:szCs w:val="20"/>
        </w:rPr>
        <w:tab/>
        <w:t>ΔΙΑΘΕΣΗ ΤΟΥ ΠΛΗΡΟΦΟΡΙΑΚΟΥ ΔΕΛΤΙΟΥ</w:t>
      </w:r>
    </w:p>
    <w:p w:rsidR="00576CB6" w:rsidRPr="0055474E" w:rsidRDefault="00576CB6" w:rsidP="0038606F">
      <w:pPr>
        <w:jc w:val="both"/>
        <w:rPr>
          <w:rFonts w:ascii="Calibri" w:hAnsi="Calibri" w:cs="Segoe UI"/>
          <w:sz w:val="20"/>
          <w:szCs w:val="20"/>
        </w:rPr>
      </w:pPr>
    </w:p>
    <w:p w:rsidR="00642F97" w:rsidRPr="0055474E" w:rsidRDefault="00642F97" w:rsidP="0038606F">
      <w:pPr>
        <w:jc w:val="both"/>
        <w:rPr>
          <w:rFonts w:ascii="Calibri" w:hAnsi="Calibri" w:cs="Segoe UI"/>
          <w:sz w:val="20"/>
          <w:szCs w:val="20"/>
        </w:rPr>
      </w:pPr>
      <w:r w:rsidRPr="0055474E">
        <w:rPr>
          <w:rFonts w:ascii="Calibri" w:hAnsi="Calibri" w:cs="Segoe UI"/>
          <w:sz w:val="20"/>
          <w:szCs w:val="20"/>
        </w:rPr>
        <w:t>Το Πληροφοριακό Δελτίο, ως εγκρίθηκε από την Επιτροπή Κεφαλαιαγοράς, καθώς και οι δηλώσεις αποδοχής της Δημόσιας Πρότασης, θα διατίθενται δωρεάν, κατά τις εργάσιμες ημέρες και ώρες, σε όλα τ</w:t>
      </w:r>
      <w:r w:rsidR="009F2DBE" w:rsidRPr="0055474E">
        <w:rPr>
          <w:rFonts w:ascii="Calibri" w:hAnsi="Calibri" w:cs="Segoe UI"/>
          <w:sz w:val="20"/>
          <w:szCs w:val="20"/>
        </w:rPr>
        <w:t>α εν Ελλάδι υποκαταστήματα της «Τράπεζα Πειραιώς Α.Ε.»</w:t>
      </w:r>
      <w:r w:rsidRPr="0055474E">
        <w:rPr>
          <w:rFonts w:ascii="Calibri" w:hAnsi="Calibri" w:cs="Segoe UI"/>
          <w:sz w:val="20"/>
          <w:szCs w:val="20"/>
        </w:rPr>
        <w:t xml:space="preserve"> (ο </w:t>
      </w:r>
      <w:r w:rsidR="009F2DBE" w:rsidRPr="0055474E">
        <w:rPr>
          <w:rFonts w:ascii="Calibri" w:hAnsi="Calibri" w:cs="Segoe UI"/>
          <w:sz w:val="20"/>
          <w:szCs w:val="20"/>
        </w:rPr>
        <w:t>«</w:t>
      </w:r>
      <w:r w:rsidRPr="0055474E">
        <w:rPr>
          <w:rFonts w:ascii="Calibri" w:hAnsi="Calibri" w:cs="Segoe UI"/>
          <w:b/>
          <w:sz w:val="20"/>
          <w:szCs w:val="20"/>
        </w:rPr>
        <w:t>Διαχειριστής</w:t>
      </w:r>
      <w:r w:rsidR="009F2DBE" w:rsidRPr="0055474E">
        <w:rPr>
          <w:rFonts w:ascii="Calibri" w:hAnsi="Calibri" w:cs="Segoe UI"/>
          <w:sz w:val="20"/>
          <w:szCs w:val="20"/>
        </w:rPr>
        <w:t>»</w:t>
      </w:r>
      <w:r w:rsidRPr="0055474E">
        <w:rPr>
          <w:rFonts w:ascii="Calibri" w:hAnsi="Calibri" w:cs="Segoe UI"/>
          <w:sz w:val="20"/>
          <w:szCs w:val="20"/>
        </w:rPr>
        <w:t xml:space="preserve">), από τις </w:t>
      </w:r>
      <w:r w:rsidR="009F2DBE" w:rsidRPr="0055474E">
        <w:rPr>
          <w:rFonts w:ascii="Calibri" w:hAnsi="Calibri" w:cs="Segoe UI"/>
          <w:sz w:val="20"/>
          <w:szCs w:val="20"/>
        </w:rPr>
        <w:t>29 Αυγούστου</w:t>
      </w:r>
      <w:r w:rsidR="00693C5F" w:rsidRPr="0055474E">
        <w:rPr>
          <w:rFonts w:ascii="Calibri" w:hAnsi="Calibri" w:cs="Segoe UI"/>
          <w:sz w:val="20"/>
          <w:szCs w:val="20"/>
        </w:rPr>
        <w:t xml:space="preserve"> 2014</w:t>
      </w:r>
      <w:r w:rsidR="007F7E2D" w:rsidRPr="0055474E">
        <w:rPr>
          <w:rFonts w:ascii="Calibri" w:hAnsi="Calibri" w:cs="Segoe UI"/>
          <w:sz w:val="20"/>
          <w:szCs w:val="20"/>
        </w:rPr>
        <w:t xml:space="preserve"> </w:t>
      </w:r>
      <w:r w:rsidRPr="0055474E">
        <w:rPr>
          <w:rFonts w:ascii="Calibri" w:hAnsi="Calibri" w:cs="Segoe UI"/>
          <w:sz w:val="20"/>
          <w:szCs w:val="20"/>
        </w:rPr>
        <w:t xml:space="preserve">και καθ' όλη τη διάρκεια της Περιόδου Αποδοχής της Δημόσιας Πρότασης (ως ακολούθως ορίζεται). Επίσης, οι μέτοχοι θα μπορούν από τις </w:t>
      </w:r>
      <w:r w:rsidR="009F2DBE" w:rsidRPr="0055474E">
        <w:rPr>
          <w:rFonts w:ascii="Calibri" w:hAnsi="Calibri" w:cs="Segoe UI"/>
          <w:sz w:val="20"/>
          <w:szCs w:val="20"/>
        </w:rPr>
        <w:t xml:space="preserve">29 Αυγούστου 2014 </w:t>
      </w:r>
      <w:r w:rsidRPr="0055474E">
        <w:rPr>
          <w:rFonts w:ascii="Calibri" w:hAnsi="Calibri" w:cs="Segoe UI"/>
          <w:sz w:val="20"/>
          <w:szCs w:val="20"/>
        </w:rPr>
        <w:t>και καθ' όλη τη διάρκεια της Περιόδου Αποδοχής της Δημόσιας Πρότασης</w:t>
      </w:r>
      <w:r w:rsidR="002D59EF" w:rsidRPr="0055474E">
        <w:rPr>
          <w:rFonts w:ascii="Calibri" w:hAnsi="Calibri" w:cs="Segoe UI"/>
          <w:sz w:val="20"/>
          <w:szCs w:val="20"/>
        </w:rPr>
        <w:t>,</w:t>
      </w:r>
      <w:r w:rsidRPr="0055474E">
        <w:rPr>
          <w:rFonts w:ascii="Calibri" w:hAnsi="Calibri" w:cs="Segoe UI"/>
          <w:sz w:val="20"/>
          <w:szCs w:val="20"/>
        </w:rPr>
        <w:t xml:space="preserve"> να λαμβάνουν αντίγραφα του Πληροφοριακού Δελτίου</w:t>
      </w:r>
      <w:r w:rsidR="002D59EF" w:rsidRPr="0055474E">
        <w:rPr>
          <w:rFonts w:ascii="Calibri" w:hAnsi="Calibri" w:cs="Segoe UI"/>
          <w:sz w:val="20"/>
          <w:szCs w:val="20"/>
        </w:rPr>
        <w:t>,</w:t>
      </w:r>
      <w:r w:rsidRPr="0055474E">
        <w:rPr>
          <w:rFonts w:ascii="Calibri" w:hAnsi="Calibri" w:cs="Segoe UI"/>
          <w:sz w:val="20"/>
          <w:szCs w:val="20"/>
        </w:rPr>
        <w:t xml:space="preserve"> από την έδρα και τα υποκαταστήματα του Διαχειριστή</w:t>
      </w:r>
      <w:r w:rsidR="00CF272F" w:rsidRPr="0055474E">
        <w:rPr>
          <w:rFonts w:ascii="Calibri" w:hAnsi="Calibri" w:cs="Segoe UI"/>
          <w:sz w:val="20"/>
          <w:szCs w:val="20"/>
        </w:rPr>
        <w:t>,</w:t>
      </w:r>
      <w:r w:rsidRPr="0055474E">
        <w:rPr>
          <w:rFonts w:ascii="Calibri" w:hAnsi="Calibri" w:cs="Segoe UI"/>
          <w:sz w:val="20"/>
          <w:szCs w:val="20"/>
        </w:rPr>
        <w:t xml:space="preserve"> καθώς και από τα </w:t>
      </w:r>
      <w:r w:rsidR="009F2DBE" w:rsidRPr="0055474E">
        <w:rPr>
          <w:rFonts w:ascii="Calibri" w:hAnsi="Calibri" w:cs="Segoe UI"/>
          <w:sz w:val="20"/>
          <w:szCs w:val="20"/>
        </w:rPr>
        <w:t>γραφεία του Συμβούλου «</w:t>
      </w:r>
      <w:r w:rsidR="00CF272F" w:rsidRPr="0055474E">
        <w:rPr>
          <w:rFonts w:ascii="Calibri" w:hAnsi="Calibri" w:cs="Segoe UI"/>
          <w:sz w:val="20"/>
          <w:szCs w:val="20"/>
        </w:rPr>
        <w:t>Τράπεζα Πειραιώς Α.Ε.</w:t>
      </w:r>
      <w:r w:rsidR="009F2DBE" w:rsidRPr="0055474E">
        <w:rPr>
          <w:rFonts w:ascii="Calibri" w:hAnsi="Calibri" w:cs="Segoe UI"/>
          <w:sz w:val="20"/>
          <w:szCs w:val="20"/>
        </w:rPr>
        <w:t>».</w:t>
      </w:r>
    </w:p>
    <w:p w:rsidR="00642F97" w:rsidRPr="0055474E" w:rsidRDefault="00642F97" w:rsidP="0038606F">
      <w:pPr>
        <w:spacing w:before="240"/>
        <w:jc w:val="both"/>
        <w:rPr>
          <w:rFonts w:ascii="Calibri" w:hAnsi="Calibri" w:cs="Segoe UI"/>
          <w:sz w:val="20"/>
          <w:szCs w:val="20"/>
        </w:rPr>
      </w:pPr>
      <w:r w:rsidRPr="0055474E">
        <w:rPr>
          <w:rFonts w:ascii="Calibri" w:hAnsi="Calibri" w:cs="Segoe UI"/>
          <w:sz w:val="20"/>
          <w:szCs w:val="20"/>
        </w:rPr>
        <w:t xml:space="preserve">Επίσης το Πληροφοριακό Δελτίο θα είναι διαθέσιμο και από το διαδικτυακό τόπο </w:t>
      </w:r>
      <w:r w:rsidR="009F2DBE" w:rsidRPr="0055474E">
        <w:rPr>
          <w:rFonts w:ascii="Calibri" w:hAnsi="Calibri" w:cs="Segoe UI"/>
          <w:sz w:val="20"/>
          <w:szCs w:val="20"/>
        </w:rPr>
        <w:t>του Συμβούλου «</w:t>
      </w:r>
      <w:r w:rsidR="00CF272F" w:rsidRPr="0055474E">
        <w:rPr>
          <w:rFonts w:ascii="Calibri" w:hAnsi="Calibri" w:cs="Segoe UI"/>
          <w:sz w:val="20"/>
          <w:szCs w:val="20"/>
        </w:rPr>
        <w:t>Τράπεζα Πειραιώς Α.Ε.</w:t>
      </w:r>
      <w:r w:rsidR="009F2DBE" w:rsidRPr="0055474E">
        <w:rPr>
          <w:rFonts w:ascii="Calibri" w:hAnsi="Calibri" w:cs="Segoe UI"/>
          <w:sz w:val="20"/>
          <w:szCs w:val="20"/>
        </w:rPr>
        <w:t>»</w:t>
      </w:r>
      <w:r w:rsidR="007F7E2D" w:rsidRPr="0055474E">
        <w:rPr>
          <w:rFonts w:ascii="Calibri" w:hAnsi="Calibri" w:cs="Segoe UI"/>
          <w:sz w:val="20"/>
          <w:szCs w:val="20"/>
        </w:rPr>
        <w:t xml:space="preserve"> </w:t>
      </w:r>
      <w:r w:rsidRPr="0055474E">
        <w:rPr>
          <w:rFonts w:ascii="Calibri" w:hAnsi="Calibri" w:cs="Segoe UI"/>
          <w:sz w:val="20"/>
          <w:szCs w:val="20"/>
        </w:rPr>
        <w:t>(</w:t>
      </w:r>
      <w:hyperlink r:id="rId7" w:history="1">
        <w:r w:rsidR="00CF272F" w:rsidRPr="0055474E">
          <w:rPr>
            <w:rStyle w:val="-"/>
            <w:rFonts w:ascii="Calibri" w:hAnsi="Calibri" w:cs="Segoe UI"/>
            <w:sz w:val="20"/>
            <w:szCs w:val="20"/>
            <w:lang w:val="en-US"/>
          </w:rPr>
          <w:t>www</w:t>
        </w:r>
        <w:r w:rsidR="00CF272F" w:rsidRPr="0055474E">
          <w:rPr>
            <w:rStyle w:val="-"/>
            <w:rFonts w:ascii="Calibri" w:hAnsi="Calibri" w:cs="Segoe UI"/>
            <w:sz w:val="20"/>
            <w:szCs w:val="20"/>
          </w:rPr>
          <w:t>.</w:t>
        </w:r>
        <w:r w:rsidR="00CF272F" w:rsidRPr="0055474E">
          <w:rPr>
            <w:rStyle w:val="-"/>
            <w:rFonts w:ascii="Calibri" w:hAnsi="Calibri" w:cs="Segoe UI"/>
            <w:sz w:val="20"/>
            <w:szCs w:val="20"/>
            <w:lang w:val="en-US"/>
          </w:rPr>
          <w:t>piraeusbank</w:t>
        </w:r>
        <w:r w:rsidR="00CF272F" w:rsidRPr="0055474E">
          <w:rPr>
            <w:rStyle w:val="-"/>
            <w:rFonts w:ascii="Calibri" w:hAnsi="Calibri" w:cs="Segoe UI"/>
            <w:sz w:val="20"/>
            <w:szCs w:val="20"/>
          </w:rPr>
          <w:t>.</w:t>
        </w:r>
        <w:r w:rsidR="00CF272F" w:rsidRPr="0055474E">
          <w:rPr>
            <w:rStyle w:val="-"/>
            <w:rFonts w:ascii="Calibri" w:hAnsi="Calibri" w:cs="Segoe UI"/>
            <w:sz w:val="20"/>
            <w:szCs w:val="20"/>
            <w:lang w:val="en-US"/>
          </w:rPr>
          <w:t>gr</w:t>
        </w:r>
      </w:hyperlink>
      <w:r w:rsidRPr="0055474E">
        <w:rPr>
          <w:rFonts w:ascii="Calibri" w:hAnsi="Calibri" w:cs="Segoe UI"/>
          <w:sz w:val="20"/>
          <w:szCs w:val="20"/>
        </w:rPr>
        <w:t>).</w:t>
      </w:r>
    </w:p>
    <w:p w:rsidR="00642F97" w:rsidRPr="0055474E" w:rsidRDefault="00642F97" w:rsidP="0038606F">
      <w:pPr>
        <w:jc w:val="both"/>
        <w:rPr>
          <w:rFonts w:ascii="Calibri" w:hAnsi="Calibri" w:cs="Segoe UI"/>
          <w:b/>
          <w:bCs/>
          <w:sz w:val="20"/>
          <w:szCs w:val="20"/>
        </w:rPr>
      </w:pPr>
    </w:p>
    <w:p w:rsidR="00576CB6" w:rsidRPr="0055474E" w:rsidRDefault="00576CB6" w:rsidP="0038606F">
      <w:pPr>
        <w:jc w:val="both"/>
        <w:rPr>
          <w:rFonts w:ascii="Calibri" w:hAnsi="Calibri" w:cs="Segoe UI"/>
          <w:b/>
          <w:bCs/>
          <w:sz w:val="20"/>
          <w:szCs w:val="20"/>
        </w:rPr>
      </w:pPr>
    </w:p>
    <w:p w:rsidR="00642F97" w:rsidRPr="0055474E" w:rsidRDefault="00642F97" w:rsidP="0038606F">
      <w:pPr>
        <w:jc w:val="both"/>
        <w:rPr>
          <w:rFonts w:ascii="Calibri" w:hAnsi="Calibri" w:cs="Segoe UI"/>
          <w:b/>
          <w:bCs/>
          <w:sz w:val="20"/>
          <w:szCs w:val="20"/>
        </w:rPr>
      </w:pPr>
      <w:r w:rsidRPr="0055474E">
        <w:rPr>
          <w:rFonts w:ascii="Calibri" w:hAnsi="Calibri" w:cs="Segoe UI"/>
          <w:b/>
          <w:bCs/>
          <w:sz w:val="20"/>
          <w:szCs w:val="20"/>
        </w:rPr>
        <w:t>2.</w:t>
      </w:r>
      <w:r w:rsidRPr="0055474E">
        <w:rPr>
          <w:rFonts w:ascii="Calibri" w:hAnsi="Calibri" w:cs="Segoe UI"/>
          <w:b/>
          <w:bCs/>
          <w:sz w:val="20"/>
          <w:szCs w:val="20"/>
        </w:rPr>
        <w:tab/>
        <w:t>ΑΝΤΙΚΕΙΜΕΝΟ ΔΗΜΟΣΙΑΣ ΠΡΟΤΑΣΗΣ</w:t>
      </w:r>
    </w:p>
    <w:p w:rsidR="00576CB6" w:rsidRPr="0055474E" w:rsidRDefault="00576CB6" w:rsidP="0038606F">
      <w:pPr>
        <w:jc w:val="both"/>
        <w:rPr>
          <w:rFonts w:ascii="Calibri" w:hAnsi="Calibri" w:cs="Segoe UI"/>
          <w:b/>
          <w:bCs/>
          <w:sz w:val="20"/>
          <w:szCs w:val="20"/>
        </w:rPr>
      </w:pPr>
    </w:p>
    <w:p w:rsidR="00C25F67" w:rsidRPr="004F5E8B" w:rsidRDefault="00C25F67" w:rsidP="00C25F67">
      <w:pPr>
        <w:spacing w:after="120"/>
        <w:jc w:val="both"/>
        <w:rPr>
          <w:rFonts w:ascii="Calibri" w:hAnsi="Calibri" w:cs="Segoe UI"/>
          <w:sz w:val="20"/>
          <w:szCs w:val="20"/>
        </w:rPr>
      </w:pPr>
      <w:r w:rsidRPr="0055474E">
        <w:rPr>
          <w:rFonts w:ascii="Calibri" w:hAnsi="Calibri" w:cs="Segoe UI"/>
          <w:sz w:val="20"/>
          <w:szCs w:val="20"/>
        </w:rPr>
        <w:t>Την 27.06.2014, ως μέρος της διαδικασίας αναδιάρθρωσης των τραπεζικών υποχρεώσεων της Εταιρίας, ο Προτείνων απέκτησε 147.608.508 Μετοχές που αντιστοιχούν στο 45,71% του συνολικού μετοχικού κεφαλαίου και των δικαιωμάτων ψήφου της Εταιρίας από τις τέσσερις δανείστριες Τράπεζες της Εταιρίας. Ειδικότερα, απέκτησε 49.273.634 Μετοχές (15,26%) από την Τράπεζα Eurobank Ergasias Α.Ε., 40.094.779 Μετοχές (12,42%) από την BNP Paribas S.A., 25.077.680 Μετοχές (7,77%) από την Εθνική Τράπεζα της Ελλάδος Α.Ε., 24.380.110 Μετοχές (7,55%) από την Alpha Bank Α.Ε. και 8.782.305 (2,72%) από την πρώην Εμπορική Τράπεζα της Ελλάδος Α.Ε. Το τίμημα ανήλθε σε € 0,015 ανά μεταβιβαζόμενη Μετοχή. Συνεπεία της ανωτέρω συναλλαγής, ο Προτείνων κατέστη υπόχρεος σε υποβολή υποχρεωτικής Δημόσιας Πρότασης, σύμφωνα με τα οριζόμενα στο άρθρο 7 του Νόμου. Επίσης, την 30η Ιουνίου 2014, ο Προτείνων απέκτησε 87.961.646 μετοχές, που αντιστοιχούν στο 27,24% του συνολικού μετοχικού κεφαλαίου και των δικαιωμάτων ψήφου της Εταιρίας, από την Grace Bay II Holdings S.à.r.l.</w:t>
      </w:r>
    </w:p>
    <w:p w:rsidR="00E00C9F" w:rsidRPr="0055474E" w:rsidRDefault="00C25F67" w:rsidP="00C25F67">
      <w:pPr>
        <w:spacing w:after="120"/>
        <w:jc w:val="both"/>
        <w:rPr>
          <w:rFonts w:ascii="Calibri" w:hAnsi="Calibri" w:cs="Segoe UI"/>
          <w:sz w:val="20"/>
          <w:szCs w:val="20"/>
        </w:rPr>
      </w:pPr>
      <w:r w:rsidRPr="0055474E">
        <w:rPr>
          <w:rFonts w:ascii="Calibri" w:hAnsi="Calibri" w:cs="Segoe UI"/>
          <w:sz w:val="20"/>
          <w:szCs w:val="20"/>
        </w:rPr>
        <w:t>Έτσι, ο Προτείνων, μετά τα ανωτέρω</w:t>
      </w:r>
      <w:r w:rsidR="002D59EF" w:rsidRPr="0055474E">
        <w:rPr>
          <w:rFonts w:ascii="Calibri" w:hAnsi="Calibri" w:cs="Segoe UI"/>
          <w:sz w:val="20"/>
          <w:szCs w:val="20"/>
        </w:rPr>
        <w:t>,</w:t>
      </w:r>
      <w:r w:rsidRPr="0055474E">
        <w:rPr>
          <w:rFonts w:ascii="Calibri" w:hAnsi="Calibri" w:cs="Segoe UI"/>
          <w:sz w:val="20"/>
          <w:szCs w:val="20"/>
        </w:rPr>
        <w:t xml:space="preserve"> κατείχε 235.570.154 κοινές ονομαστικές, μετά ψήφου, Μετοχές, επί συνόλου 322.925.288 Μετοχών, που αντιστοιχούσαν σε ποσοστό περίπου 72,95% του συνολικού μετοχικού κεφαλαίου της </w:t>
      </w:r>
      <w:r w:rsidRPr="0055474E">
        <w:rPr>
          <w:rFonts w:ascii="Calibri" w:hAnsi="Calibri" w:cs="Segoe UI"/>
          <w:sz w:val="20"/>
          <w:szCs w:val="20"/>
        </w:rPr>
        <w:lastRenderedPageBreak/>
        <w:t xml:space="preserve">Εταιρίας. </w:t>
      </w:r>
      <w:r w:rsidR="00E00C9F" w:rsidRPr="0055474E">
        <w:rPr>
          <w:rFonts w:ascii="Calibri" w:hAnsi="Calibri" w:cs="Segoe UI"/>
          <w:sz w:val="20"/>
          <w:szCs w:val="20"/>
        </w:rPr>
        <w:t>Συνεπώς, η Δημόσια Πρόταση αφορά στο σύνολο των Μετοχών, τις οποίες ο Προτείνων δεν κατείχε την 30.06.2014, ήτοι 87.355.134 Μετοχές, οι οποίες αντιπροσωπεύουν ποσοστό 27,05% περίπου του συνολικού καταβεβλημένου μετοχικού κεφαλαίου και των δικαιωμάτων ψήφου της Εταιρίας.</w:t>
      </w:r>
    </w:p>
    <w:p w:rsidR="00E00C9F" w:rsidRPr="0055474E" w:rsidRDefault="00E00C9F" w:rsidP="00E00C9F">
      <w:pPr>
        <w:spacing w:line="276" w:lineRule="auto"/>
        <w:jc w:val="both"/>
        <w:rPr>
          <w:rFonts w:ascii="Calibri" w:hAnsi="Calibri" w:cs="Arial"/>
          <w:sz w:val="20"/>
          <w:szCs w:val="20"/>
        </w:rPr>
      </w:pPr>
      <w:r w:rsidRPr="0055474E">
        <w:rPr>
          <w:rFonts w:ascii="Calibri" w:hAnsi="Calibri" w:cs="Arial"/>
          <w:sz w:val="20"/>
          <w:szCs w:val="20"/>
        </w:rPr>
        <w:t>Σημειώνεται ότι</w:t>
      </w:r>
      <w:r w:rsidR="002D59EF" w:rsidRPr="0055474E">
        <w:rPr>
          <w:rFonts w:ascii="Calibri" w:hAnsi="Calibri" w:cs="Arial"/>
          <w:sz w:val="20"/>
          <w:szCs w:val="20"/>
        </w:rPr>
        <w:t>,</w:t>
      </w:r>
      <w:r w:rsidRPr="0055474E">
        <w:rPr>
          <w:rFonts w:ascii="Calibri" w:hAnsi="Calibri" w:cs="Arial"/>
          <w:sz w:val="20"/>
          <w:szCs w:val="20"/>
        </w:rPr>
        <w:t xml:space="preserve"> κατά το διάστημα από 03.07.2014 μέχρι 21.08.2014</w:t>
      </w:r>
      <w:r w:rsidR="002D59EF" w:rsidRPr="0055474E">
        <w:rPr>
          <w:rFonts w:ascii="Calibri" w:hAnsi="Calibri" w:cs="Arial"/>
          <w:sz w:val="20"/>
          <w:szCs w:val="20"/>
        </w:rPr>
        <w:t>,</w:t>
      </w:r>
      <w:r w:rsidRPr="0055474E">
        <w:rPr>
          <w:rFonts w:ascii="Calibri" w:hAnsi="Calibri" w:cs="Arial"/>
          <w:sz w:val="20"/>
          <w:szCs w:val="20"/>
        </w:rPr>
        <w:t xml:space="preserve"> ο Προτείνων απέκτησε χρηματιστηριακά</w:t>
      </w:r>
      <w:r w:rsidR="002D59EF" w:rsidRPr="0055474E">
        <w:rPr>
          <w:rFonts w:ascii="Calibri" w:hAnsi="Calibri" w:cs="Arial"/>
          <w:sz w:val="20"/>
          <w:szCs w:val="20"/>
        </w:rPr>
        <w:t xml:space="preserve"> (σύμφωνα με το αρ. 24 παρ. 2 του Νόμου )</w:t>
      </w:r>
      <w:r w:rsidRPr="0055474E">
        <w:rPr>
          <w:rFonts w:ascii="Calibri" w:hAnsi="Calibri" w:cs="Arial"/>
          <w:sz w:val="20"/>
          <w:szCs w:val="20"/>
        </w:rPr>
        <w:t>, στην τιμή της Δημόσιας Πρότασης (€ 0,115), 13.113.214 Μετοχές που αντιστοιχούν σε ποσοστό 4,06% του συνολικού μετοχικού κεφαλαίου της Εταιρίας</w:t>
      </w:r>
      <w:r w:rsidR="002D59EF" w:rsidRPr="0055474E">
        <w:rPr>
          <w:rFonts w:ascii="Calibri" w:hAnsi="Calibri" w:cs="Arial"/>
          <w:sz w:val="20"/>
          <w:szCs w:val="20"/>
        </w:rPr>
        <w:t>, κατέχοντας έτσι συνολικά,</w:t>
      </w:r>
      <w:r w:rsidR="007F7E2D" w:rsidRPr="0055474E">
        <w:rPr>
          <w:rFonts w:ascii="Calibri" w:hAnsi="Calibri" w:cs="Arial"/>
          <w:sz w:val="20"/>
          <w:szCs w:val="20"/>
        </w:rPr>
        <w:t xml:space="preserve"> </w:t>
      </w:r>
      <w:r w:rsidR="002D59EF" w:rsidRPr="0055474E">
        <w:rPr>
          <w:rFonts w:ascii="Calibri" w:hAnsi="Calibri" w:cs="Arial"/>
          <w:sz w:val="20"/>
          <w:szCs w:val="20"/>
        </w:rPr>
        <w:t>ποσοστό περίπου 77,01% του συνολικού μετοχικού κεφαλαίου της Εταιρίας</w:t>
      </w:r>
      <w:r w:rsidRPr="0055474E">
        <w:rPr>
          <w:rFonts w:ascii="Calibri" w:hAnsi="Calibri" w:cs="Arial"/>
          <w:sz w:val="20"/>
          <w:szCs w:val="20"/>
        </w:rPr>
        <w:t>.</w:t>
      </w:r>
    </w:p>
    <w:p w:rsidR="00E00C9F" w:rsidRPr="0055474E" w:rsidRDefault="00E00C9F" w:rsidP="00E00C9F">
      <w:pPr>
        <w:spacing w:line="276" w:lineRule="auto"/>
        <w:jc w:val="both"/>
        <w:rPr>
          <w:rFonts w:ascii="Calibri" w:hAnsi="Calibri" w:cs="Arial"/>
          <w:sz w:val="20"/>
          <w:szCs w:val="20"/>
        </w:rPr>
      </w:pPr>
    </w:p>
    <w:p w:rsidR="00E00C9F" w:rsidRPr="0055474E" w:rsidRDefault="00E00C9F" w:rsidP="00E00C9F">
      <w:pPr>
        <w:spacing w:line="276" w:lineRule="auto"/>
        <w:jc w:val="both"/>
        <w:rPr>
          <w:rFonts w:ascii="Calibri" w:hAnsi="Calibri" w:cs="Arial"/>
          <w:sz w:val="20"/>
          <w:szCs w:val="20"/>
        </w:rPr>
      </w:pPr>
      <w:r w:rsidRPr="0055474E">
        <w:rPr>
          <w:rFonts w:ascii="Calibri" w:hAnsi="Calibri" w:cs="Arial"/>
          <w:sz w:val="20"/>
          <w:szCs w:val="20"/>
        </w:rPr>
        <w:t>Ο Προτείνων προτίθεται να συνεχίζει να αποκτά, μέσω του Χ.Α. ή με οποιοδήποτε άλλο τρόπο, κοινές ονομαστικές, μετά ψήφου, μετοχές της Εταιρίας, στην τιμή της Δημόσιας Πρότασης (€ 0,115). Όλες οι εν λόγω αποκτήσεις μετοχών θα δηλώνονται στην Ε.Κ. και θα δημοσιεύονται στο Ημερήσιο Δελτίο Τιμών της Ε.Χ.Α.Ε. σύμφωνα με το αρ. 24 παρ. 2 του Νόμου.</w:t>
      </w:r>
    </w:p>
    <w:p w:rsidR="004E3337" w:rsidRPr="0055474E" w:rsidRDefault="004E3337" w:rsidP="0038606F">
      <w:pPr>
        <w:jc w:val="both"/>
        <w:rPr>
          <w:rFonts w:ascii="Calibri" w:hAnsi="Calibri" w:cs="Segoe UI"/>
          <w:b/>
          <w:sz w:val="20"/>
          <w:szCs w:val="20"/>
        </w:rPr>
      </w:pPr>
    </w:p>
    <w:p w:rsidR="00642F97" w:rsidRPr="0055474E" w:rsidRDefault="00642F97" w:rsidP="0038606F">
      <w:pPr>
        <w:jc w:val="both"/>
        <w:rPr>
          <w:rFonts w:ascii="Calibri" w:hAnsi="Calibri" w:cs="Segoe UI"/>
          <w:b/>
          <w:sz w:val="20"/>
          <w:szCs w:val="20"/>
        </w:rPr>
      </w:pPr>
      <w:r w:rsidRPr="0055474E">
        <w:rPr>
          <w:rFonts w:ascii="Calibri" w:hAnsi="Calibri" w:cs="Segoe UI"/>
          <w:b/>
          <w:sz w:val="20"/>
          <w:szCs w:val="20"/>
        </w:rPr>
        <w:t>3.</w:t>
      </w:r>
      <w:r w:rsidRPr="0055474E">
        <w:rPr>
          <w:rFonts w:ascii="Calibri" w:hAnsi="Calibri" w:cs="Segoe UI"/>
          <w:b/>
          <w:sz w:val="20"/>
          <w:szCs w:val="20"/>
        </w:rPr>
        <w:tab/>
        <w:t>ΠΕΡΙΟΔΟΣ ΑΠΟΔΟΧΗΣ</w:t>
      </w:r>
    </w:p>
    <w:p w:rsidR="00576CB6" w:rsidRPr="0055474E" w:rsidRDefault="00576CB6" w:rsidP="0038606F">
      <w:pPr>
        <w:jc w:val="both"/>
        <w:rPr>
          <w:rFonts w:ascii="Calibri" w:hAnsi="Calibri" w:cs="Segoe UI"/>
          <w:b/>
          <w:sz w:val="20"/>
          <w:szCs w:val="20"/>
        </w:rPr>
      </w:pPr>
    </w:p>
    <w:p w:rsidR="00287FF3" w:rsidRPr="0055474E" w:rsidRDefault="00642F97" w:rsidP="0038606F">
      <w:pPr>
        <w:jc w:val="both"/>
        <w:rPr>
          <w:rFonts w:ascii="Calibri" w:hAnsi="Calibri" w:cs="Segoe UI"/>
          <w:sz w:val="20"/>
          <w:szCs w:val="20"/>
        </w:rPr>
      </w:pPr>
      <w:r w:rsidRPr="0055474E">
        <w:rPr>
          <w:rFonts w:ascii="Calibri" w:hAnsi="Calibri" w:cs="Segoe UI"/>
          <w:sz w:val="20"/>
          <w:szCs w:val="20"/>
        </w:rPr>
        <w:t xml:space="preserve">Η Περίοδος Αποδοχής της Δημόσιας Πρότασης θα αρχίσει </w:t>
      </w:r>
      <w:r w:rsidR="001A1999" w:rsidRPr="0055474E">
        <w:rPr>
          <w:rFonts w:ascii="Calibri" w:hAnsi="Calibri" w:cs="Segoe UI"/>
          <w:b/>
          <w:sz w:val="20"/>
          <w:szCs w:val="20"/>
        </w:rPr>
        <w:t>29 Αυγούστου</w:t>
      </w:r>
      <w:r w:rsidR="00693C5F" w:rsidRPr="0055474E">
        <w:rPr>
          <w:rFonts w:ascii="Calibri" w:hAnsi="Calibri" w:cs="Segoe UI"/>
          <w:b/>
          <w:sz w:val="20"/>
          <w:szCs w:val="20"/>
        </w:rPr>
        <w:t xml:space="preserve"> 2014 </w:t>
      </w:r>
      <w:r w:rsidR="00693C5F" w:rsidRPr="0055474E">
        <w:rPr>
          <w:rFonts w:ascii="Calibri" w:hAnsi="Calibri" w:cs="Segoe UI"/>
          <w:sz w:val="20"/>
          <w:szCs w:val="20"/>
        </w:rPr>
        <w:t>και λήγει στις</w:t>
      </w:r>
      <w:r w:rsidR="001A1999" w:rsidRPr="0055474E">
        <w:rPr>
          <w:rFonts w:ascii="Calibri" w:hAnsi="Calibri" w:cs="Segoe UI"/>
          <w:b/>
          <w:sz w:val="20"/>
          <w:szCs w:val="20"/>
        </w:rPr>
        <w:t xml:space="preserve"> 3 Οκτωβρίου</w:t>
      </w:r>
      <w:r w:rsidR="00693C5F" w:rsidRPr="0055474E">
        <w:rPr>
          <w:rFonts w:ascii="Calibri" w:hAnsi="Calibri" w:cs="Segoe UI"/>
          <w:b/>
          <w:sz w:val="20"/>
          <w:szCs w:val="20"/>
        </w:rPr>
        <w:t xml:space="preserve"> 2014</w:t>
      </w:r>
      <w:r w:rsidRPr="0055474E">
        <w:rPr>
          <w:rFonts w:ascii="Calibri" w:hAnsi="Calibri" w:cs="Segoe UI"/>
          <w:sz w:val="20"/>
          <w:szCs w:val="20"/>
        </w:rPr>
        <w:t xml:space="preserve">, με το τέλος του ωραρίου λειτουργίας των τραπεζών που λειτουργούν στην Ελλάδα, δηλαδή διαρκεί συνολικά </w:t>
      </w:r>
      <w:r w:rsidR="001A1999" w:rsidRPr="0055474E">
        <w:rPr>
          <w:rFonts w:ascii="Calibri" w:hAnsi="Calibri" w:cs="Segoe UI"/>
          <w:sz w:val="20"/>
          <w:szCs w:val="20"/>
        </w:rPr>
        <w:t>πέντε (5</w:t>
      </w:r>
      <w:r w:rsidRPr="0055474E">
        <w:rPr>
          <w:rFonts w:ascii="Calibri" w:hAnsi="Calibri" w:cs="Segoe UI"/>
          <w:sz w:val="20"/>
          <w:szCs w:val="20"/>
        </w:rPr>
        <w:t>) εβδομάδες.</w:t>
      </w:r>
    </w:p>
    <w:p w:rsidR="00642F97" w:rsidRPr="0055474E" w:rsidRDefault="00642F97" w:rsidP="0038606F">
      <w:pPr>
        <w:jc w:val="both"/>
        <w:rPr>
          <w:rFonts w:ascii="Calibri" w:hAnsi="Calibri" w:cs="Segoe UI"/>
          <w:bCs/>
          <w:sz w:val="20"/>
          <w:szCs w:val="20"/>
        </w:rPr>
      </w:pPr>
    </w:p>
    <w:p w:rsidR="00642F97" w:rsidRPr="0055474E" w:rsidRDefault="00642F97" w:rsidP="0038606F">
      <w:pPr>
        <w:jc w:val="both"/>
        <w:rPr>
          <w:rFonts w:ascii="Calibri" w:hAnsi="Calibri" w:cs="Segoe UI"/>
          <w:b/>
          <w:sz w:val="20"/>
          <w:szCs w:val="20"/>
        </w:rPr>
      </w:pPr>
      <w:r w:rsidRPr="0055474E">
        <w:rPr>
          <w:rFonts w:ascii="Calibri" w:hAnsi="Calibri" w:cs="Segoe UI"/>
          <w:b/>
          <w:sz w:val="20"/>
          <w:szCs w:val="20"/>
        </w:rPr>
        <w:t>4.</w:t>
      </w:r>
      <w:r w:rsidRPr="0055474E">
        <w:rPr>
          <w:rFonts w:ascii="Calibri" w:hAnsi="Calibri" w:cs="Segoe UI"/>
          <w:b/>
          <w:sz w:val="20"/>
          <w:szCs w:val="20"/>
        </w:rPr>
        <w:tab/>
        <w:t xml:space="preserve">ΠΡΟΣΦΕΡΟΜΕΝΟ </w:t>
      </w:r>
      <w:r w:rsidR="004F4DA2" w:rsidRPr="0055474E">
        <w:rPr>
          <w:rFonts w:ascii="Calibri" w:hAnsi="Calibri" w:cs="Segoe UI"/>
          <w:b/>
          <w:sz w:val="20"/>
          <w:szCs w:val="20"/>
        </w:rPr>
        <w:t>ΑΝΤΑΛΛΑΓΜΑ</w:t>
      </w:r>
    </w:p>
    <w:p w:rsidR="00576CB6" w:rsidRPr="0055474E" w:rsidRDefault="00576CB6" w:rsidP="0038606F">
      <w:pPr>
        <w:jc w:val="both"/>
        <w:rPr>
          <w:rFonts w:ascii="Calibri" w:hAnsi="Calibri" w:cs="Segoe UI"/>
          <w:b/>
          <w:sz w:val="20"/>
          <w:szCs w:val="20"/>
        </w:rPr>
      </w:pPr>
    </w:p>
    <w:p w:rsidR="00C25F67" w:rsidRPr="0055474E" w:rsidRDefault="00C25F67" w:rsidP="00C25F67">
      <w:pPr>
        <w:jc w:val="both"/>
        <w:rPr>
          <w:rFonts w:ascii="Calibri" w:hAnsi="Calibri" w:cs="Segoe UI"/>
          <w:sz w:val="20"/>
          <w:szCs w:val="20"/>
        </w:rPr>
      </w:pPr>
      <w:r w:rsidRPr="0055474E">
        <w:rPr>
          <w:rFonts w:ascii="Calibri" w:hAnsi="Calibri" w:cs="Segoe UI"/>
          <w:sz w:val="20"/>
          <w:szCs w:val="20"/>
        </w:rPr>
        <w:t xml:space="preserve">Σύμφωνα με το άρθρο 9 του Νόμου, ο Προτείνων θα καταβάλει το ποσό των </w:t>
      </w:r>
      <w:r w:rsidRPr="0055474E">
        <w:rPr>
          <w:rFonts w:ascii="Calibri" w:hAnsi="Calibri" w:cs="Segoe UI"/>
          <w:b/>
          <w:sz w:val="20"/>
          <w:szCs w:val="20"/>
        </w:rPr>
        <w:t>€ 0,115 ανά Μετοχή</w:t>
      </w:r>
      <w:r w:rsidRPr="0055474E">
        <w:rPr>
          <w:rFonts w:ascii="Calibri" w:hAnsi="Calibri" w:cs="Segoe UI"/>
          <w:sz w:val="20"/>
          <w:szCs w:val="20"/>
        </w:rPr>
        <w:t xml:space="preserve"> της Δημόσιας Πρότασης για κάθε Προσφερόμενη Μετοχή για την οποία η Δημόσια Πρόταση γίνεται νομίμως και εγκύρως αποδεκτή. Το Προσφερόμενο Αντάλλαγμα είναι </w:t>
      </w:r>
      <w:r w:rsidR="00EF329B" w:rsidRPr="0055474E">
        <w:rPr>
          <w:rFonts w:ascii="Calibri" w:hAnsi="Calibri" w:cs="Segoe UI"/>
          <w:sz w:val="20"/>
          <w:szCs w:val="20"/>
        </w:rPr>
        <w:t>δίκαιο και εύλογο, σύμφωνα με το</w:t>
      </w:r>
      <w:r w:rsidRPr="0055474E">
        <w:rPr>
          <w:rFonts w:ascii="Calibri" w:hAnsi="Calibri" w:cs="Segoe UI"/>
          <w:sz w:val="20"/>
          <w:szCs w:val="20"/>
        </w:rPr>
        <w:t xml:space="preserve"> άρθρο 9, παράγραφος 4 του Νόμου</w:t>
      </w:r>
      <w:r w:rsidR="00EF329B" w:rsidRPr="0055474E">
        <w:rPr>
          <w:rFonts w:ascii="Calibri" w:hAnsi="Calibri" w:cs="Segoe UI"/>
          <w:sz w:val="20"/>
          <w:szCs w:val="20"/>
        </w:rPr>
        <w:t xml:space="preserve">, όπως αναλύεται ειδικότερα, </w:t>
      </w:r>
      <w:r w:rsidRPr="0055474E">
        <w:rPr>
          <w:rFonts w:ascii="Calibri" w:hAnsi="Calibri" w:cs="Segoe UI"/>
          <w:sz w:val="20"/>
          <w:szCs w:val="20"/>
        </w:rPr>
        <w:t xml:space="preserve">στην ενότητα </w:t>
      </w:r>
      <w:r w:rsidR="00F769C9">
        <w:fldChar w:fldCharType="begin"/>
      </w:r>
      <w:r w:rsidR="00F769C9">
        <w:instrText xml:space="preserve"> REF _Ref393712395 \r \h  \* MERGEFORMAT </w:instrText>
      </w:r>
      <w:r w:rsidR="00F769C9">
        <w:fldChar w:fldCharType="separate"/>
      </w:r>
      <w:r w:rsidRPr="0055474E">
        <w:rPr>
          <w:rFonts w:ascii="Calibri" w:hAnsi="Calibri" w:cs="Segoe UI"/>
          <w:sz w:val="20"/>
          <w:szCs w:val="20"/>
        </w:rPr>
        <w:t>2.13</w:t>
      </w:r>
      <w:r w:rsidR="00F769C9">
        <w:fldChar w:fldCharType="end"/>
      </w:r>
      <w:r w:rsidRPr="0055474E">
        <w:rPr>
          <w:rFonts w:ascii="Calibri" w:hAnsi="Calibri" w:cs="Segoe UI"/>
          <w:sz w:val="20"/>
          <w:szCs w:val="20"/>
        </w:rPr>
        <w:t xml:space="preserve"> του Πληροφοριακού Δελτίου.</w:t>
      </w:r>
    </w:p>
    <w:p w:rsidR="00642F97" w:rsidRPr="0055474E" w:rsidRDefault="00642F97" w:rsidP="0038606F">
      <w:pPr>
        <w:jc w:val="both"/>
        <w:rPr>
          <w:rFonts w:ascii="Calibri" w:hAnsi="Calibri" w:cs="Segoe UI"/>
          <w:bCs/>
          <w:sz w:val="20"/>
          <w:szCs w:val="20"/>
        </w:rPr>
      </w:pPr>
    </w:p>
    <w:p w:rsidR="00642F97" w:rsidRPr="0055474E" w:rsidRDefault="00642F97" w:rsidP="0038606F">
      <w:pPr>
        <w:jc w:val="both"/>
        <w:rPr>
          <w:rFonts w:ascii="Calibri" w:hAnsi="Calibri" w:cs="Segoe UI"/>
          <w:sz w:val="20"/>
          <w:szCs w:val="20"/>
        </w:rPr>
      </w:pPr>
      <w:r w:rsidRPr="0055474E">
        <w:rPr>
          <w:rFonts w:ascii="Calibri" w:hAnsi="Calibri" w:cs="Segoe UI"/>
          <w:sz w:val="20"/>
          <w:szCs w:val="20"/>
        </w:rPr>
        <w:t>Σημειώνεται ότι</w:t>
      </w:r>
      <w:r w:rsidR="00E12F9C" w:rsidRPr="0055474E">
        <w:rPr>
          <w:rFonts w:ascii="Calibri" w:hAnsi="Calibri" w:cs="Segoe UI"/>
          <w:sz w:val="20"/>
          <w:szCs w:val="20"/>
        </w:rPr>
        <w:t>,</w:t>
      </w:r>
      <w:r w:rsidR="007F7E2D" w:rsidRPr="0055474E">
        <w:rPr>
          <w:rFonts w:ascii="Calibri" w:hAnsi="Calibri" w:cs="Segoe UI"/>
          <w:sz w:val="20"/>
          <w:szCs w:val="20"/>
        </w:rPr>
        <w:t xml:space="preserve"> </w:t>
      </w:r>
      <w:r w:rsidR="00E12F9C" w:rsidRPr="0055474E">
        <w:rPr>
          <w:rFonts w:ascii="Calibri" w:hAnsi="Calibri" w:cs="Segoe UI"/>
          <w:sz w:val="20"/>
          <w:szCs w:val="20"/>
        </w:rPr>
        <w:t xml:space="preserve">οι </w:t>
      </w:r>
      <w:r w:rsidRPr="0055474E">
        <w:rPr>
          <w:rFonts w:ascii="Calibri" w:hAnsi="Calibri" w:cs="Segoe UI"/>
          <w:sz w:val="20"/>
          <w:szCs w:val="20"/>
        </w:rPr>
        <w:t>Αποδεχόμενο</w:t>
      </w:r>
      <w:r w:rsidR="00E12F9C" w:rsidRPr="0055474E">
        <w:rPr>
          <w:rFonts w:ascii="Calibri" w:hAnsi="Calibri" w:cs="Segoe UI"/>
          <w:sz w:val="20"/>
          <w:szCs w:val="20"/>
        </w:rPr>
        <w:t xml:space="preserve">ι </w:t>
      </w:r>
      <w:r w:rsidRPr="0055474E">
        <w:rPr>
          <w:rFonts w:ascii="Calibri" w:hAnsi="Calibri" w:cs="Segoe UI"/>
          <w:sz w:val="20"/>
          <w:szCs w:val="20"/>
        </w:rPr>
        <w:t>Μ</w:t>
      </w:r>
      <w:r w:rsidR="00E12F9C" w:rsidRPr="0055474E">
        <w:rPr>
          <w:rFonts w:ascii="Calibri" w:hAnsi="Calibri" w:cs="Segoe UI"/>
          <w:sz w:val="20"/>
          <w:szCs w:val="20"/>
        </w:rPr>
        <w:t xml:space="preserve">έτοχοι θα λάβουν το σύνολο του </w:t>
      </w:r>
      <w:r w:rsidRPr="0055474E">
        <w:rPr>
          <w:rFonts w:ascii="Calibri" w:hAnsi="Calibri" w:cs="Segoe UI"/>
          <w:sz w:val="20"/>
          <w:szCs w:val="20"/>
        </w:rPr>
        <w:t>Προσφερόμενο</w:t>
      </w:r>
      <w:r w:rsidR="00E12F9C" w:rsidRPr="0055474E">
        <w:rPr>
          <w:rFonts w:ascii="Calibri" w:hAnsi="Calibri" w:cs="Segoe UI"/>
          <w:sz w:val="20"/>
          <w:szCs w:val="20"/>
        </w:rPr>
        <w:t>υ</w:t>
      </w:r>
      <w:r w:rsidR="007F7E2D" w:rsidRPr="0055474E">
        <w:rPr>
          <w:rFonts w:ascii="Calibri" w:hAnsi="Calibri" w:cs="Segoe UI"/>
          <w:sz w:val="20"/>
          <w:szCs w:val="20"/>
        </w:rPr>
        <w:t xml:space="preserve"> </w:t>
      </w:r>
      <w:r w:rsidR="004F4DA2" w:rsidRPr="0055474E">
        <w:rPr>
          <w:rFonts w:ascii="Calibri" w:hAnsi="Calibri" w:cs="Segoe UI"/>
          <w:sz w:val="20"/>
          <w:szCs w:val="20"/>
        </w:rPr>
        <w:t>Ανταλλάγματος</w:t>
      </w:r>
      <w:r w:rsidR="00E12F9C" w:rsidRPr="0055474E">
        <w:rPr>
          <w:rFonts w:ascii="Calibri" w:hAnsi="Calibri" w:cs="Segoe UI"/>
          <w:sz w:val="20"/>
          <w:szCs w:val="20"/>
        </w:rPr>
        <w:t xml:space="preserve"> χωρίς να </w:t>
      </w:r>
      <w:r w:rsidRPr="0055474E">
        <w:rPr>
          <w:rFonts w:ascii="Calibri" w:hAnsi="Calibri" w:cs="Segoe UI"/>
          <w:sz w:val="20"/>
          <w:szCs w:val="20"/>
        </w:rPr>
        <w:t xml:space="preserve">αφαιρεθούν τα </w:t>
      </w:r>
      <w:r w:rsidR="00E12F9C" w:rsidRPr="0055474E">
        <w:rPr>
          <w:rFonts w:ascii="Calibri" w:hAnsi="Calibri" w:cs="Segoe UI"/>
          <w:sz w:val="20"/>
          <w:szCs w:val="20"/>
        </w:rPr>
        <w:t xml:space="preserve">αναλογούντα </w:t>
      </w:r>
      <w:r w:rsidRPr="0055474E">
        <w:rPr>
          <w:rFonts w:ascii="Calibri" w:hAnsi="Calibri" w:cs="Segoe UI"/>
          <w:sz w:val="20"/>
          <w:szCs w:val="20"/>
        </w:rPr>
        <w:t xml:space="preserve">δικαιώματα υπέρ </w:t>
      </w:r>
      <w:r w:rsidR="00EF329B" w:rsidRPr="0055474E">
        <w:rPr>
          <w:rFonts w:ascii="Calibri" w:hAnsi="Calibri" w:cs="Segoe UI"/>
          <w:sz w:val="20"/>
          <w:szCs w:val="20"/>
        </w:rPr>
        <w:t xml:space="preserve">του Ελληνικού Κεντρικού Αποθετηρίου </w:t>
      </w:r>
      <w:r w:rsidR="007F7E2D" w:rsidRPr="0055474E">
        <w:rPr>
          <w:rFonts w:ascii="Calibri" w:hAnsi="Calibri" w:cs="Segoe UI"/>
          <w:sz w:val="20"/>
          <w:szCs w:val="20"/>
        </w:rPr>
        <w:t>Τίτλων</w:t>
      </w:r>
      <w:r w:rsidR="00EF329B" w:rsidRPr="0055474E">
        <w:rPr>
          <w:rFonts w:ascii="Calibri" w:hAnsi="Calibri" w:cs="Segoe UI"/>
          <w:sz w:val="20"/>
          <w:szCs w:val="20"/>
        </w:rPr>
        <w:t xml:space="preserve"> (</w:t>
      </w:r>
      <w:r w:rsidR="00EF329B" w:rsidRPr="0055474E">
        <w:rPr>
          <w:rFonts w:ascii="Calibri" w:hAnsi="Calibri" w:cs="Segoe UI"/>
          <w:sz w:val="20"/>
          <w:szCs w:val="20"/>
          <w:lang w:val="en-US"/>
        </w:rPr>
        <w:t>ATHEXCSD</w:t>
      </w:r>
      <w:r w:rsidR="00EF329B" w:rsidRPr="0055474E">
        <w:rPr>
          <w:rFonts w:ascii="Calibri" w:hAnsi="Calibri" w:cs="Segoe UI"/>
          <w:sz w:val="20"/>
          <w:szCs w:val="20"/>
        </w:rPr>
        <w:t>)</w:t>
      </w:r>
      <w:r w:rsidRPr="0055474E">
        <w:rPr>
          <w:rFonts w:ascii="Calibri" w:hAnsi="Calibri" w:cs="Segoe UI"/>
          <w:sz w:val="20"/>
          <w:szCs w:val="20"/>
        </w:rPr>
        <w:t xml:space="preserve"> και ο </w:t>
      </w:r>
      <w:r w:rsidR="00E12F9C" w:rsidRPr="0055474E">
        <w:rPr>
          <w:rFonts w:ascii="Calibri" w:hAnsi="Calibri" w:cs="Segoe UI"/>
          <w:sz w:val="20"/>
          <w:szCs w:val="20"/>
        </w:rPr>
        <w:t xml:space="preserve">σχετικός </w:t>
      </w:r>
      <w:r w:rsidRPr="0055474E">
        <w:rPr>
          <w:rFonts w:ascii="Calibri" w:hAnsi="Calibri" w:cs="Segoe UI"/>
          <w:sz w:val="20"/>
          <w:szCs w:val="20"/>
        </w:rPr>
        <w:t xml:space="preserve">φόρος χρηματιστηριακών συναλλαγών. </w:t>
      </w:r>
    </w:p>
    <w:p w:rsidR="00642F97" w:rsidRPr="0055474E" w:rsidRDefault="00642F97" w:rsidP="0038606F">
      <w:pPr>
        <w:jc w:val="both"/>
        <w:rPr>
          <w:rFonts w:ascii="Calibri" w:hAnsi="Calibri" w:cs="Segoe UI"/>
          <w:bCs/>
          <w:sz w:val="20"/>
          <w:szCs w:val="20"/>
        </w:rPr>
      </w:pPr>
    </w:p>
    <w:p w:rsidR="00642F97" w:rsidRPr="0055474E" w:rsidRDefault="00642F97" w:rsidP="0038606F">
      <w:pPr>
        <w:pStyle w:val="a5"/>
        <w:ind w:left="0" w:firstLine="0"/>
        <w:rPr>
          <w:rFonts w:ascii="Calibri" w:hAnsi="Calibri" w:cs="Segoe UI"/>
          <w:bCs/>
          <w:sz w:val="20"/>
          <w:szCs w:val="20"/>
        </w:rPr>
      </w:pPr>
      <w:r w:rsidRPr="0055474E">
        <w:rPr>
          <w:rFonts w:ascii="Calibri" w:hAnsi="Calibri" w:cs="Segoe UI"/>
          <w:bCs/>
          <w:sz w:val="20"/>
          <w:szCs w:val="20"/>
        </w:rPr>
        <w:t>5</w:t>
      </w:r>
      <w:r w:rsidRPr="0055474E">
        <w:rPr>
          <w:rFonts w:ascii="Calibri" w:hAnsi="Calibri" w:cs="Segoe UI"/>
          <w:b w:val="0"/>
          <w:bCs/>
          <w:sz w:val="20"/>
          <w:szCs w:val="20"/>
        </w:rPr>
        <w:t>.</w:t>
      </w:r>
      <w:r w:rsidRPr="0055474E">
        <w:rPr>
          <w:rFonts w:ascii="Calibri" w:hAnsi="Calibri" w:cs="Segoe UI"/>
          <w:b w:val="0"/>
          <w:bCs/>
          <w:sz w:val="20"/>
          <w:szCs w:val="20"/>
        </w:rPr>
        <w:tab/>
      </w:r>
      <w:r w:rsidRPr="0055474E">
        <w:rPr>
          <w:rFonts w:ascii="Calibri" w:hAnsi="Calibri" w:cs="Segoe UI"/>
          <w:bCs/>
          <w:sz w:val="20"/>
          <w:szCs w:val="20"/>
        </w:rPr>
        <w:t xml:space="preserve">ΔΙΑΔΙΚΑΣΙΑ ΑΠΟΔΟΧΗΣ ΤΗΣ ΔΗΜΟΣΙΑΣ ΠΡΟΤΑΣΗΣ </w:t>
      </w:r>
    </w:p>
    <w:p w:rsidR="00576CB6" w:rsidRPr="0055474E" w:rsidRDefault="00576CB6" w:rsidP="0038606F">
      <w:pPr>
        <w:pStyle w:val="a5"/>
        <w:ind w:left="0" w:firstLine="0"/>
        <w:rPr>
          <w:rFonts w:ascii="Calibri" w:hAnsi="Calibri" w:cs="Segoe UI"/>
          <w:bCs/>
          <w:sz w:val="20"/>
          <w:szCs w:val="20"/>
        </w:rPr>
      </w:pPr>
    </w:p>
    <w:p w:rsidR="00642F97" w:rsidRPr="0055474E" w:rsidRDefault="00642F97" w:rsidP="0038606F">
      <w:pPr>
        <w:pStyle w:val="a5"/>
        <w:ind w:left="0" w:firstLine="0"/>
        <w:rPr>
          <w:rFonts w:ascii="Calibri" w:hAnsi="Calibri" w:cs="Segoe UI"/>
          <w:b w:val="0"/>
          <w:bCs/>
          <w:sz w:val="20"/>
          <w:szCs w:val="20"/>
        </w:rPr>
      </w:pPr>
      <w:r w:rsidRPr="0055474E">
        <w:rPr>
          <w:rFonts w:ascii="Calibri" w:hAnsi="Calibri" w:cs="Segoe UI"/>
          <w:b w:val="0"/>
          <w:bCs/>
          <w:sz w:val="20"/>
          <w:szCs w:val="20"/>
        </w:rPr>
        <w:t xml:space="preserve">Η διαδικασία αποδοχής αναλύεται στην παράγραφο 2.18 του Πληροφοριακού Δελτίου. </w:t>
      </w:r>
    </w:p>
    <w:p w:rsidR="00576CB6" w:rsidRPr="0055474E" w:rsidRDefault="00576CB6" w:rsidP="0038606F">
      <w:pPr>
        <w:pStyle w:val="a5"/>
        <w:ind w:left="0" w:firstLine="0"/>
        <w:rPr>
          <w:rFonts w:ascii="Calibri" w:hAnsi="Calibri" w:cs="Segoe UI"/>
          <w:b w:val="0"/>
          <w:bCs/>
          <w:sz w:val="20"/>
          <w:szCs w:val="20"/>
        </w:rPr>
      </w:pPr>
    </w:p>
    <w:p w:rsidR="00642F97" w:rsidRPr="0055474E" w:rsidRDefault="00642F97" w:rsidP="0038606F">
      <w:pPr>
        <w:pStyle w:val="a5"/>
        <w:ind w:left="0" w:firstLine="0"/>
        <w:rPr>
          <w:rFonts w:ascii="Calibri" w:hAnsi="Calibri" w:cs="Segoe UI"/>
          <w:sz w:val="20"/>
          <w:szCs w:val="20"/>
        </w:rPr>
      </w:pPr>
      <w:r w:rsidRPr="0055474E">
        <w:rPr>
          <w:rFonts w:ascii="Calibri" w:hAnsi="Calibri" w:cs="Segoe UI"/>
          <w:sz w:val="20"/>
          <w:szCs w:val="20"/>
        </w:rPr>
        <w:t>6.</w:t>
      </w:r>
      <w:r w:rsidRPr="0055474E">
        <w:rPr>
          <w:rFonts w:ascii="Calibri" w:hAnsi="Calibri" w:cs="Segoe UI"/>
          <w:sz w:val="20"/>
          <w:szCs w:val="20"/>
        </w:rPr>
        <w:tab/>
        <w:t>ΟΛΟΚΛΗΡΩΣΗ ΤΗΣ ΔΗΜΟΣΙΑΣ ΠΡΟΤΑΣΗΣ</w:t>
      </w:r>
    </w:p>
    <w:p w:rsidR="00576CB6" w:rsidRPr="0055474E" w:rsidRDefault="00576CB6" w:rsidP="0038606F">
      <w:pPr>
        <w:pStyle w:val="a5"/>
        <w:ind w:left="0" w:firstLine="0"/>
        <w:rPr>
          <w:rFonts w:ascii="Calibri" w:hAnsi="Calibri" w:cs="Segoe UI"/>
          <w:sz w:val="20"/>
          <w:szCs w:val="20"/>
        </w:rPr>
      </w:pPr>
    </w:p>
    <w:p w:rsidR="00642F97" w:rsidRPr="0055474E" w:rsidRDefault="00642F97" w:rsidP="0038606F">
      <w:pPr>
        <w:jc w:val="both"/>
        <w:rPr>
          <w:rFonts w:ascii="Calibri" w:hAnsi="Calibri" w:cs="Segoe UI"/>
          <w:sz w:val="20"/>
          <w:szCs w:val="20"/>
        </w:rPr>
      </w:pPr>
      <w:r w:rsidRPr="0055474E">
        <w:rPr>
          <w:rFonts w:ascii="Calibri" w:hAnsi="Calibri" w:cs="Segoe UI"/>
          <w:sz w:val="20"/>
          <w:szCs w:val="20"/>
        </w:rPr>
        <w:t xml:space="preserve">Το αποτέλεσμα της Δημόσιας Πρότασης θα δημοσιευθεί </w:t>
      </w:r>
      <w:r w:rsidRPr="0055474E">
        <w:rPr>
          <w:rFonts w:ascii="Calibri" w:hAnsi="Calibri" w:cs="Segoe UI"/>
          <w:b/>
          <w:sz w:val="20"/>
          <w:szCs w:val="20"/>
        </w:rPr>
        <w:t>εντός δύο (2) εργασίμων ημερών</w:t>
      </w:r>
      <w:r w:rsidRPr="0055474E">
        <w:rPr>
          <w:rFonts w:ascii="Calibri" w:hAnsi="Calibri" w:cs="Segoe UI"/>
          <w:sz w:val="20"/>
          <w:szCs w:val="20"/>
        </w:rPr>
        <w:t xml:space="preserve"> από τη λήξη της Περιόδου Αποδοχής σύμφωνα με το άρθρο 23 του</w:t>
      </w:r>
      <w:r w:rsidR="00C663CB" w:rsidRPr="0055474E">
        <w:rPr>
          <w:rFonts w:ascii="Calibri" w:hAnsi="Calibri" w:cs="Segoe UI"/>
          <w:sz w:val="20"/>
          <w:szCs w:val="20"/>
        </w:rPr>
        <w:t xml:space="preserve"> Ν</w:t>
      </w:r>
      <w:r w:rsidRPr="0055474E">
        <w:rPr>
          <w:rFonts w:ascii="Calibri" w:hAnsi="Calibri" w:cs="Segoe UI"/>
          <w:sz w:val="20"/>
          <w:szCs w:val="20"/>
        </w:rPr>
        <w:t xml:space="preserve">.3461/2006, ήτοι μέχρι και τις </w:t>
      </w:r>
      <w:r w:rsidR="001A1999" w:rsidRPr="0055474E">
        <w:rPr>
          <w:rFonts w:ascii="Calibri" w:hAnsi="Calibri" w:cs="Segoe UI"/>
          <w:sz w:val="20"/>
          <w:szCs w:val="20"/>
        </w:rPr>
        <w:t>07</w:t>
      </w:r>
      <w:r w:rsidR="00693C5F" w:rsidRPr="0055474E">
        <w:rPr>
          <w:rFonts w:ascii="Calibri" w:hAnsi="Calibri" w:cs="Segoe UI"/>
          <w:sz w:val="20"/>
          <w:szCs w:val="20"/>
        </w:rPr>
        <w:t>.</w:t>
      </w:r>
      <w:r w:rsidR="001A1999" w:rsidRPr="0055474E">
        <w:rPr>
          <w:rFonts w:ascii="Calibri" w:hAnsi="Calibri" w:cs="Segoe UI"/>
          <w:sz w:val="20"/>
          <w:szCs w:val="20"/>
        </w:rPr>
        <w:t>10</w:t>
      </w:r>
      <w:r w:rsidR="00693C5F" w:rsidRPr="0055474E">
        <w:rPr>
          <w:rFonts w:ascii="Calibri" w:hAnsi="Calibri" w:cs="Segoe UI"/>
          <w:sz w:val="20"/>
          <w:szCs w:val="20"/>
        </w:rPr>
        <w:t>.2014</w:t>
      </w:r>
      <w:r w:rsidRPr="0055474E">
        <w:rPr>
          <w:rFonts w:ascii="Calibri" w:hAnsi="Calibri" w:cs="Segoe UI"/>
          <w:sz w:val="20"/>
          <w:szCs w:val="20"/>
        </w:rPr>
        <w:t>.</w:t>
      </w:r>
    </w:p>
    <w:p w:rsidR="00642F97" w:rsidRPr="0055474E" w:rsidRDefault="00642F97" w:rsidP="0038606F">
      <w:pPr>
        <w:jc w:val="both"/>
        <w:rPr>
          <w:rFonts w:ascii="Calibri" w:hAnsi="Calibri" w:cs="Segoe UI"/>
          <w:sz w:val="20"/>
          <w:szCs w:val="20"/>
        </w:rPr>
      </w:pPr>
    </w:p>
    <w:p w:rsidR="00642F97" w:rsidRPr="0055474E" w:rsidRDefault="00642F97" w:rsidP="0038606F">
      <w:pPr>
        <w:jc w:val="both"/>
        <w:rPr>
          <w:rFonts w:ascii="Calibri" w:hAnsi="Calibri" w:cs="Segoe UI"/>
          <w:sz w:val="20"/>
          <w:szCs w:val="20"/>
        </w:rPr>
      </w:pPr>
      <w:r w:rsidRPr="0055474E">
        <w:rPr>
          <w:rFonts w:ascii="Calibri" w:hAnsi="Calibri" w:cs="Segoe UI"/>
          <w:sz w:val="20"/>
          <w:szCs w:val="20"/>
        </w:rPr>
        <w:t xml:space="preserve">Η μεταβίβαση των Προσφερόμενων Μετοχών στον Προτείνοντα και η καταβολή του Προσφερόμενου Τιμήματος προς τους Αποδεχόμενους Μετόχους θα διενεργηθεί </w:t>
      </w:r>
      <w:r w:rsidRPr="0055474E">
        <w:rPr>
          <w:rFonts w:ascii="Calibri" w:hAnsi="Calibri" w:cs="Segoe UI"/>
          <w:b/>
          <w:sz w:val="20"/>
          <w:szCs w:val="20"/>
        </w:rPr>
        <w:t>εντός τεσσάρων (4) εργασίμων ημερών</w:t>
      </w:r>
      <w:r w:rsidRPr="0055474E">
        <w:rPr>
          <w:rFonts w:ascii="Calibri" w:hAnsi="Calibri" w:cs="Segoe UI"/>
          <w:sz w:val="20"/>
          <w:szCs w:val="20"/>
        </w:rPr>
        <w:t xml:space="preserve"> από τη λήξη της Περιόδου Αποδοχής, ήτοι μέχρι και τις </w:t>
      </w:r>
      <w:r w:rsidR="001A1999" w:rsidRPr="0055474E">
        <w:rPr>
          <w:rFonts w:ascii="Calibri" w:hAnsi="Calibri" w:cs="Segoe UI"/>
          <w:sz w:val="20"/>
          <w:szCs w:val="20"/>
        </w:rPr>
        <w:t>09</w:t>
      </w:r>
      <w:r w:rsidR="007641B2" w:rsidRPr="0055474E">
        <w:rPr>
          <w:rFonts w:ascii="Calibri" w:hAnsi="Calibri" w:cs="Segoe UI"/>
          <w:sz w:val="20"/>
          <w:szCs w:val="20"/>
        </w:rPr>
        <w:t>.</w:t>
      </w:r>
      <w:r w:rsidR="001A1999" w:rsidRPr="0055474E">
        <w:rPr>
          <w:rFonts w:ascii="Calibri" w:hAnsi="Calibri" w:cs="Segoe UI"/>
          <w:sz w:val="20"/>
          <w:szCs w:val="20"/>
        </w:rPr>
        <w:t>10</w:t>
      </w:r>
      <w:r w:rsidR="007641B2" w:rsidRPr="0055474E">
        <w:rPr>
          <w:rFonts w:ascii="Calibri" w:hAnsi="Calibri" w:cs="Segoe UI"/>
          <w:sz w:val="20"/>
          <w:szCs w:val="20"/>
        </w:rPr>
        <w:t>.</w:t>
      </w:r>
      <w:r w:rsidR="00C663CB" w:rsidRPr="0055474E">
        <w:rPr>
          <w:rFonts w:ascii="Calibri" w:hAnsi="Calibri" w:cs="Segoe UI"/>
          <w:sz w:val="20"/>
          <w:szCs w:val="20"/>
        </w:rPr>
        <w:t>2014.</w:t>
      </w:r>
    </w:p>
    <w:p w:rsidR="00576CB6" w:rsidRPr="0055474E" w:rsidRDefault="00576CB6" w:rsidP="0038606F">
      <w:pPr>
        <w:jc w:val="both"/>
        <w:rPr>
          <w:rFonts w:ascii="Calibri" w:hAnsi="Calibri" w:cs="Segoe UI"/>
          <w:sz w:val="20"/>
          <w:szCs w:val="20"/>
        </w:rPr>
      </w:pPr>
    </w:p>
    <w:p w:rsidR="00642F97" w:rsidRPr="0055474E" w:rsidRDefault="00642F97" w:rsidP="0038606F">
      <w:pPr>
        <w:pStyle w:val="a5"/>
        <w:ind w:left="0" w:firstLine="0"/>
        <w:rPr>
          <w:rFonts w:ascii="Calibri" w:hAnsi="Calibri" w:cs="Segoe UI"/>
          <w:sz w:val="20"/>
          <w:szCs w:val="20"/>
        </w:rPr>
      </w:pPr>
      <w:r w:rsidRPr="0055474E">
        <w:rPr>
          <w:rFonts w:ascii="Calibri" w:hAnsi="Calibri" w:cs="Segoe UI"/>
          <w:sz w:val="20"/>
          <w:szCs w:val="20"/>
        </w:rPr>
        <w:t>7.</w:t>
      </w:r>
      <w:r w:rsidRPr="0055474E">
        <w:rPr>
          <w:rFonts w:ascii="Calibri" w:hAnsi="Calibri" w:cs="Segoe UI"/>
          <w:sz w:val="20"/>
          <w:szCs w:val="20"/>
        </w:rPr>
        <w:tab/>
      </w:r>
      <w:r w:rsidR="0038606F" w:rsidRPr="0055474E">
        <w:rPr>
          <w:rFonts w:ascii="Calibri" w:hAnsi="Calibri" w:cs="Segoe UI"/>
          <w:sz w:val="20"/>
          <w:szCs w:val="20"/>
        </w:rPr>
        <w:t>ΣΗΜΕΙΩΣΕΙΣ</w:t>
      </w:r>
    </w:p>
    <w:p w:rsidR="00576CB6" w:rsidRPr="0055474E" w:rsidRDefault="00576CB6" w:rsidP="0038606F">
      <w:pPr>
        <w:pStyle w:val="a5"/>
        <w:ind w:left="0" w:firstLine="0"/>
        <w:rPr>
          <w:rFonts w:ascii="Calibri" w:hAnsi="Calibri" w:cs="Segoe UI"/>
          <w:sz w:val="20"/>
          <w:szCs w:val="20"/>
        </w:rPr>
      </w:pPr>
    </w:p>
    <w:p w:rsidR="00293612" w:rsidRPr="0055474E" w:rsidRDefault="00293612" w:rsidP="00293612">
      <w:pPr>
        <w:spacing w:line="276" w:lineRule="auto"/>
        <w:jc w:val="both"/>
        <w:rPr>
          <w:rFonts w:ascii="Calibri" w:hAnsi="Calibri" w:cs="Arial"/>
          <w:sz w:val="20"/>
          <w:szCs w:val="20"/>
        </w:rPr>
      </w:pPr>
      <w:r w:rsidRPr="0055474E">
        <w:rPr>
          <w:rFonts w:ascii="Calibri" w:hAnsi="Calibri" w:cs="Arial"/>
          <w:sz w:val="20"/>
          <w:szCs w:val="20"/>
        </w:rPr>
        <w:t>Σημειώνεται ότι εφόσον μετά την ολοκλήρωση της Δημόσιας Πρότασης ο Προτείνων κατέχει συνολικά Μετοχές που αντιστοιχούν σε ποσοστό ίσο με τουλάχιστον 90% του συνόλου των δικαιωμάτων ψήφου της Εταιρίας, τότε ο Προτείνων:</w:t>
      </w:r>
    </w:p>
    <w:p w:rsidR="00293612" w:rsidRPr="0055474E" w:rsidRDefault="00293612" w:rsidP="00293612">
      <w:pPr>
        <w:spacing w:line="276" w:lineRule="auto"/>
        <w:jc w:val="both"/>
        <w:rPr>
          <w:rFonts w:ascii="Calibri" w:hAnsi="Calibri" w:cs="Arial"/>
          <w:sz w:val="20"/>
          <w:szCs w:val="20"/>
        </w:rPr>
      </w:pPr>
    </w:p>
    <w:p w:rsidR="00293612" w:rsidRPr="0055474E" w:rsidRDefault="00293612" w:rsidP="00293612">
      <w:pPr>
        <w:spacing w:line="276" w:lineRule="auto"/>
        <w:jc w:val="both"/>
        <w:rPr>
          <w:rFonts w:ascii="Calibri" w:hAnsi="Calibri" w:cs="Arial"/>
          <w:sz w:val="20"/>
          <w:szCs w:val="20"/>
        </w:rPr>
      </w:pPr>
      <w:r w:rsidRPr="0055474E">
        <w:rPr>
          <w:rFonts w:ascii="Calibri" w:hAnsi="Calibri" w:cs="Arial"/>
          <w:sz w:val="20"/>
          <w:szCs w:val="20"/>
        </w:rPr>
        <w:t xml:space="preserve">(α) Σύμφωνα με το άρθρο 27 του Νόμου, θα κάνει χρήση του Δικαιώματος Εξαγοράς, ήτοι θα ζητήσει τη μεταβίβαση σε αυτόν όλων των υπολοίπων Μετοχών των οποίων δεν θα έχει την κυριότητα κατά την ημερομηνία ολοκλήρωσης της Δημόσιας Πρότασης. </w:t>
      </w:r>
    </w:p>
    <w:p w:rsidR="00293612" w:rsidRPr="0055474E" w:rsidRDefault="00293612" w:rsidP="00293612">
      <w:pPr>
        <w:spacing w:line="276" w:lineRule="auto"/>
        <w:jc w:val="both"/>
        <w:rPr>
          <w:rFonts w:ascii="Calibri" w:hAnsi="Calibri" w:cs="Arial"/>
          <w:sz w:val="20"/>
          <w:szCs w:val="20"/>
        </w:rPr>
      </w:pPr>
    </w:p>
    <w:p w:rsidR="00293612" w:rsidRPr="0055474E" w:rsidRDefault="00293612" w:rsidP="00293612">
      <w:pPr>
        <w:spacing w:line="276" w:lineRule="auto"/>
        <w:jc w:val="both"/>
        <w:rPr>
          <w:rFonts w:ascii="Calibri" w:hAnsi="Calibri" w:cs="Arial"/>
          <w:sz w:val="20"/>
          <w:szCs w:val="20"/>
        </w:rPr>
      </w:pPr>
      <w:r w:rsidRPr="0055474E">
        <w:rPr>
          <w:rFonts w:ascii="Calibri" w:hAnsi="Calibri" w:cs="Arial"/>
          <w:sz w:val="20"/>
          <w:szCs w:val="20"/>
        </w:rPr>
        <w:lastRenderedPageBreak/>
        <w:t>(β)</w:t>
      </w:r>
      <w:r w:rsidR="007F7E2D" w:rsidRPr="0055474E">
        <w:rPr>
          <w:rFonts w:ascii="Calibri" w:hAnsi="Calibri" w:cs="Arial"/>
          <w:sz w:val="20"/>
          <w:szCs w:val="20"/>
        </w:rPr>
        <w:t xml:space="preserve"> </w:t>
      </w:r>
      <w:r w:rsidRPr="0055474E">
        <w:rPr>
          <w:rFonts w:ascii="Calibri" w:hAnsi="Calibri" w:cs="Arial"/>
          <w:sz w:val="20"/>
          <w:szCs w:val="20"/>
        </w:rPr>
        <w:t xml:space="preserve">Σύμφωνα με το άρθρο 28 του Νόμου, </w:t>
      </w:r>
      <w:r w:rsidR="00EF329B" w:rsidRPr="0055474E">
        <w:rPr>
          <w:rFonts w:ascii="Calibri" w:hAnsi="Calibri" w:cs="Arial"/>
          <w:sz w:val="20"/>
          <w:szCs w:val="20"/>
        </w:rPr>
        <w:t xml:space="preserve">θα </w:t>
      </w:r>
      <w:r w:rsidRPr="0055474E">
        <w:rPr>
          <w:rFonts w:ascii="Calibri" w:hAnsi="Calibri" w:cs="Arial"/>
          <w:sz w:val="20"/>
          <w:szCs w:val="20"/>
        </w:rPr>
        <w:t>υποχρεούται να αποκτήσει χρηματιστηριακά όλες τις Μετοχές που θα του προσφερθούν εντός περιόδου τριών (3) μηνών από τη δημοσίευση των αποτελεσμάτων της Δημόσιας Πρότασης σε τιμή ανά Μετοχή ίση προς αυτήν του Προσφερόμενου Ανταλλάγματος (Δικαίωμα Εξόδου). Ταυτόχρονα, με τη δημοσίευση των αποτελεσμάτων της Δημόσιας Πρότασης, ο Προτείνων θα δημοσιοποιήσει και το Δικαίωμα Εξόδου των Μετόχων.</w:t>
      </w:r>
    </w:p>
    <w:p w:rsidR="00293612" w:rsidRPr="0055474E" w:rsidRDefault="00293612" w:rsidP="00293612">
      <w:pPr>
        <w:spacing w:line="276" w:lineRule="auto"/>
        <w:jc w:val="both"/>
        <w:rPr>
          <w:rFonts w:ascii="Calibri" w:hAnsi="Calibri" w:cs="Arial"/>
          <w:sz w:val="20"/>
          <w:szCs w:val="20"/>
        </w:rPr>
      </w:pPr>
    </w:p>
    <w:p w:rsidR="00293612" w:rsidRPr="0055474E" w:rsidRDefault="00293612" w:rsidP="00293612">
      <w:pPr>
        <w:spacing w:line="276" w:lineRule="auto"/>
        <w:jc w:val="both"/>
        <w:rPr>
          <w:rFonts w:ascii="Calibri" w:hAnsi="Calibri" w:cs="Arial"/>
          <w:sz w:val="20"/>
          <w:szCs w:val="20"/>
        </w:rPr>
      </w:pPr>
      <w:r w:rsidRPr="0055474E">
        <w:rPr>
          <w:rFonts w:ascii="Calibri" w:hAnsi="Calibri" w:cs="Arial"/>
          <w:sz w:val="20"/>
          <w:szCs w:val="20"/>
        </w:rPr>
        <w:t>Τέλος</w:t>
      </w:r>
      <w:r w:rsidR="00EF329B" w:rsidRPr="0055474E">
        <w:rPr>
          <w:rFonts w:ascii="Calibri" w:hAnsi="Calibri" w:cs="Arial"/>
          <w:sz w:val="20"/>
          <w:szCs w:val="20"/>
        </w:rPr>
        <w:t>,</w:t>
      </w:r>
      <w:r w:rsidRPr="0055474E">
        <w:rPr>
          <w:rFonts w:ascii="Calibri" w:hAnsi="Calibri" w:cs="Arial"/>
          <w:sz w:val="20"/>
          <w:szCs w:val="20"/>
        </w:rPr>
        <w:t xml:space="preserve"> σημειώνεται ότι μετά την ολοκλήρωση της Δημόσιας Πρότασης, ο Προτείνων θα επιδιώξει τη διαγραφή των Μετοχών της Εταιρίας από το Χ.Α. Ειδικότερα:</w:t>
      </w:r>
    </w:p>
    <w:p w:rsidR="00293612" w:rsidRPr="0055474E" w:rsidRDefault="00293612" w:rsidP="00293612">
      <w:pPr>
        <w:tabs>
          <w:tab w:val="left" w:pos="1005"/>
        </w:tabs>
        <w:spacing w:line="276" w:lineRule="auto"/>
        <w:jc w:val="both"/>
        <w:rPr>
          <w:rFonts w:ascii="Calibri" w:hAnsi="Calibri" w:cs="Arial"/>
          <w:sz w:val="20"/>
          <w:szCs w:val="20"/>
        </w:rPr>
      </w:pPr>
      <w:r w:rsidRPr="0055474E">
        <w:rPr>
          <w:rFonts w:ascii="Calibri" w:hAnsi="Calibri" w:cs="Arial"/>
          <w:sz w:val="20"/>
          <w:szCs w:val="20"/>
        </w:rPr>
        <w:tab/>
      </w:r>
    </w:p>
    <w:p w:rsidR="00293612" w:rsidRPr="0055474E" w:rsidRDefault="00293612" w:rsidP="00293612">
      <w:pPr>
        <w:spacing w:line="276" w:lineRule="auto"/>
        <w:jc w:val="both"/>
        <w:rPr>
          <w:rFonts w:ascii="Calibri" w:hAnsi="Calibri" w:cs="Arial"/>
          <w:sz w:val="20"/>
          <w:szCs w:val="20"/>
        </w:rPr>
      </w:pPr>
      <w:r w:rsidRPr="0055474E">
        <w:rPr>
          <w:rFonts w:ascii="Calibri" w:hAnsi="Calibri" w:cs="Arial"/>
          <w:sz w:val="20"/>
          <w:szCs w:val="20"/>
        </w:rPr>
        <w:t>Εφόσον συντρέξουν οι προϋποθέσεις του άρθρου 27 του Ν. 3461/2006 και ασκήσει το Δικαίωμα Εξαγοράς, ο Προτείνων θα ζητήσει τη σύγκληση Γενικής Συνέλευσης των μετόχων της Εταιρίας με θέμα τη λήψη απόφασης για την υποβολή, προς την Επιτροπή Κεφαλαιαγοράς, αιτήματος διαγραφής των Μετοχών από το Χρηματιστήριο σύμφωνα με το άρθρο 17, παράγραφος 5 του Ν. 3371/2005 και στην οποία θα ψηφίσει υπέρ αυτής της απόφασης.</w:t>
      </w:r>
    </w:p>
    <w:p w:rsidR="00293612" w:rsidRPr="0055474E" w:rsidRDefault="00293612" w:rsidP="00293612">
      <w:pPr>
        <w:spacing w:line="276" w:lineRule="auto"/>
        <w:jc w:val="both"/>
        <w:rPr>
          <w:rFonts w:ascii="Calibri" w:hAnsi="Calibri" w:cs="Arial"/>
          <w:sz w:val="20"/>
          <w:szCs w:val="20"/>
        </w:rPr>
      </w:pPr>
    </w:p>
    <w:p w:rsidR="0038606F" w:rsidRPr="0055474E" w:rsidRDefault="00293612" w:rsidP="00293612">
      <w:pPr>
        <w:jc w:val="both"/>
        <w:rPr>
          <w:rFonts w:ascii="Calibri" w:hAnsi="Calibri" w:cs="Segoe UI"/>
          <w:bCs/>
          <w:sz w:val="20"/>
          <w:szCs w:val="20"/>
        </w:rPr>
      </w:pPr>
      <w:r w:rsidRPr="0055474E">
        <w:rPr>
          <w:rFonts w:ascii="Calibri" w:hAnsi="Calibri" w:cs="Arial"/>
          <w:sz w:val="20"/>
          <w:szCs w:val="20"/>
        </w:rPr>
        <w:t xml:space="preserve">Εφόσον δεν συντρέξουν οι προϋποθέσεις του άρθρου 27 του Ν. 3461/2006,ο Προτείνων θα επισπεύσει τη χρηματοοικονομική αναδιάρθρωση της Εταιρίας, με τη σύγκληση έκτακτης Γενικής Συνέλευσης, προκειμένου να αποφασιστεί η διενέργεια των προβλεπόμενων, σύμφωνα με το σχέδιο αναδιάρθρωσης, εταιρικών πράξεων, για τη μείωση του δανεισμού της Εταιρίας (κεφαλαιοποίηση χρηματικών απαιτήσεων που ενσωματώνουν τα μετατρέψιμα ομόλογα, με σημερινή αξία, περίπου €96,7 εκ., και χρηματικών απαιτήσεων που ενσωματώνουν τα </w:t>
      </w:r>
      <w:r w:rsidRPr="0055474E">
        <w:rPr>
          <w:rFonts w:ascii="Calibri" w:hAnsi="Calibri" w:cs="Arial"/>
          <w:sz w:val="20"/>
          <w:szCs w:val="20"/>
          <w:lang w:val="en-US"/>
        </w:rPr>
        <w:t>S</w:t>
      </w:r>
      <w:r w:rsidRPr="0055474E">
        <w:rPr>
          <w:rFonts w:ascii="Calibri" w:hAnsi="Calibri" w:cs="Arial"/>
          <w:sz w:val="20"/>
          <w:szCs w:val="20"/>
        </w:rPr>
        <w:t>enior ομόλογα, με σημερινή αξία, περίπου €69,6εκ.), οι οποίες θα δώσουν τη δυνατότητα στον Προτείνοντα, με την ολοκλήρωσή τους, να κατέχει την απαιτούμενη πλειοψηφία, δηλαδή τουλάχιστον το 95%, και να προχωρήσει, σύμφωνα με το άρθρο 17 παρ. 5 του Ν. 3371/2005, άμεσα σε αίτηση προς την Επιτροπή Κεφαλαιαγοράς για τη διαγραφή των Μετοχών από το Χ.Α. Τέλος, διευκρινίζεται ότι ο Προτείνων έχει ήδη αποκτήσει και κατέχει το 100% των μετατρέψιμων ομολόγων της Εταιρίας, έναντι € 7,8εκ. περίπου, ενώ, το 50% των Senior ομολόγων θα μεταβιβαστούν στον Προτείνοντα, σύμφωνα με τη Συμφωνία Αναδιάρθρωσης, πριν την κεφαλαιοποίησή τους (από τον Προτείνοντα). Η σχετική αύξηση μετοχικού κεφαλαίου θα πραγματοποιηθεί με εισφορά των προαναφερόμενων χρηματικών απαιτήσεων, χωρίς περαιτέρω κόστος για τον Προτείνοντα.</w:t>
      </w:r>
    </w:p>
    <w:p w:rsidR="00642F97" w:rsidRPr="0055474E" w:rsidRDefault="00642F97" w:rsidP="0038606F">
      <w:pPr>
        <w:jc w:val="both"/>
        <w:rPr>
          <w:rFonts w:ascii="Calibri" w:hAnsi="Calibri" w:cs="Segoe UI"/>
          <w:sz w:val="20"/>
          <w:szCs w:val="20"/>
        </w:rPr>
      </w:pPr>
    </w:p>
    <w:p w:rsidR="00642F97" w:rsidRPr="0055474E" w:rsidRDefault="00642F97" w:rsidP="0038606F">
      <w:pPr>
        <w:pStyle w:val="a5"/>
        <w:ind w:left="0" w:firstLine="0"/>
        <w:rPr>
          <w:rFonts w:ascii="Calibri" w:hAnsi="Calibri" w:cs="Segoe UI"/>
          <w:bCs/>
          <w:sz w:val="20"/>
          <w:szCs w:val="20"/>
        </w:rPr>
      </w:pPr>
      <w:r w:rsidRPr="0055474E">
        <w:rPr>
          <w:rFonts w:ascii="Calibri" w:hAnsi="Calibri" w:cs="Segoe UI"/>
          <w:bCs/>
          <w:sz w:val="20"/>
          <w:szCs w:val="20"/>
          <w:lang w:val="en-US"/>
        </w:rPr>
        <w:t>H</w:t>
      </w:r>
      <w:r w:rsidRPr="0055474E">
        <w:rPr>
          <w:rFonts w:ascii="Calibri" w:hAnsi="Calibri" w:cs="Segoe UI"/>
          <w:bCs/>
          <w:sz w:val="20"/>
          <w:szCs w:val="20"/>
        </w:rPr>
        <w:t xml:space="preserve"> παρούσα Ανακοίνωση δεν υποκαθιστά το πλήρες κείμενο του εγκριθέντος Πληροφοριακού Δελτίου, στο οποίο οι ενδιαφερόμενοι θα πρέπει να ανατρέχουν και να αναγιγνώσκουν προσεκτικά. </w:t>
      </w:r>
    </w:p>
    <w:p w:rsidR="00642F97" w:rsidRPr="0055474E" w:rsidRDefault="00642F97" w:rsidP="0038606F">
      <w:pPr>
        <w:pStyle w:val="a5"/>
        <w:ind w:left="0" w:firstLine="0"/>
        <w:rPr>
          <w:rFonts w:ascii="Calibri" w:hAnsi="Calibri" w:cs="Segoe UI"/>
          <w:b w:val="0"/>
          <w:bCs/>
          <w:sz w:val="20"/>
          <w:szCs w:val="20"/>
        </w:rPr>
      </w:pPr>
    </w:p>
    <w:p w:rsidR="00642F97" w:rsidRPr="0055474E" w:rsidRDefault="00642F97" w:rsidP="0038606F">
      <w:pPr>
        <w:jc w:val="both"/>
        <w:rPr>
          <w:rFonts w:ascii="Calibri" w:hAnsi="Calibri" w:cs="Segoe UI"/>
          <w:bCs/>
          <w:sz w:val="20"/>
          <w:szCs w:val="20"/>
        </w:rPr>
      </w:pPr>
    </w:p>
    <w:p w:rsidR="00642F97" w:rsidRPr="0055474E" w:rsidRDefault="00293612" w:rsidP="0038606F">
      <w:pPr>
        <w:jc w:val="both"/>
        <w:rPr>
          <w:rFonts w:ascii="Calibri" w:hAnsi="Calibri" w:cs="Segoe UI"/>
          <w:bCs/>
          <w:sz w:val="20"/>
          <w:szCs w:val="20"/>
        </w:rPr>
      </w:pPr>
      <w:r w:rsidRPr="0055474E">
        <w:rPr>
          <w:rFonts w:ascii="Calibri" w:hAnsi="Calibri" w:cs="Segoe UI"/>
          <w:sz w:val="20"/>
          <w:szCs w:val="20"/>
        </w:rPr>
        <w:t>Πέμπτη</w:t>
      </w:r>
      <w:r w:rsidR="00642F97" w:rsidRPr="0055474E">
        <w:rPr>
          <w:rFonts w:ascii="Calibri" w:hAnsi="Calibri" w:cs="Segoe UI"/>
          <w:bCs/>
          <w:sz w:val="20"/>
          <w:szCs w:val="20"/>
        </w:rPr>
        <w:t xml:space="preserve">, </w:t>
      </w:r>
      <w:r w:rsidRPr="0055474E">
        <w:rPr>
          <w:rFonts w:ascii="Calibri" w:hAnsi="Calibri" w:cs="Segoe UI"/>
          <w:bCs/>
          <w:sz w:val="20"/>
          <w:szCs w:val="20"/>
        </w:rPr>
        <w:t>28</w:t>
      </w:r>
      <w:r w:rsidR="007F7E2D" w:rsidRPr="004E2116">
        <w:rPr>
          <w:rFonts w:ascii="Calibri" w:hAnsi="Calibri" w:cs="Segoe UI"/>
          <w:bCs/>
          <w:sz w:val="20"/>
          <w:szCs w:val="20"/>
        </w:rPr>
        <w:t xml:space="preserve"> </w:t>
      </w:r>
      <w:r w:rsidRPr="0055474E">
        <w:rPr>
          <w:rFonts w:ascii="Calibri" w:hAnsi="Calibri" w:cs="Segoe UI"/>
          <w:sz w:val="20"/>
          <w:szCs w:val="20"/>
        </w:rPr>
        <w:t>Αυγούστου</w:t>
      </w:r>
      <w:r w:rsidR="00576CB6" w:rsidRPr="0055474E">
        <w:rPr>
          <w:rFonts w:ascii="Calibri" w:hAnsi="Calibri" w:cs="Segoe UI"/>
          <w:sz w:val="20"/>
          <w:szCs w:val="20"/>
        </w:rPr>
        <w:t xml:space="preserve"> 2014 </w:t>
      </w:r>
    </w:p>
    <w:p w:rsidR="00642F97" w:rsidRPr="0055474E" w:rsidRDefault="00642F97" w:rsidP="0038606F">
      <w:pPr>
        <w:jc w:val="both"/>
        <w:rPr>
          <w:rFonts w:ascii="Calibri" w:hAnsi="Calibri" w:cs="Segoe UI"/>
          <w:bCs/>
          <w:sz w:val="20"/>
          <w:szCs w:val="20"/>
        </w:rPr>
      </w:pPr>
    </w:p>
    <w:p w:rsidR="00642F97" w:rsidRPr="0055474E" w:rsidRDefault="00642F97" w:rsidP="0038606F">
      <w:pPr>
        <w:pStyle w:val="30"/>
        <w:rPr>
          <w:rFonts w:ascii="Calibri" w:hAnsi="Calibri" w:cs="Segoe UI"/>
          <w:bCs/>
          <w:sz w:val="20"/>
        </w:rPr>
      </w:pPr>
    </w:p>
    <w:p w:rsidR="00642F97" w:rsidRPr="0055474E" w:rsidRDefault="00642F97" w:rsidP="00B22D95">
      <w:pPr>
        <w:jc w:val="both"/>
        <w:rPr>
          <w:rFonts w:ascii="Calibri" w:hAnsi="Calibri" w:cs="Segoe UI"/>
          <w:sz w:val="20"/>
          <w:szCs w:val="20"/>
        </w:rPr>
      </w:pPr>
      <w:r w:rsidRPr="0055474E">
        <w:rPr>
          <w:rFonts w:ascii="Calibri" w:hAnsi="Calibri" w:cs="Segoe UI"/>
          <w:i/>
          <w:sz w:val="20"/>
          <w:szCs w:val="20"/>
        </w:rPr>
        <w:t>Η παρούσα Δημόσια Πρόταση, δεν αποτελεί πρόταση για αγορά μετοχών και δεν απευθύνεται με κανένα τρόπο ή καθ' οιονδήποτε τύπο (έγγραφο ή άλλως πως), άμεσα ή έμμεσα, σε (νομικά ή φυσικά) πρόσωπα σε οιαδήποτε δικαιοδοσία</w:t>
      </w:r>
      <w:r w:rsidR="004E2116" w:rsidRPr="004E2116">
        <w:rPr>
          <w:rFonts w:ascii="Calibri" w:hAnsi="Calibri" w:cs="Segoe UI"/>
          <w:i/>
          <w:sz w:val="20"/>
          <w:szCs w:val="20"/>
        </w:rPr>
        <w:t>,</w:t>
      </w:r>
      <w:r w:rsidRPr="0055474E">
        <w:rPr>
          <w:rFonts w:ascii="Calibri" w:hAnsi="Calibri" w:cs="Segoe UI"/>
          <w:i/>
          <w:sz w:val="20"/>
          <w:szCs w:val="20"/>
        </w:rPr>
        <w:t xml:space="preserve"> πλην της ελληνικής επικράτειας, όπου η διενέργεια μίας τέτοιας πρότασης ή η ταχυδρόμηση/διανομή της παρούσας ανακοίνωσης είναι παράνομη ή αποτελεί παραβίαση οποιασδήποτε εφαρμοστέας νομοθεσίας, διατάξεως ή κανονισμού ή υπόκειται σε περιορισμούς. Για το λόγο αυτό, απαγορεύεται η αποστολή, διανομή, ταχυδρόμηση ή καθ' οιονδήποτε άλλο τρόπο προώθηση αντιγράφων ή αντιτύπων του Πληροφοριακού Δελτίου και κάθε σχετικού με την παρούσα Δημόσια Πρόταση εγγράφου ή άλλου υλικού από οποιοδήποτε (φυσικό ή νομικό) πρόσωπο, προς, ή η λήψη από, τις χώρες αυτές. Ως εκ τούτου, πρόσωπα τα οποία τυχόν λάβουν το παρόν Πληροφοριακό Δελτίο ή έγγραφο σχετικό με αυτό, ή / και με τη Δημόσια Πρόταση θα πρέπει να ενημερωθούν προσηκόντως και να λάβουν υπόψη τους τέτοιους περιορισμούς. Ούτε ο Προτείνων, ούτε ο Σύμβουλος φέρουν οιαδήποτε ευθύνη για την παραβίαση των παραπάνω απαγορεύσεων από οιοδήποτε πρόσωπο.</w:t>
      </w:r>
    </w:p>
    <w:p w:rsidR="00642F97" w:rsidRPr="0055474E" w:rsidRDefault="00642F97" w:rsidP="0038606F">
      <w:pPr>
        <w:pStyle w:val="a5"/>
        <w:ind w:left="0" w:firstLine="0"/>
        <w:rPr>
          <w:rFonts w:ascii="Calibri" w:hAnsi="Calibri" w:cs="Segoe UI"/>
          <w:sz w:val="20"/>
          <w:szCs w:val="20"/>
        </w:rPr>
      </w:pPr>
    </w:p>
    <w:sectPr w:rsidR="00642F97" w:rsidRPr="0055474E" w:rsidSect="004E2116">
      <w:headerReference w:type="default" r:id="rId8"/>
      <w:footerReference w:type="default" r:id="rId9"/>
      <w:pgSz w:w="11907" w:h="16840" w:code="9"/>
      <w:pgMar w:top="1560" w:right="927" w:bottom="56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A2F" w:rsidRDefault="00196A2F" w:rsidP="004E3337">
      <w:r>
        <w:separator/>
      </w:r>
    </w:p>
  </w:endnote>
  <w:endnote w:type="continuationSeparator" w:id="0">
    <w:p w:rsidR="00196A2F" w:rsidRDefault="00196A2F" w:rsidP="004E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915538"/>
      <w:docPartObj>
        <w:docPartGallery w:val="Page Numbers (Bottom of Page)"/>
        <w:docPartUnique/>
      </w:docPartObj>
    </w:sdtPr>
    <w:sdtEndPr/>
    <w:sdtContent>
      <w:p w:rsidR="002968FE" w:rsidRDefault="002968FE">
        <w:pPr>
          <w:pStyle w:val="ac"/>
          <w:jc w:val="right"/>
        </w:pPr>
        <w:r>
          <w:fldChar w:fldCharType="begin"/>
        </w:r>
        <w:r>
          <w:instrText>PAGE   \* MERGEFORMAT</w:instrText>
        </w:r>
        <w:r>
          <w:fldChar w:fldCharType="separate"/>
        </w:r>
        <w:r w:rsidR="002B1DEB">
          <w:rPr>
            <w:noProof/>
          </w:rPr>
          <w:t>1</w:t>
        </w:r>
        <w:r>
          <w:fldChar w:fldCharType="end"/>
        </w:r>
      </w:p>
    </w:sdtContent>
  </w:sdt>
  <w:p w:rsidR="002968FE" w:rsidRDefault="002968F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A2F" w:rsidRDefault="00196A2F" w:rsidP="004E3337">
      <w:r>
        <w:separator/>
      </w:r>
    </w:p>
  </w:footnote>
  <w:footnote w:type="continuationSeparator" w:id="0">
    <w:p w:rsidR="00196A2F" w:rsidRDefault="00196A2F" w:rsidP="004E3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16" w:rsidRPr="004E2116" w:rsidRDefault="004E2116" w:rsidP="004E2116">
    <w:pPr>
      <w:pStyle w:val="ab"/>
      <w:jc w:val="center"/>
      <w:rPr>
        <w:b/>
        <w:sz w:val="40"/>
        <w:szCs w:val="40"/>
        <w:lang w:val="en-GB"/>
      </w:rPr>
    </w:pPr>
    <w:r w:rsidRPr="0078580E">
      <w:rPr>
        <w:b/>
        <w:smallCaps/>
        <w:sz w:val="40"/>
        <w:szCs w:val="40"/>
        <w:lang w:val="en-GB"/>
      </w:rPr>
      <w:t>H.I.G. Luxembourg Holdings</w:t>
    </w:r>
    <w:r w:rsidRPr="0078580E">
      <w:rPr>
        <w:b/>
        <w:sz w:val="40"/>
        <w:szCs w:val="40"/>
        <w:lang w:val="en-GB"/>
      </w:rPr>
      <w:t xml:space="preserve"> 46 S.à.r.l.</w:t>
    </w:r>
  </w:p>
  <w:p w:rsidR="004E2116" w:rsidRPr="004E2116" w:rsidRDefault="004E2116" w:rsidP="004E2116">
    <w:pPr>
      <w:pStyle w:val="ab"/>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483F"/>
    <w:multiLevelType w:val="hybridMultilevel"/>
    <w:tmpl w:val="1E7E0882"/>
    <w:lvl w:ilvl="0" w:tplc="0408000F">
      <w:start w:val="7"/>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9E02C15"/>
    <w:multiLevelType w:val="hybridMultilevel"/>
    <w:tmpl w:val="939A08C6"/>
    <w:lvl w:ilvl="0" w:tplc="26AE67B2">
      <w:start w:val="7"/>
      <w:numFmt w:val="decimal"/>
      <w:lvlText w:val="%1."/>
      <w:lvlJc w:val="left"/>
      <w:pPr>
        <w:tabs>
          <w:tab w:val="num" w:pos="1080"/>
        </w:tabs>
        <w:ind w:left="1080" w:hanging="72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3C6C4746"/>
    <w:multiLevelType w:val="hybridMultilevel"/>
    <w:tmpl w:val="3B942050"/>
    <w:lvl w:ilvl="0" w:tplc="0408000F">
      <w:start w:val="7"/>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495B74FE"/>
    <w:multiLevelType w:val="hybridMultilevel"/>
    <w:tmpl w:val="08C83E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1D7B92"/>
    <w:multiLevelType w:val="hybridMultilevel"/>
    <w:tmpl w:val="B3321AAC"/>
    <w:lvl w:ilvl="0" w:tplc="0408000F">
      <w:start w:val="7"/>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50285B0D"/>
    <w:multiLevelType w:val="hybridMultilevel"/>
    <w:tmpl w:val="C6C63630"/>
    <w:lvl w:ilvl="0" w:tplc="0408000F">
      <w:start w:val="7"/>
      <w:numFmt w:val="decimal"/>
      <w:lvlText w:val="%1."/>
      <w:lvlJc w:val="left"/>
      <w:pPr>
        <w:tabs>
          <w:tab w:val="num" w:pos="1080"/>
        </w:tabs>
        <w:ind w:left="1080" w:hanging="360"/>
      </w:pPr>
      <w:rPr>
        <w:rFonts w:cs="Times New Roman" w:hint="default"/>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
    <w:nsid w:val="594B4BE4"/>
    <w:multiLevelType w:val="hybridMultilevel"/>
    <w:tmpl w:val="42E6FD4A"/>
    <w:lvl w:ilvl="0" w:tplc="0408000F">
      <w:start w:val="7"/>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5D967EFC"/>
    <w:multiLevelType w:val="hybridMultilevel"/>
    <w:tmpl w:val="1764BD6E"/>
    <w:lvl w:ilvl="0" w:tplc="0408000F">
      <w:start w:val="7"/>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653F6080"/>
    <w:multiLevelType w:val="hybridMultilevel"/>
    <w:tmpl w:val="92F078CC"/>
    <w:lvl w:ilvl="0" w:tplc="0408000F">
      <w:start w:val="7"/>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72241CCB"/>
    <w:multiLevelType w:val="hybridMultilevel"/>
    <w:tmpl w:val="BB10C6D6"/>
    <w:lvl w:ilvl="0" w:tplc="26AE67B2">
      <w:start w:val="1"/>
      <w:numFmt w:val="decimal"/>
      <w:lvlText w:val="%1."/>
      <w:lvlJc w:val="left"/>
      <w:pPr>
        <w:tabs>
          <w:tab w:val="num" w:pos="720"/>
        </w:tabs>
        <w:ind w:left="720" w:hanging="720"/>
      </w:pPr>
      <w:rPr>
        <w:rFonts w:cs="Times New Roman" w:hint="default"/>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9"/>
  </w:num>
  <w:num w:numId="3">
    <w:abstractNumId w:val="6"/>
  </w:num>
  <w:num w:numId="4">
    <w:abstractNumId w:val="4"/>
  </w:num>
  <w:num w:numId="5">
    <w:abstractNumId w:val="2"/>
  </w:num>
  <w:num w:numId="6">
    <w:abstractNumId w:val="0"/>
  </w:num>
  <w:num w:numId="7">
    <w:abstractNumId w:val="8"/>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69"/>
    <w:rsid w:val="00025D99"/>
    <w:rsid w:val="00094130"/>
    <w:rsid w:val="000D1FC9"/>
    <w:rsid w:val="000F4D2B"/>
    <w:rsid w:val="00121684"/>
    <w:rsid w:val="00142A69"/>
    <w:rsid w:val="001618FB"/>
    <w:rsid w:val="001842C0"/>
    <w:rsid w:val="00196A2F"/>
    <w:rsid w:val="001A1999"/>
    <w:rsid w:val="001A58BF"/>
    <w:rsid w:val="001D0819"/>
    <w:rsid w:val="001D2C00"/>
    <w:rsid w:val="001E5A16"/>
    <w:rsid w:val="001E77D6"/>
    <w:rsid w:val="001F69D9"/>
    <w:rsid w:val="00243AA0"/>
    <w:rsid w:val="00287FF3"/>
    <w:rsid w:val="00293612"/>
    <w:rsid w:val="002968FE"/>
    <w:rsid w:val="002B1DEB"/>
    <w:rsid w:val="002D59EF"/>
    <w:rsid w:val="002F6BC5"/>
    <w:rsid w:val="002F7AA2"/>
    <w:rsid w:val="00305E81"/>
    <w:rsid w:val="003151BC"/>
    <w:rsid w:val="00320701"/>
    <w:rsid w:val="00337573"/>
    <w:rsid w:val="0038606F"/>
    <w:rsid w:val="003A2B51"/>
    <w:rsid w:val="003B4F75"/>
    <w:rsid w:val="003E167C"/>
    <w:rsid w:val="00414C78"/>
    <w:rsid w:val="00430ECD"/>
    <w:rsid w:val="00440469"/>
    <w:rsid w:val="004E2116"/>
    <w:rsid w:val="004E3337"/>
    <w:rsid w:val="004F4DA2"/>
    <w:rsid w:val="004F5E8B"/>
    <w:rsid w:val="00506A4F"/>
    <w:rsid w:val="00506FE8"/>
    <w:rsid w:val="0051166B"/>
    <w:rsid w:val="00545407"/>
    <w:rsid w:val="0055474E"/>
    <w:rsid w:val="00576CB6"/>
    <w:rsid w:val="005A092A"/>
    <w:rsid w:val="005A2DC4"/>
    <w:rsid w:val="005C50BB"/>
    <w:rsid w:val="006419BE"/>
    <w:rsid w:val="00642F97"/>
    <w:rsid w:val="0067025C"/>
    <w:rsid w:val="0068602D"/>
    <w:rsid w:val="00693C5F"/>
    <w:rsid w:val="00696F59"/>
    <w:rsid w:val="006A1747"/>
    <w:rsid w:val="006C3459"/>
    <w:rsid w:val="006D4D73"/>
    <w:rsid w:val="00704D1D"/>
    <w:rsid w:val="007323AE"/>
    <w:rsid w:val="007600EC"/>
    <w:rsid w:val="00760FC2"/>
    <w:rsid w:val="007641B2"/>
    <w:rsid w:val="007641C6"/>
    <w:rsid w:val="00770B5A"/>
    <w:rsid w:val="00772F06"/>
    <w:rsid w:val="007D25C0"/>
    <w:rsid w:val="007E0D1D"/>
    <w:rsid w:val="007E540D"/>
    <w:rsid w:val="007F7E2D"/>
    <w:rsid w:val="00805B87"/>
    <w:rsid w:val="00806B37"/>
    <w:rsid w:val="008C7FDC"/>
    <w:rsid w:val="008E130E"/>
    <w:rsid w:val="00977875"/>
    <w:rsid w:val="00977AFD"/>
    <w:rsid w:val="009C5985"/>
    <w:rsid w:val="009D4326"/>
    <w:rsid w:val="009F2DBE"/>
    <w:rsid w:val="00A12D84"/>
    <w:rsid w:val="00A2645A"/>
    <w:rsid w:val="00A61BCE"/>
    <w:rsid w:val="00A75E4C"/>
    <w:rsid w:val="00A7684B"/>
    <w:rsid w:val="00AE7227"/>
    <w:rsid w:val="00B22D95"/>
    <w:rsid w:val="00B3500C"/>
    <w:rsid w:val="00BA0B14"/>
    <w:rsid w:val="00BA4AE2"/>
    <w:rsid w:val="00BB2802"/>
    <w:rsid w:val="00BF0AC1"/>
    <w:rsid w:val="00C071D5"/>
    <w:rsid w:val="00C25F67"/>
    <w:rsid w:val="00C26D7D"/>
    <w:rsid w:val="00C36F74"/>
    <w:rsid w:val="00C472E3"/>
    <w:rsid w:val="00C64221"/>
    <w:rsid w:val="00C663CB"/>
    <w:rsid w:val="00C77AEA"/>
    <w:rsid w:val="00C804E1"/>
    <w:rsid w:val="00CF272F"/>
    <w:rsid w:val="00CF3BE3"/>
    <w:rsid w:val="00D0073A"/>
    <w:rsid w:val="00D44F35"/>
    <w:rsid w:val="00D66FAE"/>
    <w:rsid w:val="00D9484B"/>
    <w:rsid w:val="00DA2748"/>
    <w:rsid w:val="00DA3840"/>
    <w:rsid w:val="00DC2342"/>
    <w:rsid w:val="00DD3783"/>
    <w:rsid w:val="00E00C9F"/>
    <w:rsid w:val="00E120FB"/>
    <w:rsid w:val="00E12F9C"/>
    <w:rsid w:val="00E25A03"/>
    <w:rsid w:val="00E635AA"/>
    <w:rsid w:val="00E82637"/>
    <w:rsid w:val="00EB323A"/>
    <w:rsid w:val="00EE33FD"/>
    <w:rsid w:val="00EF329B"/>
    <w:rsid w:val="00F63A6F"/>
    <w:rsid w:val="00F769C9"/>
    <w:rsid w:val="00F826D6"/>
    <w:rsid w:val="00F90009"/>
    <w:rsid w:val="00F926E9"/>
    <w:rsid w:val="00FB3266"/>
    <w:rsid w:val="00FB666D"/>
    <w:rsid w:val="00FE2F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D39DA1-3CC3-474A-8FDD-3E465511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1C6"/>
    <w:rPr>
      <w:sz w:val="24"/>
      <w:szCs w:val="24"/>
      <w:lang w:eastAsia="en-US"/>
    </w:rPr>
  </w:style>
  <w:style w:type="paragraph" w:styleId="1">
    <w:name w:val="heading 1"/>
    <w:basedOn w:val="a"/>
    <w:next w:val="a"/>
    <w:link w:val="1Char"/>
    <w:uiPriority w:val="99"/>
    <w:qFormat/>
    <w:rsid w:val="007641C6"/>
    <w:pPr>
      <w:keepNext/>
      <w:jc w:val="center"/>
      <w:outlineLvl w:val="0"/>
    </w:pPr>
    <w:rPr>
      <w:b/>
      <w:bCs/>
      <w:sz w:val="44"/>
    </w:rPr>
  </w:style>
  <w:style w:type="paragraph" w:styleId="2">
    <w:name w:val="heading 2"/>
    <w:basedOn w:val="a"/>
    <w:next w:val="a"/>
    <w:link w:val="2Char"/>
    <w:uiPriority w:val="99"/>
    <w:qFormat/>
    <w:rsid w:val="007641C6"/>
    <w:pPr>
      <w:keepNext/>
      <w:jc w:val="center"/>
      <w:outlineLvl w:val="1"/>
    </w:pPr>
    <w:rPr>
      <w:rFonts w:ascii="Arial" w:hAnsi="Arial" w:cs="Arial"/>
      <w:b/>
      <w:bCs/>
      <w:sz w:val="32"/>
    </w:rPr>
  </w:style>
  <w:style w:type="paragraph" w:styleId="3">
    <w:name w:val="heading 3"/>
    <w:basedOn w:val="a"/>
    <w:next w:val="a"/>
    <w:link w:val="3Char"/>
    <w:uiPriority w:val="99"/>
    <w:qFormat/>
    <w:rsid w:val="007641C6"/>
    <w:pPr>
      <w:keepNext/>
      <w:jc w:val="center"/>
      <w:outlineLvl w:val="2"/>
    </w:pPr>
    <w:rPr>
      <w:rFonts w:ascii="Arial" w:hAnsi="Arial" w:cs="Arial"/>
      <w:b/>
      <w:bCs/>
    </w:rPr>
  </w:style>
  <w:style w:type="paragraph" w:styleId="6">
    <w:name w:val="heading 6"/>
    <w:basedOn w:val="a"/>
    <w:next w:val="a"/>
    <w:link w:val="6Char"/>
    <w:semiHidden/>
    <w:unhideWhenUsed/>
    <w:qFormat/>
    <w:locked/>
    <w:rsid w:val="004E2116"/>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C1653"/>
    <w:rPr>
      <w:rFonts w:asciiTheme="majorHAnsi" w:eastAsiaTheme="majorEastAsia" w:hAnsiTheme="majorHAnsi" w:cstheme="majorBidi"/>
      <w:b/>
      <w:bCs/>
      <w:kern w:val="32"/>
      <w:sz w:val="32"/>
      <w:szCs w:val="32"/>
      <w:lang w:eastAsia="en-US"/>
    </w:rPr>
  </w:style>
  <w:style w:type="character" w:customStyle="1" w:styleId="2Char">
    <w:name w:val="Επικεφαλίδα 2 Char"/>
    <w:basedOn w:val="a0"/>
    <w:link w:val="2"/>
    <w:uiPriority w:val="9"/>
    <w:semiHidden/>
    <w:rsid w:val="00DC1653"/>
    <w:rPr>
      <w:rFonts w:asciiTheme="majorHAnsi" w:eastAsiaTheme="majorEastAsia" w:hAnsiTheme="majorHAnsi" w:cstheme="majorBidi"/>
      <w:b/>
      <w:bCs/>
      <w:i/>
      <w:iCs/>
      <w:sz w:val="28"/>
      <w:szCs w:val="28"/>
      <w:lang w:eastAsia="en-US"/>
    </w:rPr>
  </w:style>
  <w:style w:type="character" w:customStyle="1" w:styleId="3Char">
    <w:name w:val="Επικεφαλίδα 3 Char"/>
    <w:basedOn w:val="a0"/>
    <w:link w:val="3"/>
    <w:uiPriority w:val="9"/>
    <w:semiHidden/>
    <w:rsid w:val="00DC1653"/>
    <w:rPr>
      <w:rFonts w:asciiTheme="majorHAnsi" w:eastAsiaTheme="majorEastAsia" w:hAnsiTheme="majorHAnsi" w:cstheme="majorBidi"/>
      <w:b/>
      <w:bCs/>
      <w:sz w:val="26"/>
      <w:szCs w:val="26"/>
      <w:lang w:eastAsia="en-US"/>
    </w:rPr>
  </w:style>
  <w:style w:type="paragraph" w:styleId="a3">
    <w:name w:val="Title"/>
    <w:basedOn w:val="a"/>
    <w:link w:val="Char"/>
    <w:uiPriority w:val="99"/>
    <w:qFormat/>
    <w:rsid w:val="007641C6"/>
    <w:pPr>
      <w:jc w:val="center"/>
    </w:pPr>
    <w:rPr>
      <w:b/>
      <w:bCs/>
      <w:sz w:val="44"/>
    </w:rPr>
  </w:style>
  <w:style w:type="character" w:customStyle="1" w:styleId="Char">
    <w:name w:val="Τίτλος Char"/>
    <w:basedOn w:val="a0"/>
    <w:link w:val="a3"/>
    <w:uiPriority w:val="10"/>
    <w:rsid w:val="00DC1653"/>
    <w:rPr>
      <w:rFonts w:asciiTheme="majorHAnsi" w:eastAsiaTheme="majorEastAsia" w:hAnsiTheme="majorHAnsi" w:cstheme="majorBidi"/>
      <w:b/>
      <w:bCs/>
      <w:kern w:val="28"/>
      <w:sz w:val="32"/>
      <w:szCs w:val="32"/>
      <w:lang w:eastAsia="en-US"/>
    </w:rPr>
  </w:style>
  <w:style w:type="paragraph" w:styleId="a4">
    <w:name w:val="Body Text"/>
    <w:basedOn w:val="a"/>
    <w:link w:val="Char0"/>
    <w:uiPriority w:val="99"/>
    <w:rsid w:val="007641C6"/>
    <w:pPr>
      <w:jc w:val="center"/>
    </w:pPr>
    <w:rPr>
      <w:b/>
      <w:bCs/>
      <w:sz w:val="44"/>
    </w:rPr>
  </w:style>
  <w:style w:type="character" w:customStyle="1" w:styleId="Char0">
    <w:name w:val="Σώμα κειμένου Char"/>
    <w:basedOn w:val="a0"/>
    <w:link w:val="a4"/>
    <w:uiPriority w:val="99"/>
    <w:semiHidden/>
    <w:rsid w:val="00DC1653"/>
    <w:rPr>
      <w:sz w:val="24"/>
      <w:szCs w:val="24"/>
      <w:lang w:eastAsia="en-US"/>
    </w:rPr>
  </w:style>
  <w:style w:type="paragraph" w:styleId="a5">
    <w:name w:val="Body Text Indent"/>
    <w:basedOn w:val="a"/>
    <w:link w:val="Char1"/>
    <w:uiPriority w:val="99"/>
    <w:rsid w:val="007641C6"/>
    <w:pPr>
      <w:ind w:left="720" w:hanging="720"/>
      <w:jc w:val="both"/>
    </w:pPr>
    <w:rPr>
      <w:b/>
    </w:rPr>
  </w:style>
  <w:style w:type="character" w:customStyle="1" w:styleId="Char1">
    <w:name w:val="Σώμα κείμενου με εσοχή Char"/>
    <w:basedOn w:val="a0"/>
    <w:link w:val="a5"/>
    <w:uiPriority w:val="99"/>
    <w:semiHidden/>
    <w:rsid w:val="00DC1653"/>
    <w:rPr>
      <w:sz w:val="24"/>
      <w:szCs w:val="24"/>
      <w:lang w:eastAsia="en-US"/>
    </w:rPr>
  </w:style>
  <w:style w:type="paragraph" w:styleId="a6">
    <w:name w:val="caption"/>
    <w:basedOn w:val="a"/>
    <w:next w:val="a"/>
    <w:uiPriority w:val="99"/>
    <w:qFormat/>
    <w:rsid w:val="007641C6"/>
    <w:pPr>
      <w:jc w:val="center"/>
    </w:pPr>
    <w:rPr>
      <w:rFonts w:ascii="Arial" w:hAnsi="Arial" w:cs="Arial"/>
      <w:b/>
      <w:bCs/>
      <w:sz w:val="28"/>
      <w:lang w:eastAsia="el-GR"/>
    </w:rPr>
  </w:style>
  <w:style w:type="paragraph" w:styleId="20">
    <w:name w:val="Body Text 2"/>
    <w:basedOn w:val="a"/>
    <w:link w:val="2Char0"/>
    <w:uiPriority w:val="99"/>
    <w:rsid w:val="007641C6"/>
    <w:pPr>
      <w:jc w:val="both"/>
    </w:pPr>
  </w:style>
  <w:style w:type="character" w:customStyle="1" w:styleId="2Char0">
    <w:name w:val="Σώμα κείμενου 2 Char"/>
    <w:basedOn w:val="a0"/>
    <w:link w:val="20"/>
    <w:uiPriority w:val="99"/>
    <w:semiHidden/>
    <w:rsid w:val="00DC1653"/>
    <w:rPr>
      <w:sz w:val="24"/>
      <w:szCs w:val="24"/>
      <w:lang w:eastAsia="en-US"/>
    </w:rPr>
  </w:style>
  <w:style w:type="paragraph" w:styleId="21">
    <w:name w:val="Body Text Indent 2"/>
    <w:basedOn w:val="a"/>
    <w:link w:val="2Char1"/>
    <w:uiPriority w:val="99"/>
    <w:rsid w:val="007641C6"/>
    <w:pPr>
      <w:spacing w:line="360" w:lineRule="auto"/>
      <w:ind w:left="720"/>
      <w:jc w:val="both"/>
    </w:pPr>
    <w:rPr>
      <w:szCs w:val="20"/>
      <w:lang w:val="en-GB"/>
    </w:rPr>
  </w:style>
  <w:style w:type="character" w:customStyle="1" w:styleId="2Char1">
    <w:name w:val="Σώμα κείμενου με εσοχή 2 Char"/>
    <w:basedOn w:val="a0"/>
    <w:link w:val="21"/>
    <w:uiPriority w:val="99"/>
    <w:semiHidden/>
    <w:rsid w:val="00DC1653"/>
    <w:rPr>
      <w:sz w:val="24"/>
      <w:szCs w:val="24"/>
      <w:lang w:eastAsia="en-US"/>
    </w:rPr>
  </w:style>
  <w:style w:type="paragraph" w:styleId="30">
    <w:name w:val="Body Text 3"/>
    <w:basedOn w:val="a"/>
    <w:link w:val="3Char0"/>
    <w:uiPriority w:val="99"/>
    <w:rsid w:val="007641C6"/>
    <w:pPr>
      <w:tabs>
        <w:tab w:val="left" w:pos="426"/>
      </w:tabs>
      <w:jc w:val="both"/>
    </w:pPr>
    <w:rPr>
      <w:rFonts w:ascii="Garamond" w:hAnsi="Garamond"/>
      <w:i/>
      <w:iCs/>
      <w:szCs w:val="20"/>
    </w:rPr>
  </w:style>
  <w:style w:type="character" w:customStyle="1" w:styleId="3Char0">
    <w:name w:val="Σώμα κείμενου 3 Char"/>
    <w:basedOn w:val="a0"/>
    <w:link w:val="30"/>
    <w:uiPriority w:val="99"/>
    <w:semiHidden/>
    <w:rsid w:val="00DC1653"/>
    <w:rPr>
      <w:sz w:val="16"/>
      <w:szCs w:val="16"/>
      <w:lang w:eastAsia="en-US"/>
    </w:rPr>
  </w:style>
  <w:style w:type="paragraph" w:styleId="a7">
    <w:name w:val="Balloon Text"/>
    <w:basedOn w:val="a"/>
    <w:link w:val="Char2"/>
    <w:uiPriority w:val="99"/>
    <w:semiHidden/>
    <w:rsid w:val="007641C6"/>
    <w:rPr>
      <w:rFonts w:ascii="Tahoma" w:hAnsi="Tahoma" w:cs="Tahoma"/>
      <w:sz w:val="16"/>
      <w:szCs w:val="16"/>
    </w:rPr>
  </w:style>
  <w:style w:type="character" w:customStyle="1" w:styleId="Char2">
    <w:name w:val="Κείμενο πλαισίου Char"/>
    <w:basedOn w:val="a0"/>
    <w:link w:val="a7"/>
    <w:uiPriority w:val="99"/>
    <w:semiHidden/>
    <w:rsid w:val="00DC1653"/>
    <w:rPr>
      <w:sz w:val="0"/>
      <w:szCs w:val="0"/>
      <w:lang w:eastAsia="en-US"/>
    </w:rPr>
  </w:style>
  <w:style w:type="paragraph" w:styleId="31">
    <w:name w:val="Body Text Indent 3"/>
    <w:basedOn w:val="a"/>
    <w:link w:val="3Char1"/>
    <w:uiPriority w:val="99"/>
    <w:rsid w:val="007641C6"/>
    <w:pPr>
      <w:spacing w:after="120"/>
      <w:ind w:left="283"/>
    </w:pPr>
    <w:rPr>
      <w:sz w:val="16"/>
      <w:szCs w:val="16"/>
    </w:rPr>
  </w:style>
  <w:style w:type="character" w:customStyle="1" w:styleId="3Char1">
    <w:name w:val="Σώμα κείμενου με εσοχή 3 Char"/>
    <w:basedOn w:val="a0"/>
    <w:link w:val="31"/>
    <w:uiPriority w:val="99"/>
    <w:semiHidden/>
    <w:rsid w:val="00DC1653"/>
    <w:rPr>
      <w:sz w:val="16"/>
      <w:szCs w:val="16"/>
      <w:lang w:eastAsia="en-US"/>
    </w:rPr>
  </w:style>
  <w:style w:type="character" w:styleId="-">
    <w:name w:val="Hyperlink"/>
    <w:basedOn w:val="a0"/>
    <w:uiPriority w:val="99"/>
    <w:rsid w:val="007641C6"/>
    <w:rPr>
      <w:rFonts w:cs="Times New Roman"/>
      <w:color w:val="0000FF"/>
      <w:u w:val="single"/>
    </w:rPr>
  </w:style>
  <w:style w:type="paragraph" w:customStyle="1" w:styleId="CharCharZchnZchnChar">
    <w:name w:val="Char Char Zchn Zchn Char"/>
    <w:basedOn w:val="a"/>
    <w:uiPriority w:val="99"/>
    <w:rsid w:val="007641C6"/>
    <w:pPr>
      <w:spacing w:after="160" w:line="240" w:lineRule="exact"/>
    </w:pPr>
    <w:rPr>
      <w:rFonts w:ascii="Arial" w:hAnsi="Arial"/>
      <w:sz w:val="20"/>
      <w:szCs w:val="20"/>
      <w:lang w:val="en-US"/>
    </w:rPr>
  </w:style>
  <w:style w:type="paragraph" w:customStyle="1" w:styleId="CharChar">
    <w:name w:val="Char Char"/>
    <w:basedOn w:val="a"/>
    <w:uiPriority w:val="99"/>
    <w:rsid w:val="00806B37"/>
    <w:pPr>
      <w:spacing w:after="160" w:line="240" w:lineRule="exact"/>
    </w:pPr>
    <w:rPr>
      <w:rFonts w:ascii="Arial" w:hAnsi="Arial"/>
      <w:sz w:val="20"/>
      <w:szCs w:val="20"/>
      <w:lang w:val="en-US"/>
    </w:rPr>
  </w:style>
  <w:style w:type="paragraph" w:styleId="a8">
    <w:name w:val="footnote text"/>
    <w:basedOn w:val="a"/>
    <w:link w:val="Char3"/>
    <w:uiPriority w:val="99"/>
    <w:rsid w:val="004E3337"/>
    <w:rPr>
      <w:sz w:val="20"/>
      <w:szCs w:val="20"/>
      <w:lang w:val="en-GB"/>
    </w:rPr>
  </w:style>
  <w:style w:type="character" w:customStyle="1" w:styleId="Char3">
    <w:name w:val="Κείμενο υποσημείωσης Char"/>
    <w:basedOn w:val="a0"/>
    <w:link w:val="a8"/>
    <w:uiPriority w:val="99"/>
    <w:rsid w:val="004E3337"/>
    <w:rPr>
      <w:sz w:val="20"/>
      <w:szCs w:val="20"/>
      <w:lang w:val="en-GB" w:eastAsia="en-US"/>
    </w:rPr>
  </w:style>
  <w:style w:type="character" w:styleId="a9">
    <w:name w:val="footnote reference"/>
    <w:basedOn w:val="a0"/>
    <w:uiPriority w:val="99"/>
    <w:rsid w:val="004E3337"/>
    <w:rPr>
      <w:rFonts w:ascii="Verdana" w:hAnsi="Verdana" w:cs="Times New Roman"/>
      <w:vertAlign w:val="superscript"/>
      <w:lang w:val="en-US" w:eastAsia="en-US" w:bidi="ar-SA"/>
    </w:rPr>
  </w:style>
  <w:style w:type="paragraph" w:styleId="aa">
    <w:name w:val="List Paragraph"/>
    <w:basedOn w:val="a"/>
    <w:uiPriority w:val="34"/>
    <w:qFormat/>
    <w:rsid w:val="004E3337"/>
    <w:pPr>
      <w:ind w:left="720"/>
      <w:contextualSpacing/>
    </w:pPr>
  </w:style>
  <w:style w:type="character" w:customStyle="1" w:styleId="6Char">
    <w:name w:val="Επικεφαλίδα 6 Char"/>
    <w:basedOn w:val="a0"/>
    <w:link w:val="6"/>
    <w:semiHidden/>
    <w:rsid w:val="004E2116"/>
    <w:rPr>
      <w:rFonts w:asciiTheme="majorHAnsi" w:eastAsiaTheme="majorEastAsia" w:hAnsiTheme="majorHAnsi" w:cstheme="majorBidi"/>
      <w:color w:val="243F60" w:themeColor="accent1" w:themeShade="7F"/>
      <w:sz w:val="24"/>
      <w:szCs w:val="24"/>
      <w:lang w:eastAsia="en-US"/>
    </w:rPr>
  </w:style>
  <w:style w:type="paragraph" w:styleId="ab">
    <w:name w:val="header"/>
    <w:basedOn w:val="a"/>
    <w:link w:val="Char4"/>
    <w:uiPriority w:val="99"/>
    <w:unhideWhenUsed/>
    <w:rsid w:val="004E2116"/>
    <w:pPr>
      <w:tabs>
        <w:tab w:val="center" w:pos="4153"/>
        <w:tab w:val="right" w:pos="8306"/>
      </w:tabs>
    </w:pPr>
  </w:style>
  <w:style w:type="character" w:customStyle="1" w:styleId="Char4">
    <w:name w:val="Κεφαλίδα Char"/>
    <w:basedOn w:val="a0"/>
    <w:link w:val="ab"/>
    <w:uiPriority w:val="99"/>
    <w:rsid w:val="004E2116"/>
    <w:rPr>
      <w:sz w:val="24"/>
      <w:szCs w:val="24"/>
      <w:lang w:eastAsia="en-US"/>
    </w:rPr>
  </w:style>
  <w:style w:type="paragraph" w:styleId="ac">
    <w:name w:val="footer"/>
    <w:basedOn w:val="a"/>
    <w:link w:val="Char5"/>
    <w:uiPriority w:val="99"/>
    <w:unhideWhenUsed/>
    <w:rsid w:val="004E2116"/>
    <w:pPr>
      <w:tabs>
        <w:tab w:val="center" w:pos="4153"/>
        <w:tab w:val="right" w:pos="8306"/>
      </w:tabs>
    </w:pPr>
  </w:style>
  <w:style w:type="character" w:customStyle="1" w:styleId="Char5">
    <w:name w:val="Υποσέλιδο Char"/>
    <w:basedOn w:val="a0"/>
    <w:link w:val="ac"/>
    <w:uiPriority w:val="99"/>
    <w:rsid w:val="004E211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raeusbank.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8416</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ΥΠΟΧΡΕΩΤΙΚΗ ΔΗΜΟΣΙΑ ΠΡΟΤΑΣΗ</vt:lpstr>
      <vt:lpstr>ΥΠΟΧΡΕΩΤΙΚΗ ΔΗΜΟΣΙΑ ΠΡΟΤΑΣΗ</vt:lpstr>
    </vt:vector>
  </TitlesOfParts>
  <Company>PIRAEUSBANK</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ΥΠΟΧΡΕΩΤΙΚΗ ΔΗΜΟΣΙΑ ΠΡΟΤΑΣΗ</dc:title>
  <dc:creator>PIRAEUSBANK</dc:creator>
  <cp:lastModifiedBy>ds</cp:lastModifiedBy>
  <cp:revision>2</cp:revision>
  <cp:lastPrinted>2014-07-11T16:29:00Z</cp:lastPrinted>
  <dcterms:created xsi:type="dcterms:W3CDTF">2014-08-29T07:49:00Z</dcterms:created>
  <dcterms:modified xsi:type="dcterms:W3CDTF">2014-08-29T07:49:00Z</dcterms:modified>
</cp:coreProperties>
</file>