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F13A3" w14:textId="6225FC75" w:rsidR="003319BD" w:rsidRPr="00DB2011" w:rsidRDefault="006466EB" w:rsidP="006466EB">
      <w:pPr>
        <w:jc w:val="both"/>
        <w:rPr>
          <w:rFonts w:ascii="Calibri" w:hAnsi="Calibri"/>
          <w:b/>
          <w:i/>
          <w:sz w:val="22"/>
        </w:rPr>
      </w:pPr>
      <w:r w:rsidRPr="003F4C0A">
        <w:rPr>
          <w:rFonts w:ascii="Calibri" w:hAnsi="Calibri"/>
          <w:b/>
          <w:i/>
          <w:noProof/>
          <w:sz w:val="22"/>
          <w:szCs w:val="22"/>
        </w:rPr>
        <w:t xml:space="preserve">ΑΠΑΓΟΡΕΥΤΑΙ Η ΔΗΜΟΣΙΕΥΣΗ, ΕΚΔΟΣΗ Ή ΔΙΑΝΟΜΗ ΕΝ ΟΛΩ Ή ΕΝ ΜΕΡΕΙ ΣΤΙΣ ΗΝΩΜΕΝΕΣ ΠΟΛΙΤΕΙΕΣ ΤΗΣ ΑΜΕΡΙΚΗΣ, ΤΟΝ ΚΑΝΑΔΑ, ΤΗΝ ΑΥΣΤΡΑΛΙΑ, </w:t>
      </w:r>
      <w:r w:rsidR="009C1108">
        <w:rPr>
          <w:rFonts w:ascii="Calibri" w:hAnsi="Calibri"/>
          <w:b/>
          <w:i/>
          <w:noProof/>
          <w:sz w:val="22"/>
          <w:szCs w:val="22"/>
        </w:rPr>
        <w:t xml:space="preserve">ΤΗ ΝΕΑ ΖΗΛΑΝΔΙΑ, </w:t>
      </w:r>
      <w:r w:rsidRPr="003F4C0A">
        <w:rPr>
          <w:rFonts w:ascii="Calibri" w:hAnsi="Calibri"/>
          <w:b/>
          <w:i/>
          <w:noProof/>
          <w:sz w:val="22"/>
          <w:szCs w:val="22"/>
        </w:rPr>
        <w:t xml:space="preserve">ΤΗ ΝΟΤΙΑ ΑΦΡΙΚΗ, ΤΗΝ ΙΑΠΩΝΙΑ Ή/ΚΑΙ ΟΠΟΙΑΔΗΠΟΤΕ ΑΛΛΗ ΧΩΡΑ ΣΤΗΣ ΟΠΟΙΑΣ ΤΗΝ ΕΠΙΚΡΑΤΕΙΑ Η </w:t>
      </w:r>
      <w:r w:rsidR="009C1108">
        <w:rPr>
          <w:rFonts w:ascii="Calibri" w:hAnsi="Calibri"/>
          <w:b/>
          <w:i/>
          <w:noProof/>
          <w:sz w:val="22"/>
          <w:szCs w:val="22"/>
        </w:rPr>
        <w:t>ΕΝ ΛΟΓΩ ΔΗΜΟΣΙΕΥΣΗ, ΕΚΔΟΣΗ Ή ΔΙΑΝΟΜΗ</w:t>
      </w:r>
      <w:r w:rsidRPr="003F4C0A">
        <w:rPr>
          <w:rFonts w:ascii="Calibri" w:hAnsi="Calibri"/>
          <w:b/>
          <w:i/>
          <w:noProof/>
          <w:sz w:val="22"/>
          <w:szCs w:val="22"/>
        </w:rPr>
        <w:t xml:space="preserve"> ΔΕΝ ΕΙΝΑΙ ΣΥΜΦΩΝΗ ΜΕ ΤΗΝ ΚΑΤΑ ΠΕΡΙΠΤΩΣΗ ΕΦΑΡΜΟΣΤΕΑ ΝΟΜΟΘΕΣΙΑ</w:t>
      </w:r>
      <w:r w:rsidR="00FC21F6">
        <w:rPr>
          <w:rFonts w:ascii="Calibri" w:hAnsi="Calibri"/>
          <w:b/>
          <w:i/>
          <w:noProof/>
          <w:sz w:val="22"/>
          <w:szCs w:val="22"/>
        </w:rPr>
        <w:t>.</w:t>
      </w:r>
    </w:p>
    <w:p w14:paraId="2DC139E5" w14:textId="77777777" w:rsidR="00FC21F6" w:rsidRPr="003E58D6" w:rsidRDefault="00FC21F6" w:rsidP="006466EB">
      <w:pPr>
        <w:jc w:val="both"/>
        <w:rPr>
          <w:rFonts w:ascii="Calibri" w:hAnsi="Calibri"/>
          <w:sz w:val="22"/>
        </w:rPr>
      </w:pPr>
    </w:p>
    <w:p w14:paraId="68D6CC66" w14:textId="081482A9" w:rsidR="00FC21F6" w:rsidRPr="009D0D96" w:rsidRDefault="00FC21F6" w:rsidP="00FC21F6">
      <w:pPr>
        <w:jc w:val="both"/>
        <w:rPr>
          <w:rFonts w:asciiTheme="minorHAnsi" w:hAnsiTheme="minorHAnsi" w:cstheme="minorHAnsi"/>
          <w:b/>
          <w:i/>
          <w:caps/>
          <w:sz w:val="22"/>
          <w:szCs w:val="22"/>
          <w:lang w:eastAsia="en-US"/>
        </w:rPr>
      </w:pPr>
      <w:r w:rsidRPr="00DB2011">
        <w:rPr>
          <w:rFonts w:asciiTheme="minorHAnsi" w:hAnsiTheme="minorHAnsi"/>
          <w:b/>
          <w:i/>
          <w:caps/>
          <w:sz w:val="22"/>
        </w:rPr>
        <w:t xml:space="preserve">Η παρούσα ανακοίνωση δεν συνιστά </w:t>
      </w:r>
      <w:r w:rsidRPr="009D0D96">
        <w:rPr>
          <w:rFonts w:asciiTheme="minorHAnsi" w:hAnsiTheme="minorHAnsi" w:cstheme="minorHAnsi"/>
          <w:b/>
          <w:i/>
          <w:caps/>
          <w:sz w:val="22"/>
          <w:szCs w:val="22"/>
          <w:lang w:eastAsia="en-US"/>
        </w:rPr>
        <w:t xml:space="preserve">διαφήμιση για προσφορά κινητών αξιών και δεν αποτελεί προσφορά </w:t>
      </w:r>
      <w:r>
        <w:rPr>
          <w:rFonts w:asciiTheme="minorHAnsi" w:hAnsiTheme="minorHAnsi" w:cstheme="minorHAnsi"/>
          <w:b/>
          <w:i/>
          <w:caps/>
          <w:sz w:val="22"/>
          <w:szCs w:val="22"/>
          <w:lang w:eastAsia="en-US"/>
        </w:rPr>
        <w:t>Ή</w:t>
      </w:r>
      <w:r w:rsidRPr="009D0D96">
        <w:rPr>
          <w:rFonts w:asciiTheme="minorHAnsi" w:hAnsiTheme="minorHAnsi" w:cstheme="minorHAnsi"/>
          <w:b/>
          <w:i/>
          <w:caps/>
          <w:sz w:val="22"/>
          <w:szCs w:val="22"/>
          <w:lang w:eastAsia="en-US"/>
        </w:rPr>
        <w:t xml:space="preserve"> πρόσκληση για την υποβολή προσφορών </w:t>
      </w:r>
      <w:r>
        <w:rPr>
          <w:rFonts w:asciiTheme="minorHAnsi" w:hAnsiTheme="minorHAnsi" w:cstheme="minorHAnsi"/>
          <w:b/>
          <w:i/>
          <w:caps/>
          <w:sz w:val="22"/>
          <w:szCs w:val="22"/>
          <w:lang w:eastAsia="en-US"/>
        </w:rPr>
        <w:t>Ή</w:t>
      </w:r>
      <w:r w:rsidRPr="009D0D96">
        <w:rPr>
          <w:rFonts w:asciiTheme="minorHAnsi" w:hAnsiTheme="minorHAnsi" w:cstheme="minorHAnsi"/>
          <w:b/>
          <w:i/>
          <w:caps/>
          <w:sz w:val="22"/>
          <w:szCs w:val="22"/>
          <w:lang w:eastAsia="en-US"/>
        </w:rPr>
        <w:t xml:space="preserve"> πρόσκληση για αγορά ή επένδυση σε κινητές αξίες.</w:t>
      </w:r>
    </w:p>
    <w:p w14:paraId="3BD7FBCD" w14:textId="77777777" w:rsidR="003319BD" w:rsidRPr="003F4C0A" w:rsidRDefault="003319BD" w:rsidP="00924643">
      <w:pPr>
        <w:jc w:val="center"/>
        <w:rPr>
          <w:rFonts w:ascii="Calibri" w:hAnsi="Calibri" w:cs="Tahoma"/>
          <w:b/>
          <w:bCs/>
          <w:sz w:val="22"/>
          <w:szCs w:val="22"/>
        </w:rPr>
      </w:pPr>
    </w:p>
    <w:p w14:paraId="67E3C6A1" w14:textId="77777777" w:rsidR="00B46F4D" w:rsidRPr="003F4C0A" w:rsidRDefault="00BD4FF7" w:rsidP="00B46F4D">
      <w:pPr>
        <w:autoSpaceDE w:val="0"/>
        <w:autoSpaceDN w:val="0"/>
        <w:adjustRightInd w:val="0"/>
        <w:ind w:right="-360"/>
        <w:jc w:val="center"/>
        <w:outlineLvl w:val="0"/>
        <w:rPr>
          <w:rFonts w:ascii="Calibri" w:hAnsi="Calibri" w:cs="Calibri"/>
          <w:b/>
        </w:rPr>
      </w:pPr>
      <w:r>
        <w:rPr>
          <w:rFonts w:ascii="Calibri" w:hAnsi="Calibri" w:cs="Calibri"/>
          <w:b/>
          <w:noProof/>
          <w:lang w:val="en-US" w:eastAsia="en-US"/>
        </w:rPr>
        <w:drawing>
          <wp:inline distT="0" distB="0" distL="0" distR="0" wp14:anchorId="6A98F112" wp14:editId="0865376E">
            <wp:extent cx="3810635" cy="48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487680"/>
                    </a:xfrm>
                    <a:prstGeom prst="rect">
                      <a:avLst/>
                    </a:prstGeom>
                    <a:noFill/>
                  </pic:spPr>
                </pic:pic>
              </a:graphicData>
            </a:graphic>
          </wp:inline>
        </w:drawing>
      </w:r>
    </w:p>
    <w:p w14:paraId="2848028E" w14:textId="77777777" w:rsidR="00B46F4D" w:rsidRPr="00BD4FF7" w:rsidRDefault="00BD4FF7" w:rsidP="00B46F4D">
      <w:pPr>
        <w:autoSpaceDE w:val="0"/>
        <w:autoSpaceDN w:val="0"/>
        <w:adjustRightInd w:val="0"/>
        <w:ind w:right="-360"/>
        <w:jc w:val="center"/>
        <w:outlineLvl w:val="0"/>
        <w:rPr>
          <w:rFonts w:ascii="Calibri" w:hAnsi="Calibri" w:cs="Calibri"/>
          <w:b/>
          <w:bCs/>
          <w:sz w:val="28"/>
          <w:szCs w:val="28"/>
        </w:rPr>
      </w:pPr>
      <w:r w:rsidRPr="00BD4FF7">
        <w:rPr>
          <w:rFonts w:ascii="Calibri" w:hAnsi="Calibri" w:cs="Calibri"/>
          <w:b/>
          <w:bCs/>
          <w:sz w:val="28"/>
          <w:szCs w:val="28"/>
          <w:lang w:val="en-US"/>
        </w:rPr>
        <w:t>INTERCONTINENTAL</w:t>
      </w:r>
      <w:r w:rsidRPr="00BD4FF7">
        <w:rPr>
          <w:rFonts w:ascii="Calibri" w:hAnsi="Calibri" w:cs="Calibri"/>
          <w:b/>
          <w:bCs/>
          <w:sz w:val="28"/>
          <w:szCs w:val="28"/>
        </w:rPr>
        <w:t xml:space="preserve"> </w:t>
      </w:r>
      <w:r w:rsidRPr="00BD4FF7">
        <w:rPr>
          <w:rFonts w:ascii="Calibri" w:hAnsi="Calibri" w:cs="Calibri"/>
          <w:b/>
          <w:bCs/>
          <w:sz w:val="28"/>
          <w:szCs w:val="28"/>
          <w:lang w:val="en-US"/>
        </w:rPr>
        <w:t>INTERNATIONAL</w:t>
      </w:r>
      <w:r w:rsidRPr="00BD4FF7">
        <w:rPr>
          <w:rFonts w:ascii="Calibri" w:hAnsi="Calibri" w:cs="Calibri"/>
          <w:b/>
          <w:bCs/>
          <w:sz w:val="28"/>
          <w:szCs w:val="28"/>
        </w:rPr>
        <w:t xml:space="preserve"> ΑΝΩΝΥΜΗ ΕΤΑΙΡΕΙΑ ΕΠΕΝΔΥΣΕΩΝ ΣΕ ΑΚΙΝΗΤΗ ΠΕΡΙΟΥΣΙΑ</w:t>
      </w:r>
    </w:p>
    <w:p w14:paraId="6D96C2EC" w14:textId="77777777" w:rsidR="00B46F4D" w:rsidRPr="003F4C0A" w:rsidRDefault="00B46F4D" w:rsidP="00B46F4D">
      <w:pPr>
        <w:jc w:val="center"/>
        <w:rPr>
          <w:rFonts w:ascii="Calibri" w:hAnsi="Calibri" w:cs="Calibri"/>
          <w:b/>
          <w:sz w:val="32"/>
          <w:szCs w:val="32"/>
        </w:rPr>
      </w:pPr>
    </w:p>
    <w:p w14:paraId="4BC0C08F" w14:textId="77777777" w:rsidR="00E911EA" w:rsidRPr="003F4C0A" w:rsidRDefault="00543C21" w:rsidP="00924643">
      <w:pPr>
        <w:jc w:val="center"/>
        <w:rPr>
          <w:rFonts w:ascii="Calibri" w:hAnsi="Calibri" w:cs="Tahoma"/>
          <w:b/>
          <w:bCs/>
        </w:rPr>
      </w:pPr>
      <w:r w:rsidRPr="003F4C0A">
        <w:rPr>
          <w:rFonts w:ascii="Calibri" w:hAnsi="Calibri" w:cs="Tahoma"/>
          <w:b/>
          <w:bCs/>
        </w:rPr>
        <w:t>ΑΝΑΚΟΙΝΩΣΗ ΔΙΑΘΕΣΗΣ ΕΝΗΜΕΡΩΤΙΚΟΥ ΔΕΛΤΙΟΥ</w:t>
      </w:r>
    </w:p>
    <w:p w14:paraId="3CA80C49" w14:textId="77777777" w:rsidR="00E911EA" w:rsidRPr="003F4C0A" w:rsidRDefault="00E911EA" w:rsidP="00E911EA">
      <w:pPr>
        <w:jc w:val="both"/>
        <w:rPr>
          <w:rFonts w:ascii="Calibri" w:hAnsi="Calibri" w:cs="Tahoma"/>
          <w:color w:val="000000"/>
          <w:sz w:val="22"/>
          <w:szCs w:val="22"/>
        </w:rPr>
      </w:pPr>
    </w:p>
    <w:p w14:paraId="15EC1A4C" w14:textId="5BB44BCC" w:rsidR="006466EB" w:rsidRPr="003F4C0A" w:rsidRDefault="00E911EA" w:rsidP="00A05AED">
      <w:pPr>
        <w:autoSpaceDE w:val="0"/>
        <w:autoSpaceDN w:val="0"/>
        <w:adjustRightInd w:val="0"/>
        <w:ind w:right="26"/>
        <w:jc w:val="both"/>
        <w:outlineLvl w:val="0"/>
        <w:rPr>
          <w:rFonts w:ascii="Calibri" w:hAnsi="Calibri" w:cs="Tahoma"/>
          <w:color w:val="000000"/>
          <w:sz w:val="22"/>
          <w:szCs w:val="22"/>
        </w:rPr>
      </w:pPr>
      <w:r w:rsidRPr="003F4C0A">
        <w:rPr>
          <w:rFonts w:ascii="Calibri" w:hAnsi="Calibri" w:cs="Tahoma"/>
          <w:color w:val="000000"/>
          <w:sz w:val="22"/>
          <w:szCs w:val="22"/>
        </w:rPr>
        <w:t xml:space="preserve">Η </w:t>
      </w:r>
      <w:r w:rsidR="00BD4FF7" w:rsidRPr="00BD4FF7">
        <w:rPr>
          <w:rFonts w:ascii="Calibri" w:hAnsi="Calibri" w:cs="Tahoma"/>
          <w:color w:val="000000"/>
          <w:sz w:val="22"/>
          <w:szCs w:val="22"/>
        </w:rPr>
        <w:t>INTERCONTINENTAL INTERNATIONAL ΑΝΩΝΥΜΗ ΕΤΑΙΡΕΙΑ ΕΠΕΝΔΥΣΕΩΝ ΣΕ ΑΚΙΝΗΤΗ ΠΕΡΙΟΥΣΙΑ</w:t>
      </w:r>
      <w:r w:rsidR="00B46F4D" w:rsidRPr="00BD4FF7">
        <w:rPr>
          <w:rFonts w:ascii="Calibri" w:hAnsi="Calibri" w:cs="Tahoma"/>
          <w:color w:val="000000"/>
          <w:sz w:val="22"/>
          <w:szCs w:val="22"/>
        </w:rPr>
        <w:t xml:space="preserve"> </w:t>
      </w:r>
      <w:r w:rsidRPr="003F4C0A">
        <w:rPr>
          <w:rFonts w:ascii="Calibri" w:hAnsi="Calibri" w:cs="Tahoma"/>
          <w:color w:val="000000"/>
          <w:sz w:val="22"/>
          <w:szCs w:val="22"/>
        </w:rPr>
        <w:t xml:space="preserve">(εφεξής η </w:t>
      </w:r>
      <w:r w:rsidR="00DB2011">
        <w:rPr>
          <w:rFonts w:ascii="Calibri" w:hAnsi="Calibri" w:cs="Tahoma"/>
          <w:color w:val="000000"/>
          <w:sz w:val="22"/>
          <w:szCs w:val="22"/>
        </w:rPr>
        <w:t>«</w:t>
      </w:r>
      <w:r w:rsidRPr="003F4C0A">
        <w:rPr>
          <w:rFonts w:ascii="Calibri" w:hAnsi="Calibri" w:cs="Tahoma"/>
          <w:color w:val="000000"/>
          <w:sz w:val="22"/>
          <w:szCs w:val="22"/>
        </w:rPr>
        <w:t>Εταιρία</w:t>
      </w:r>
      <w:r w:rsidR="00DB2011">
        <w:rPr>
          <w:rFonts w:ascii="Calibri" w:hAnsi="Calibri" w:cs="Tahoma"/>
          <w:color w:val="000000"/>
          <w:sz w:val="22"/>
          <w:szCs w:val="22"/>
        </w:rPr>
        <w:t>»</w:t>
      </w:r>
      <w:r w:rsidRPr="003F4C0A">
        <w:rPr>
          <w:rFonts w:ascii="Calibri" w:hAnsi="Calibri" w:cs="Tahoma"/>
          <w:color w:val="000000"/>
          <w:sz w:val="22"/>
          <w:szCs w:val="22"/>
        </w:rPr>
        <w:t xml:space="preserve">") </w:t>
      </w:r>
      <w:r w:rsidR="00FD22BA">
        <w:rPr>
          <w:rFonts w:ascii="Calibri" w:hAnsi="Calibri" w:cs="Tahoma"/>
          <w:color w:val="000000"/>
          <w:sz w:val="22"/>
          <w:szCs w:val="22"/>
        </w:rPr>
        <w:t>ανακοινώνει</w:t>
      </w:r>
      <w:r w:rsidRPr="003F4C0A">
        <w:rPr>
          <w:rFonts w:ascii="Calibri" w:hAnsi="Calibri" w:cs="Tahoma"/>
          <w:color w:val="000000"/>
          <w:sz w:val="22"/>
          <w:szCs w:val="22"/>
        </w:rPr>
        <w:t xml:space="preserve">, σύμφωνα με τον Κανονισμό 809/2004 της Επιτροπής των Ευρωπαϊκών Κοινοτήτων και το ν. 3401/2005, </w:t>
      </w:r>
      <w:r w:rsidR="003319BD" w:rsidRPr="003F4C0A">
        <w:rPr>
          <w:rFonts w:ascii="Calibri" w:hAnsi="Calibri" w:cs="Tahoma"/>
          <w:color w:val="000000"/>
          <w:sz w:val="22"/>
          <w:szCs w:val="22"/>
        </w:rPr>
        <w:t xml:space="preserve">όπως ισχύουν, </w:t>
      </w:r>
      <w:r w:rsidRPr="003F4C0A">
        <w:rPr>
          <w:rFonts w:ascii="Calibri" w:hAnsi="Calibri" w:cs="Tahoma"/>
          <w:color w:val="000000"/>
          <w:sz w:val="22"/>
          <w:szCs w:val="22"/>
        </w:rPr>
        <w:t xml:space="preserve">ότι </w:t>
      </w:r>
      <w:r w:rsidR="00FD22BA">
        <w:rPr>
          <w:rFonts w:ascii="Calibri" w:hAnsi="Calibri" w:cs="Tahoma"/>
          <w:color w:val="000000"/>
          <w:sz w:val="22"/>
          <w:szCs w:val="22"/>
        </w:rPr>
        <w:t xml:space="preserve">θέτει στη διάθεση του επενδυτικού κοινού </w:t>
      </w:r>
      <w:r w:rsidR="001D76EF">
        <w:rPr>
          <w:rFonts w:ascii="Calibri" w:hAnsi="Calibri" w:cs="Tahoma"/>
          <w:color w:val="000000"/>
          <w:sz w:val="22"/>
          <w:szCs w:val="22"/>
        </w:rPr>
        <w:t xml:space="preserve">και των μετόχων </w:t>
      </w:r>
      <w:r w:rsidR="00FD22BA">
        <w:rPr>
          <w:rFonts w:ascii="Calibri" w:hAnsi="Calibri" w:cs="Tahoma"/>
          <w:color w:val="000000"/>
          <w:sz w:val="22"/>
          <w:szCs w:val="22"/>
        </w:rPr>
        <w:t>το Ενημερωτικό Δελτίο</w:t>
      </w:r>
      <w:r w:rsidR="00BD4FF7">
        <w:rPr>
          <w:rFonts w:ascii="Calibri" w:hAnsi="Calibri" w:cs="Tahoma"/>
          <w:color w:val="000000"/>
          <w:sz w:val="22"/>
          <w:szCs w:val="22"/>
        </w:rPr>
        <w:t>,</w:t>
      </w:r>
      <w:r w:rsidR="00FD22BA">
        <w:rPr>
          <w:rFonts w:ascii="Calibri" w:hAnsi="Calibri" w:cs="Tahoma"/>
          <w:color w:val="000000"/>
          <w:sz w:val="22"/>
          <w:szCs w:val="22"/>
        </w:rPr>
        <w:t xml:space="preserve"> το περιεχόμενο του οποίου ενέκρινε </w:t>
      </w:r>
      <w:r w:rsidRPr="003F4C0A">
        <w:rPr>
          <w:rFonts w:ascii="Calibri" w:hAnsi="Calibri" w:cs="Tahoma"/>
          <w:color w:val="000000"/>
          <w:sz w:val="22"/>
          <w:szCs w:val="22"/>
        </w:rPr>
        <w:t xml:space="preserve">στις </w:t>
      </w:r>
      <w:r w:rsidR="00BD4FF7">
        <w:rPr>
          <w:rFonts w:ascii="Calibri" w:hAnsi="Calibri" w:cs="Tahoma"/>
          <w:color w:val="000000"/>
          <w:sz w:val="22"/>
          <w:szCs w:val="22"/>
        </w:rPr>
        <w:t>21</w:t>
      </w:r>
      <w:r w:rsidR="00C17D98" w:rsidRPr="003F4C0A">
        <w:rPr>
          <w:rFonts w:ascii="Calibri" w:hAnsi="Calibri" w:cs="Tahoma"/>
          <w:color w:val="000000"/>
          <w:sz w:val="22"/>
          <w:szCs w:val="22"/>
        </w:rPr>
        <w:t>.0</w:t>
      </w:r>
      <w:r w:rsidR="00BD4FF7">
        <w:rPr>
          <w:rFonts w:ascii="Calibri" w:hAnsi="Calibri" w:cs="Tahoma"/>
          <w:color w:val="000000"/>
          <w:sz w:val="22"/>
          <w:szCs w:val="22"/>
        </w:rPr>
        <w:t>7</w:t>
      </w:r>
      <w:r w:rsidR="00C17D98" w:rsidRPr="003F4C0A">
        <w:rPr>
          <w:rFonts w:ascii="Calibri" w:hAnsi="Calibri" w:cs="Tahoma"/>
          <w:color w:val="000000"/>
          <w:sz w:val="22"/>
          <w:szCs w:val="22"/>
        </w:rPr>
        <w:t>.</w:t>
      </w:r>
      <w:r w:rsidR="00B46F4D" w:rsidRPr="003F4C0A">
        <w:rPr>
          <w:rFonts w:ascii="Calibri" w:hAnsi="Calibri" w:cs="Tahoma"/>
          <w:color w:val="000000"/>
          <w:sz w:val="22"/>
          <w:szCs w:val="22"/>
        </w:rPr>
        <w:t>201</w:t>
      </w:r>
      <w:r w:rsidR="00BD4FF7">
        <w:rPr>
          <w:rFonts w:ascii="Calibri" w:hAnsi="Calibri" w:cs="Tahoma"/>
          <w:color w:val="000000"/>
          <w:sz w:val="22"/>
          <w:szCs w:val="22"/>
        </w:rPr>
        <w:t>6</w:t>
      </w:r>
      <w:r w:rsidRPr="003F4C0A">
        <w:rPr>
          <w:rFonts w:ascii="Calibri" w:hAnsi="Calibri" w:cs="Tahoma"/>
          <w:color w:val="000000"/>
          <w:sz w:val="22"/>
          <w:szCs w:val="22"/>
        </w:rPr>
        <w:t xml:space="preserve"> </w:t>
      </w:r>
      <w:r w:rsidR="00E90FB6">
        <w:rPr>
          <w:rFonts w:ascii="Calibri" w:hAnsi="Calibri" w:cs="Tahoma"/>
          <w:color w:val="000000"/>
          <w:sz w:val="22"/>
          <w:szCs w:val="22"/>
        </w:rPr>
        <w:t>το Δ</w:t>
      </w:r>
      <w:r w:rsidR="00DB2011">
        <w:rPr>
          <w:rFonts w:ascii="Calibri" w:hAnsi="Calibri" w:cs="Tahoma"/>
          <w:color w:val="000000"/>
          <w:sz w:val="22"/>
          <w:szCs w:val="22"/>
        </w:rPr>
        <w:t xml:space="preserve">ιοικητικό </w:t>
      </w:r>
      <w:r w:rsidR="00E90FB6">
        <w:rPr>
          <w:rFonts w:ascii="Calibri" w:hAnsi="Calibri" w:cs="Tahoma"/>
          <w:color w:val="000000"/>
          <w:sz w:val="22"/>
          <w:szCs w:val="22"/>
        </w:rPr>
        <w:t>Σ</w:t>
      </w:r>
      <w:r w:rsidR="00DB2011">
        <w:rPr>
          <w:rFonts w:ascii="Calibri" w:hAnsi="Calibri" w:cs="Tahoma"/>
          <w:color w:val="000000"/>
          <w:sz w:val="22"/>
          <w:szCs w:val="22"/>
        </w:rPr>
        <w:t>υμβούλιο</w:t>
      </w:r>
      <w:r w:rsidR="00E90FB6">
        <w:rPr>
          <w:rFonts w:ascii="Calibri" w:hAnsi="Calibri" w:cs="Tahoma"/>
          <w:color w:val="000000"/>
          <w:sz w:val="22"/>
          <w:szCs w:val="22"/>
        </w:rPr>
        <w:t xml:space="preserve"> της</w:t>
      </w:r>
      <w:r w:rsidRPr="003F4C0A">
        <w:rPr>
          <w:rFonts w:ascii="Calibri" w:hAnsi="Calibri" w:cs="Tahoma"/>
          <w:color w:val="000000"/>
          <w:sz w:val="22"/>
          <w:szCs w:val="22"/>
        </w:rPr>
        <w:t xml:space="preserve"> Επιτροπή</w:t>
      </w:r>
      <w:r w:rsidR="00E90FB6">
        <w:rPr>
          <w:rFonts w:ascii="Calibri" w:hAnsi="Calibri" w:cs="Tahoma"/>
          <w:color w:val="000000"/>
          <w:sz w:val="22"/>
          <w:szCs w:val="22"/>
        </w:rPr>
        <w:t>ς</w:t>
      </w:r>
      <w:r w:rsidRPr="003F4C0A">
        <w:rPr>
          <w:rFonts w:ascii="Calibri" w:hAnsi="Calibri" w:cs="Tahoma"/>
          <w:color w:val="000000"/>
          <w:sz w:val="22"/>
          <w:szCs w:val="22"/>
        </w:rPr>
        <w:t xml:space="preserve"> Κεφαλαιαγοράς για </w:t>
      </w:r>
      <w:r w:rsidR="006466EB" w:rsidRPr="003F4C0A">
        <w:rPr>
          <w:rFonts w:ascii="Calibri" w:hAnsi="Calibri" w:cs="Tahoma"/>
          <w:color w:val="000000"/>
          <w:sz w:val="22"/>
          <w:szCs w:val="22"/>
        </w:rPr>
        <w:t>τη</w:t>
      </w:r>
      <w:r w:rsidR="00BD4FF7">
        <w:rPr>
          <w:rFonts w:ascii="Calibri" w:hAnsi="Calibri" w:cs="Tahoma"/>
          <w:color w:val="000000"/>
          <w:sz w:val="22"/>
          <w:szCs w:val="22"/>
        </w:rPr>
        <w:t xml:space="preserve">ν εισαγωγή </w:t>
      </w:r>
      <w:r w:rsidR="000E723D" w:rsidRPr="00435749">
        <w:rPr>
          <w:rFonts w:ascii="Calibri" w:hAnsi="Calibri"/>
          <w:color w:val="000000"/>
          <w:sz w:val="22"/>
        </w:rPr>
        <w:t xml:space="preserve">προς διαπραγμάτευση </w:t>
      </w:r>
      <w:r w:rsidR="000E723D" w:rsidRPr="003F4C0A">
        <w:rPr>
          <w:rFonts w:ascii="Calibri" w:hAnsi="Calibri" w:cs="Tahoma"/>
          <w:bCs/>
          <w:sz w:val="22"/>
          <w:szCs w:val="22"/>
        </w:rPr>
        <w:t xml:space="preserve">στην Κύρια Αγορά </w:t>
      </w:r>
      <w:r w:rsidR="000E723D">
        <w:rPr>
          <w:rFonts w:ascii="Calibri" w:hAnsi="Calibri" w:cs="Tahoma"/>
          <w:bCs/>
          <w:sz w:val="22"/>
          <w:szCs w:val="22"/>
        </w:rPr>
        <w:t xml:space="preserve">του Χρηματιστηρίου </w:t>
      </w:r>
      <w:r w:rsidR="000E723D" w:rsidRPr="003F4C0A">
        <w:rPr>
          <w:rFonts w:ascii="Calibri" w:hAnsi="Calibri" w:cs="Tahoma"/>
          <w:bCs/>
          <w:sz w:val="22"/>
          <w:szCs w:val="22"/>
        </w:rPr>
        <w:t xml:space="preserve">Αθηνών (εφεξής </w:t>
      </w:r>
      <w:r w:rsidR="000E723D">
        <w:rPr>
          <w:rFonts w:ascii="Calibri" w:hAnsi="Calibri" w:cs="Tahoma"/>
          <w:bCs/>
          <w:sz w:val="22"/>
          <w:szCs w:val="22"/>
        </w:rPr>
        <w:t>το</w:t>
      </w:r>
      <w:r w:rsidR="000E723D" w:rsidRPr="003F4C0A">
        <w:rPr>
          <w:rFonts w:ascii="Calibri" w:hAnsi="Calibri" w:cs="Tahoma"/>
          <w:bCs/>
          <w:sz w:val="22"/>
          <w:szCs w:val="22"/>
        </w:rPr>
        <w:t xml:space="preserve"> «Χ.Α.»)</w:t>
      </w:r>
      <w:r w:rsidR="000E723D">
        <w:rPr>
          <w:rFonts w:ascii="Calibri" w:hAnsi="Calibri" w:cs="Tahoma"/>
          <w:bCs/>
          <w:sz w:val="22"/>
          <w:szCs w:val="22"/>
        </w:rPr>
        <w:t xml:space="preserve"> </w:t>
      </w:r>
      <w:r w:rsidR="00BD4FF7">
        <w:rPr>
          <w:rFonts w:ascii="Calibri" w:hAnsi="Calibri" w:cs="Tahoma"/>
          <w:color w:val="000000"/>
          <w:sz w:val="22"/>
          <w:szCs w:val="22"/>
        </w:rPr>
        <w:t>του συνόλου των</w:t>
      </w:r>
      <w:r w:rsidR="006466EB" w:rsidRPr="003F4C0A">
        <w:rPr>
          <w:rFonts w:ascii="Calibri" w:hAnsi="Calibri" w:cs="Tahoma"/>
          <w:color w:val="000000"/>
          <w:sz w:val="22"/>
          <w:szCs w:val="22"/>
        </w:rPr>
        <w:t xml:space="preserve"> </w:t>
      </w:r>
      <w:r w:rsidR="009C1108" w:rsidRPr="00FA6EBC">
        <w:rPr>
          <w:rFonts w:ascii="Calibri" w:hAnsi="Calibri" w:cs="Tahoma"/>
          <w:color w:val="000000"/>
          <w:sz w:val="22"/>
          <w:szCs w:val="22"/>
        </w:rPr>
        <w:t xml:space="preserve">10.500.000 </w:t>
      </w:r>
      <w:r w:rsidR="009C1108">
        <w:rPr>
          <w:rFonts w:ascii="Calibri" w:hAnsi="Calibri" w:cs="Tahoma"/>
          <w:color w:val="000000"/>
          <w:sz w:val="22"/>
          <w:szCs w:val="22"/>
        </w:rPr>
        <w:t xml:space="preserve">κοινών ονομαστικών </w:t>
      </w:r>
      <w:r w:rsidR="006466EB" w:rsidRPr="003F4C0A">
        <w:rPr>
          <w:rFonts w:ascii="Calibri" w:hAnsi="Calibri" w:cs="Tahoma"/>
          <w:color w:val="000000"/>
          <w:sz w:val="22"/>
          <w:szCs w:val="22"/>
        </w:rPr>
        <w:t xml:space="preserve">μετοχών της Εταιρίας </w:t>
      </w:r>
      <w:r w:rsidR="000E723D">
        <w:rPr>
          <w:rFonts w:ascii="Calibri" w:hAnsi="Calibri" w:cs="Tahoma"/>
          <w:bCs/>
          <w:sz w:val="22"/>
          <w:szCs w:val="22"/>
        </w:rPr>
        <w:t>(εφεξής η «Εισαγωγή»).</w:t>
      </w:r>
    </w:p>
    <w:p w14:paraId="1DB99DEB" w14:textId="77777777" w:rsidR="009C1108" w:rsidRDefault="009C1108" w:rsidP="00FC21F6">
      <w:pPr>
        <w:jc w:val="both"/>
        <w:rPr>
          <w:rFonts w:ascii="Calibri" w:hAnsi="Calibri" w:cs="Tahoma"/>
          <w:color w:val="000000"/>
          <w:sz w:val="22"/>
          <w:szCs w:val="22"/>
        </w:rPr>
      </w:pPr>
    </w:p>
    <w:p w14:paraId="77E73179" w14:textId="4A3866D3" w:rsidR="009D7EC4" w:rsidRPr="009D0D96" w:rsidRDefault="00F274C2" w:rsidP="009D0D96">
      <w:pPr>
        <w:spacing w:after="20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Η Διοικούσα Επιτροπή Χρηματιστηριακών Αγορών </w:t>
      </w:r>
      <w:r w:rsidR="009D7EC4" w:rsidRPr="00CB2F0F">
        <w:rPr>
          <w:rFonts w:asciiTheme="minorHAnsi" w:eastAsiaTheme="minorHAnsi" w:hAnsiTheme="minorHAnsi" w:cstheme="minorBidi"/>
          <w:sz w:val="22"/>
          <w:szCs w:val="22"/>
          <w:lang w:eastAsia="en-US"/>
        </w:rPr>
        <w:t xml:space="preserve">του Χ.Α., κατά τη συνεδρίαση της 14.07.2016, ενέκρινε την </w:t>
      </w:r>
      <w:r w:rsidR="009D7EC4">
        <w:rPr>
          <w:rFonts w:asciiTheme="minorHAnsi" w:eastAsiaTheme="minorHAnsi" w:hAnsiTheme="minorHAnsi" w:cstheme="minorBidi"/>
          <w:sz w:val="22"/>
          <w:szCs w:val="22"/>
          <w:lang w:eastAsia="en-US"/>
        </w:rPr>
        <w:t>Εισαγωγή</w:t>
      </w:r>
      <w:r w:rsidR="009D7EC4" w:rsidRPr="00CB2F0F">
        <w:rPr>
          <w:rFonts w:asciiTheme="minorHAnsi" w:eastAsiaTheme="minorHAnsi" w:hAnsiTheme="minorHAnsi" w:cstheme="minorBidi"/>
          <w:sz w:val="22"/>
          <w:szCs w:val="22"/>
          <w:lang w:eastAsia="en-US"/>
        </w:rPr>
        <w:t>.</w:t>
      </w:r>
      <w:bookmarkStart w:id="0" w:name="_GoBack"/>
      <w:bookmarkEnd w:id="0"/>
    </w:p>
    <w:p w14:paraId="30ABE310" w14:textId="70CD927A" w:rsidR="00E911EA" w:rsidRPr="003F4C0A" w:rsidRDefault="00E911EA" w:rsidP="00435749">
      <w:pPr>
        <w:spacing w:after="200" w:line="276" w:lineRule="auto"/>
        <w:jc w:val="both"/>
        <w:rPr>
          <w:rFonts w:ascii="Calibri" w:hAnsi="Calibri" w:cs="Tahoma"/>
          <w:color w:val="000000"/>
          <w:sz w:val="22"/>
          <w:szCs w:val="22"/>
        </w:rPr>
      </w:pPr>
      <w:r w:rsidRPr="003F4C0A">
        <w:rPr>
          <w:rFonts w:ascii="Calibri" w:hAnsi="Calibri" w:cs="Tahoma"/>
          <w:color w:val="000000"/>
          <w:sz w:val="22"/>
          <w:szCs w:val="22"/>
        </w:rPr>
        <w:t xml:space="preserve">Το </w:t>
      </w:r>
      <w:r w:rsidR="00FD22BA">
        <w:rPr>
          <w:rFonts w:ascii="Calibri" w:hAnsi="Calibri" w:cs="Tahoma"/>
          <w:color w:val="000000"/>
          <w:sz w:val="22"/>
          <w:szCs w:val="22"/>
        </w:rPr>
        <w:t>προβλεπόμενο</w:t>
      </w:r>
      <w:r w:rsidRPr="003F4C0A">
        <w:rPr>
          <w:rFonts w:ascii="Calibri" w:hAnsi="Calibri" w:cs="Tahoma"/>
          <w:color w:val="000000"/>
          <w:sz w:val="22"/>
          <w:szCs w:val="22"/>
        </w:rPr>
        <w:t xml:space="preserve"> χρονοδιάγραμμα της </w:t>
      </w:r>
      <w:r w:rsidR="00402B1C">
        <w:rPr>
          <w:rFonts w:ascii="Calibri" w:hAnsi="Calibri" w:cs="Tahoma"/>
          <w:color w:val="000000"/>
          <w:sz w:val="22"/>
          <w:szCs w:val="22"/>
        </w:rPr>
        <w:t xml:space="preserve">Εισαγωγής </w:t>
      </w:r>
      <w:r w:rsidRPr="003F4C0A">
        <w:rPr>
          <w:rFonts w:ascii="Calibri" w:hAnsi="Calibri" w:cs="Tahoma"/>
          <w:color w:val="000000"/>
          <w:sz w:val="22"/>
          <w:szCs w:val="22"/>
        </w:rPr>
        <w:t>είναι το ακόλουθο</w:t>
      </w:r>
      <w:r w:rsidR="00014EE5" w:rsidRPr="003F4C0A">
        <w:rPr>
          <w:rFonts w:ascii="Calibri" w:hAnsi="Calibri" w:cs="Tahoma"/>
          <w:color w:val="000000"/>
          <w:sz w:val="22"/>
          <w:szCs w:val="22"/>
        </w:rPr>
        <w:t>:</w:t>
      </w:r>
    </w:p>
    <w:tbl>
      <w:tblPr>
        <w:tblW w:w="8893" w:type="dxa"/>
        <w:jc w:val="center"/>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6"/>
        <w:gridCol w:w="1797"/>
      </w:tblGrid>
      <w:tr w:rsidR="009D0D96" w:rsidRPr="003F4C0A" w14:paraId="592E5D28" w14:textId="77777777" w:rsidTr="00DB2011">
        <w:trPr>
          <w:trHeight w:val="287"/>
          <w:jc w:val="center"/>
        </w:trPr>
        <w:tc>
          <w:tcPr>
            <w:tcW w:w="7096" w:type="dxa"/>
            <w:shd w:val="clear" w:color="auto" w:fill="D9D9D9"/>
            <w:vAlign w:val="center"/>
          </w:tcPr>
          <w:p w14:paraId="2D28BB41" w14:textId="77777777" w:rsidR="00EB4AE9" w:rsidRPr="003F4C0A" w:rsidRDefault="00EB4AE9" w:rsidP="002174F4">
            <w:pPr>
              <w:spacing w:line="276" w:lineRule="auto"/>
              <w:jc w:val="both"/>
              <w:rPr>
                <w:rFonts w:ascii="Calibri" w:hAnsi="Calibri"/>
                <w:b/>
                <w:sz w:val="22"/>
                <w:szCs w:val="22"/>
              </w:rPr>
            </w:pPr>
            <w:r w:rsidRPr="003F4C0A">
              <w:rPr>
                <w:rFonts w:ascii="Calibri" w:hAnsi="Calibri"/>
                <w:b/>
                <w:sz w:val="22"/>
                <w:szCs w:val="22"/>
              </w:rPr>
              <w:t>Γεγονός</w:t>
            </w:r>
          </w:p>
        </w:tc>
        <w:tc>
          <w:tcPr>
            <w:tcW w:w="1797" w:type="dxa"/>
            <w:shd w:val="clear" w:color="auto" w:fill="D9D9D9"/>
            <w:vAlign w:val="center"/>
          </w:tcPr>
          <w:p w14:paraId="0EA48927" w14:textId="77777777" w:rsidR="00EB4AE9" w:rsidRPr="003F4C0A" w:rsidRDefault="00EB4AE9" w:rsidP="002174F4">
            <w:pPr>
              <w:spacing w:line="276" w:lineRule="auto"/>
              <w:jc w:val="center"/>
              <w:rPr>
                <w:rFonts w:ascii="Calibri" w:hAnsi="Calibri"/>
                <w:b/>
                <w:sz w:val="22"/>
                <w:szCs w:val="22"/>
              </w:rPr>
            </w:pPr>
            <w:r w:rsidRPr="003F4C0A">
              <w:rPr>
                <w:rFonts w:ascii="Calibri" w:hAnsi="Calibri"/>
                <w:b/>
                <w:sz w:val="22"/>
                <w:szCs w:val="22"/>
              </w:rPr>
              <w:t>Ημερομηνία</w:t>
            </w:r>
          </w:p>
        </w:tc>
      </w:tr>
      <w:tr w:rsidR="00DB2011" w:rsidRPr="003F4C0A" w14:paraId="1D48090C" w14:textId="77777777" w:rsidTr="00DB2011">
        <w:trPr>
          <w:trHeight w:val="287"/>
          <w:jc w:val="center"/>
        </w:trPr>
        <w:tc>
          <w:tcPr>
            <w:tcW w:w="7096" w:type="dxa"/>
          </w:tcPr>
          <w:p w14:paraId="10953D1A" w14:textId="4F549BE4" w:rsidR="00DB2011" w:rsidRPr="00DB2011" w:rsidRDefault="00DB2011">
            <w:pPr>
              <w:spacing w:line="276" w:lineRule="auto"/>
              <w:jc w:val="both"/>
              <w:rPr>
                <w:rFonts w:ascii="Calibri" w:hAnsi="Calibri" w:cs="Tahoma"/>
                <w:sz w:val="22"/>
                <w:szCs w:val="22"/>
              </w:rPr>
            </w:pPr>
            <w:r w:rsidRPr="00DB2011">
              <w:rPr>
                <w:rFonts w:ascii="Calibri" w:hAnsi="Calibri" w:cs="Tahoma"/>
                <w:sz w:val="22"/>
                <w:szCs w:val="22"/>
              </w:rPr>
              <w:t>Έγκριση του Ενημερωτικού Δελτίου από το Δ.Σ. της Επιτροπής Κεφαλαιαγοράς</w:t>
            </w:r>
          </w:p>
        </w:tc>
        <w:tc>
          <w:tcPr>
            <w:tcW w:w="1797" w:type="dxa"/>
            <w:vAlign w:val="center"/>
          </w:tcPr>
          <w:p w14:paraId="4855C3DE" w14:textId="47DFC8B8" w:rsidR="00DB2011" w:rsidRPr="00DB2011" w:rsidRDefault="00DB2011" w:rsidP="00DB2011">
            <w:pPr>
              <w:spacing w:line="276" w:lineRule="auto"/>
              <w:jc w:val="center"/>
              <w:rPr>
                <w:rFonts w:ascii="Calibri" w:eastAsia="Arial Unicode MS" w:hAnsi="Calibri" w:cs="Tahoma"/>
                <w:sz w:val="22"/>
                <w:szCs w:val="22"/>
                <w:lang w:val="en-US"/>
              </w:rPr>
            </w:pPr>
            <w:r w:rsidRPr="00DB2011">
              <w:rPr>
                <w:rFonts w:ascii="Calibri" w:eastAsia="Arial Unicode MS" w:hAnsi="Calibri" w:cs="Tahoma"/>
                <w:sz w:val="22"/>
                <w:szCs w:val="22"/>
                <w:lang w:val="en-US"/>
              </w:rPr>
              <w:t>21.07.2016</w:t>
            </w:r>
          </w:p>
        </w:tc>
      </w:tr>
      <w:tr w:rsidR="00DB2011" w:rsidRPr="003F4C0A" w14:paraId="0D7993F5" w14:textId="77777777" w:rsidTr="00DB2011">
        <w:trPr>
          <w:trHeight w:val="287"/>
          <w:jc w:val="center"/>
        </w:trPr>
        <w:tc>
          <w:tcPr>
            <w:tcW w:w="7096" w:type="dxa"/>
            <w:vAlign w:val="center"/>
          </w:tcPr>
          <w:p w14:paraId="65801E44" w14:textId="400F424B" w:rsidR="00DB2011" w:rsidRPr="00DB2011" w:rsidRDefault="00DB2011">
            <w:pPr>
              <w:spacing w:line="276" w:lineRule="auto"/>
              <w:jc w:val="both"/>
              <w:rPr>
                <w:rFonts w:ascii="Calibri" w:hAnsi="Calibri" w:cs="Tahoma"/>
                <w:sz w:val="22"/>
                <w:szCs w:val="22"/>
              </w:rPr>
            </w:pPr>
            <w:r w:rsidRPr="00DB2011">
              <w:rPr>
                <w:rFonts w:ascii="Calibri" w:hAnsi="Calibri"/>
                <w:sz w:val="22"/>
                <w:szCs w:val="22"/>
              </w:rPr>
              <w:t>Δημοσίευση ανακοίνωσης του τρόπου και του τόπου της διάθεσης του Ενημερωτικού Δελτίου</w:t>
            </w:r>
          </w:p>
        </w:tc>
        <w:tc>
          <w:tcPr>
            <w:tcW w:w="1797" w:type="dxa"/>
            <w:vAlign w:val="center"/>
          </w:tcPr>
          <w:p w14:paraId="7F1616E7" w14:textId="246F0CD1" w:rsidR="00DB2011" w:rsidRPr="00DB2011" w:rsidRDefault="00DB2011" w:rsidP="00DB2011">
            <w:pPr>
              <w:spacing w:line="276" w:lineRule="auto"/>
              <w:jc w:val="center"/>
              <w:rPr>
                <w:rFonts w:ascii="Calibri" w:eastAsia="Arial Unicode MS" w:hAnsi="Calibri" w:cs="Tahoma"/>
                <w:sz w:val="22"/>
                <w:szCs w:val="22"/>
                <w:lang w:val="en-US"/>
              </w:rPr>
            </w:pPr>
            <w:r w:rsidRPr="00DB2011">
              <w:rPr>
                <w:rFonts w:ascii="Calibri" w:eastAsia="Arial Unicode MS" w:hAnsi="Calibri" w:cs="Tahoma"/>
                <w:sz w:val="22"/>
                <w:szCs w:val="22"/>
                <w:lang w:val="en-US"/>
              </w:rPr>
              <w:t>22.07.2016</w:t>
            </w:r>
          </w:p>
        </w:tc>
      </w:tr>
      <w:tr w:rsidR="003E189F" w:rsidRPr="003F4C0A" w14:paraId="7B7D40F6" w14:textId="77777777" w:rsidTr="00DB2011">
        <w:trPr>
          <w:trHeight w:val="287"/>
          <w:jc w:val="center"/>
        </w:trPr>
        <w:tc>
          <w:tcPr>
            <w:tcW w:w="7096" w:type="dxa"/>
            <w:vAlign w:val="center"/>
          </w:tcPr>
          <w:p w14:paraId="4EA60D8A" w14:textId="12C130C9" w:rsidR="003E189F" w:rsidRPr="00DB2011" w:rsidRDefault="003E189F">
            <w:pPr>
              <w:spacing w:line="276" w:lineRule="auto"/>
              <w:jc w:val="both"/>
              <w:rPr>
                <w:rFonts w:ascii="Calibri" w:hAnsi="Calibri"/>
                <w:sz w:val="22"/>
                <w:szCs w:val="22"/>
              </w:rPr>
            </w:pPr>
            <w:r w:rsidRPr="00DB2011">
              <w:rPr>
                <w:rFonts w:ascii="Calibri" w:hAnsi="Calibri" w:cs="Tahoma"/>
                <w:sz w:val="22"/>
                <w:szCs w:val="22"/>
              </w:rPr>
              <w:t>Δημοσίευση ανακοίνωσης για την ημερομηνία έναρξης διαπραγμάτευσης των μετοχών της Εταιρίας στην Κύρια Αγορά του Χ.Α.</w:t>
            </w:r>
          </w:p>
        </w:tc>
        <w:tc>
          <w:tcPr>
            <w:tcW w:w="1797" w:type="dxa"/>
            <w:vAlign w:val="center"/>
          </w:tcPr>
          <w:p w14:paraId="536241A5" w14:textId="7F746E3E" w:rsidR="003E189F" w:rsidRPr="00DB2011" w:rsidRDefault="009C1108" w:rsidP="00DB2011">
            <w:pPr>
              <w:spacing w:line="276" w:lineRule="auto"/>
              <w:jc w:val="center"/>
              <w:rPr>
                <w:rFonts w:ascii="Calibri" w:eastAsia="Arial Unicode MS" w:hAnsi="Calibri"/>
                <w:sz w:val="22"/>
                <w:szCs w:val="22"/>
              </w:rPr>
            </w:pPr>
            <w:r w:rsidRPr="00DB2011">
              <w:rPr>
                <w:rFonts w:ascii="Calibri" w:eastAsia="Arial Unicode MS" w:hAnsi="Calibri" w:cs="Tahoma"/>
                <w:sz w:val="22"/>
                <w:szCs w:val="22"/>
              </w:rPr>
              <w:t>22</w:t>
            </w:r>
            <w:r w:rsidRPr="00DB2011">
              <w:rPr>
                <w:rFonts w:ascii="Calibri" w:eastAsia="Arial Unicode MS" w:hAnsi="Calibri"/>
                <w:sz w:val="22"/>
                <w:szCs w:val="22"/>
              </w:rPr>
              <w:t>.0</w:t>
            </w:r>
            <w:r w:rsidRPr="00DB2011">
              <w:rPr>
                <w:rFonts w:ascii="Calibri" w:eastAsia="Arial Unicode MS" w:hAnsi="Calibri" w:cs="Tahoma"/>
                <w:sz w:val="22"/>
                <w:szCs w:val="22"/>
              </w:rPr>
              <w:t>7</w:t>
            </w:r>
            <w:r w:rsidRPr="00DB2011">
              <w:rPr>
                <w:rFonts w:ascii="Calibri" w:eastAsia="Arial Unicode MS" w:hAnsi="Calibri"/>
                <w:sz w:val="22"/>
                <w:szCs w:val="22"/>
              </w:rPr>
              <w:t>.201</w:t>
            </w:r>
            <w:r w:rsidRPr="00DB2011">
              <w:rPr>
                <w:rFonts w:ascii="Calibri" w:eastAsia="Arial Unicode MS" w:hAnsi="Calibri" w:cs="Tahoma"/>
                <w:sz w:val="22"/>
                <w:szCs w:val="22"/>
              </w:rPr>
              <w:t>6</w:t>
            </w:r>
          </w:p>
        </w:tc>
      </w:tr>
      <w:tr w:rsidR="00B544F6" w:rsidRPr="003F4C0A" w14:paraId="1A0039BB" w14:textId="77777777" w:rsidTr="00DB2011">
        <w:trPr>
          <w:trHeight w:val="561"/>
          <w:jc w:val="center"/>
        </w:trPr>
        <w:tc>
          <w:tcPr>
            <w:tcW w:w="7096" w:type="dxa"/>
            <w:vAlign w:val="center"/>
          </w:tcPr>
          <w:p w14:paraId="4BCB63E9" w14:textId="2CF3058F" w:rsidR="00B544F6" w:rsidRPr="00DB2011" w:rsidRDefault="00B544F6">
            <w:pPr>
              <w:spacing w:line="276" w:lineRule="auto"/>
              <w:jc w:val="both"/>
              <w:rPr>
                <w:rFonts w:ascii="Calibri" w:hAnsi="Calibri"/>
                <w:sz w:val="22"/>
                <w:szCs w:val="22"/>
              </w:rPr>
            </w:pPr>
            <w:r w:rsidRPr="00DB2011">
              <w:rPr>
                <w:rFonts w:ascii="Calibri" w:hAnsi="Calibri"/>
                <w:sz w:val="22"/>
                <w:szCs w:val="22"/>
              </w:rPr>
              <w:t xml:space="preserve">Πίστωση </w:t>
            </w:r>
            <w:r w:rsidR="003E189F" w:rsidRPr="00DB2011">
              <w:rPr>
                <w:rFonts w:ascii="Calibri" w:hAnsi="Calibri"/>
                <w:sz w:val="22"/>
                <w:szCs w:val="22"/>
              </w:rPr>
              <w:t>των μετοχών στους Λογαριασμούς Αξιών των δικαιούχων επενδυτών</w:t>
            </w:r>
          </w:p>
        </w:tc>
        <w:tc>
          <w:tcPr>
            <w:tcW w:w="1797" w:type="dxa"/>
            <w:vAlign w:val="center"/>
          </w:tcPr>
          <w:p w14:paraId="54C4B929" w14:textId="096EE06A" w:rsidR="00B544F6" w:rsidRPr="00DB2011" w:rsidRDefault="00B544F6" w:rsidP="00DB2011">
            <w:pPr>
              <w:spacing w:line="276" w:lineRule="auto"/>
              <w:jc w:val="center"/>
              <w:rPr>
                <w:rFonts w:ascii="Calibri" w:eastAsia="Arial Unicode MS" w:hAnsi="Calibri" w:cs="Tahoma"/>
                <w:sz w:val="22"/>
                <w:szCs w:val="22"/>
              </w:rPr>
            </w:pPr>
            <w:r w:rsidRPr="00DB2011">
              <w:rPr>
                <w:rFonts w:ascii="Calibri" w:eastAsia="Arial Unicode MS" w:hAnsi="Calibri" w:cs="Tahoma"/>
                <w:sz w:val="22"/>
                <w:szCs w:val="22"/>
                <w:lang w:val="en-GB"/>
              </w:rPr>
              <w:t>2</w:t>
            </w:r>
            <w:r w:rsidR="00402B1C" w:rsidRPr="00DB2011">
              <w:rPr>
                <w:rFonts w:ascii="Calibri" w:eastAsia="Arial Unicode MS" w:hAnsi="Calibri" w:cs="Tahoma"/>
                <w:sz w:val="22"/>
                <w:szCs w:val="22"/>
              </w:rPr>
              <w:t>7</w:t>
            </w:r>
            <w:r w:rsidRPr="00DB2011">
              <w:rPr>
                <w:rFonts w:ascii="Calibri" w:eastAsia="Arial Unicode MS" w:hAnsi="Calibri" w:cs="Tahoma"/>
                <w:sz w:val="22"/>
                <w:szCs w:val="22"/>
                <w:lang w:val="en-GB"/>
              </w:rPr>
              <w:t>.0</w:t>
            </w:r>
            <w:r w:rsidR="00402B1C" w:rsidRPr="00DB2011">
              <w:rPr>
                <w:rFonts w:ascii="Calibri" w:eastAsia="Arial Unicode MS" w:hAnsi="Calibri" w:cs="Tahoma"/>
                <w:sz w:val="22"/>
                <w:szCs w:val="22"/>
              </w:rPr>
              <w:t>7</w:t>
            </w:r>
            <w:r w:rsidRPr="00DB2011">
              <w:rPr>
                <w:rFonts w:ascii="Calibri" w:eastAsia="Arial Unicode MS" w:hAnsi="Calibri" w:cs="Tahoma"/>
                <w:sz w:val="22"/>
                <w:szCs w:val="22"/>
                <w:lang w:val="en-GB"/>
              </w:rPr>
              <w:t>.201</w:t>
            </w:r>
            <w:r w:rsidR="00402B1C" w:rsidRPr="00DB2011">
              <w:rPr>
                <w:rFonts w:ascii="Calibri" w:eastAsia="Arial Unicode MS" w:hAnsi="Calibri" w:cs="Tahoma"/>
                <w:sz w:val="22"/>
                <w:szCs w:val="22"/>
              </w:rPr>
              <w:t>6</w:t>
            </w:r>
          </w:p>
        </w:tc>
      </w:tr>
      <w:tr w:rsidR="006401A4" w:rsidRPr="003F4C0A" w14:paraId="51EC6385" w14:textId="77777777" w:rsidTr="00DB2011">
        <w:trPr>
          <w:trHeight w:val="287"/>
          <w:jc w:val="center"/>
        </w:trPr>
        <w:tc>
          <w:tcPr>
            <w:tcW w:w="7096" w:type="dxa"/>
            <w:vAlign w:val="center"/>
          </w:tcPr>
          <w:p w14:paraId="5652F6C4" w14:textId="2BBBF456" w:rsidR="006401A4" w:rsidRPr="00DB2011" w:rsidRDefault="006401A4" w:rsidP="00D47C6A">
            <w:pPr>
              <w:spacing w:line="276" w:lineRule="auto"/>
              <w:jc w:val="both"/>
              <w:rPr>
                <w:rFonts w:ascii="Calibri" w:hAnsi="Calibri"/>
                <w:sz w:val="22"/>
                <w:szCs w:val="22"/>
              </w:rPr>
            </w:pPr>
            <w:r w:rsidRPr="00DB2011">
              <w:rPr>
                <w:rFonts w:ascii="Calibri" w:hAnsi="Calibri"/>
                <w:sz w:val="22"/>
                <w:szCs w:val="22"/>
              </w:rPr>
              <w:t xml:space="preserve">Έναρξη διαπραγμάτευσης των </w:t>
            </w:r>
            <w:r w:rsidR="00D47C6A" w:rsidRPr="00DB2011">
              <w:rPr>
                <w:rFonts w:ascii="Calibri" w:hAnsi="Calibri"/>
                <w:sz w:val="22"/>
                <w:szCs w:val="22"/>
              </w:rPr>
              <w:t>μ</w:t>
            </w:r>
            <w:r w:rsidRPr="00DB2011">
              <w:rPr>
                <w:rFonts w:ascii="Calibri" w:hAnsi="Calibri"/>
                <w:sz w:val="22"/>
                <w:szCs w:val="22"/>
              </w:rPr>
              <w:t>ετοχών</w:t>
            </w:r>
            <w:r w:rsidRPr="00DB2011" w:rsidDel="006401A4">
              <w:rPr>
                <w:rFonts w:ascii="Calibri" w:hAnsi="Calibri"/>
                <w:sz w:val="22"/>
                <w:szCs w:val="22"/>
              </w:rPr>
              <w:t xml:space="preserve"> </w:t>
            </w:r>
            <w:r w:rsidR="009C1108" w:rsidRPr="00DB2011">
              <w:rPr>
                <w:rFonts w:ascii="Calibri" w:hAnsi="Calibri" w:cs="Tahoma"/>
                <w:sz w:val="22"/>
                <w:szCs w:val="22"/>
              </w:rPr>
              <w:t>της Εταιρίας στην Κύρια Αγορά του Χ.Α.</w:t>
            </w:r>
          </w:p>
        </w:tc>
        <w:tc>
          <w:tcPr>
            <w:tcW w:w="1797" w:type="dxa"/>
            <w:vAlign w:val="center"/>
          </w:tcPr>
          <w:p w14:paraId="47D1AD26" w14:textId="67DF2797" w:rsidR="006401A4" w:rsidRPr="00DB2011" w:rsidRDefault="00BA42EF" w:rsidP="00BA42EF">
            <w:pPr>
              <w:spacing w:line="276" w:lineRule="auto"/>
              <w:jc w:val="center"/>
              <w:rPr>
                <w:rFonts w:ascii="Calibri" w:eastAsia="Arial Unicode MS" w:hAnsi="Calibri"/>
                <w:sz w:val="22"/>
                <w:szCs w:val="22"/>
              </w:rPr>
            </w:pPr>
            <w:r>
              <w:rPr>
                <w:rFonts w:ascii="Calibri" w:eastAsia="Arial Unicode MS" w:hAnsi="Calibri" w:cs="Tahoma"/>
                <w:sz w:val="22"/>
                <w:szCs w:val="22"/>
              </w:rPr>
              <w:t>02</w:t>
            </w:r>
            <w:r w:rsidR="006401A4" w:rsidRPr="00DB2011">
              <w:rPr>
                <w:rFonts w:ascii="Calibri" w:eastAsia="Arial Unicode MS" w:hAnsi="Calibri"/>
                <w:sz w:val="22"/>
                <w:szCs w:val="22"/>
              </w:rPr>
              <w:t>.0</w:t>
            </w:r>
            <w:r>
              <w:rPr>
                <w:rFonts w:ascii="Calibri" w:eastAsia="Arial Unicode MS" w:hAnsi="Calibri"/>
                <w:sz w:val="22"/>
                <w:szCs w:val="22"/>
              </w:rPr>
              <w:t>8</w:t>
            </w:r>
            <w:r w:rsidR="006401A4" w:rsidRPr="00DB2011">
              <w:rPr>
                <w:rFonts w:ascii="Calibri" w:eastAsia="Arial Unicode MS" w:hAnsi="Calibri"/>
                <w:sz w:val="22"/>
                <w:szCs w:val="22"/>
              </w:rPr>
              <w:t>.201</w:t>
            </w:r>
            <w:r w:rsidR="00402B1C" w:rsidRPr="00DB2011">
              <w:rPr>
                <w:rFonts w:ascii="Calibri" w:eastAsia="Arial Unicode MS" w:hAnsi="Calibri"/>
                <w:sz w:val="22"/>
                <w:szCs w:val="22"/>
              </w:rPr>
              <w:t>6</w:t>
            </w:r>
          </w:p>
        </w:tc>
      </w:tr>
    </w:tbl>
    <w:p w14:paraId="48F7F005" w14:textId="77777777" w:rsidR="00DB2011" w:rsidRDefault="00DB2011" w:rsidP="00E911EA">
      <w:pPr>
        <w:jc w:val="both"/>
        <w:rPr>
          <w:rFonts w:asciiTheme="minorHAnsi" w:eastAsiaTheme="minorHAnsi" w:hAnsiTheme="minorHAnsi" w:cstheme="minorBidi"/>
          <w:sz w:val="22"/>
          <w:szCs w:val="22"/>
          <w:lang w:eastAsia="en-US"/>
        </w:rPr>
      </w:pPr>
    </w:p>
    <w:p w14:paraId="5E466229" w14:textId="4934E7D2" w:rsidR="00786A32" w:rsidRDefault="00786A32" w:rsidP="00E911EA">
      <w:pPr>
        <w:jc w:val="both"/>
        <w:rPr>
          <w:rFonts w:ascii="Calibri" w:hAnsi="Calibri" w:cs="Tahoma"/>
          <w:color w:val="000000"/>
          <w:sz w:val="22"/>
          <w:szCs w:val="22"/>
        </w:rPr>
      </w:pPr>
      <w:r w:rsidRPr="00DB2011">
        <w:rPr>
          <w:rFonts w:asciiTheme="minorHAnsi" w:eastAsiaTheme="minorHAnsi" w:hAnsiTheme="minorHAnsi" w:cstheme="minorBidi"/>
          <w:sz w:val="22"/>
          <w:szCs w:val="22"/>
          <w:lang w:eastAsia="en-US"/>
        </w:rPr>
        <w:t>Σημειώνεται ότι το παραπάνω χρονοδιάγραμμα εξαρτάται από αστάθμητους παράγοντες και ενδέχεται να μεταβληθεί. Θα υπάρξει ενημέρωση του επενδυτικού κοινού με σχετικές ανακοινώσεις και δημοσιοποιήσεις στο Ημερήσιο Δελτίο Τιμών, όπως προβλέπεται από τη σχετική νομοθεσία.</w:t>
      </w:r>
    </w:p>
    <w:p w14:paraId="4D30AA0B" w14:textId="77777777" w:rsidR="009D7EC4" w:rsidRPr="003F4C0A" w:rsidRDefault="009D7EC4" w:rsidP="00E911EA">
      <w:pPr>
        <w:jc w:val="both"/>
        <w:rPr>
          <w:rFonts w:ascii="Calibri" w:hAnsi="Calibri" w:cs="Tahoma"/>
          <w:color w:val="000000"/>
          <w:sz w:val="22"/>
          <w:szCs w:val="22"/>
        </w:rPr>
      </w:pPr>
    </w:p>
    <w:p w14:paraId="4316FA7F" w14:textId="7C82010D" w:rsidR="003F4C0A" w:rsidRPr="00786BC6" w:rsidRDefault="00C86F8C" w:rsidP="00E911EA">
      <w:pPr>
        <w:jc w:val="both"/>
        <w:rPr>
          <w:rFonts w:ascii="Calibri" w:hAnsi="Calibri" w:cs="Tahoma"/>
          <w:sz w:val="22"/>
          <w:szCs w:val="22"/>
        </w:rPr>
      </w:pPr>
      <w:r w:rsidRPr="003F4C0A">
        <w:rPr>
          <w:rFonts w:ascii="Calibri" w:hAnsi="Calibri" w:cs="Tahoma"/>
          <w:color w:val="000000"/>
          <w:sz w:val="22"/>
          <w:szCs w:val="22"/>
        </w:rPr>
        <w:lastRenderedPageBreak/>
        <w:t xml:space="preserve">Το Ενημερωτικό Δελτίο για την </w:t>
      </w:r>
      <w:r w:rsidR="00CB2F0F">
        <w:rPr>
          <w:rFonts w:ascii="Calibri" w:hAnsi="Calibri" w:cs="Tahoma"/>
          <w:color w:val="000000"/>
          <w:sz w:val="22"/>
          <w:szCs w:val="22"/>
        </w:rPr>
        <w:t>Εισαγωγή</w:t>
      </w:r>
      <w:r w:rsidRPr="003F4C0A">
        <w:rPr>
          <w:rFonts w:ascii="Calibri" w:hAnsi="Calibri" w:cs="Tahoma"/>
          <w:color w:val="000000"/>
          <w:sz w:val="22"/>
          <w:szCs w:val="22"/>
        </w:rPr>
        <w:t>, όπως εγκρίθηκε από το Διοικητικό Συμβούλιο της</w:t>
      </w:r>
      <w:r w:rsidR="005F1E12" w:rsidRPr="003F4C0A">
        <w:rPr>
          <w:rFonts w:ascii="Calibri" w:hAnsi="Calibri" w:cs="Tahoma"/>
          <w:color w:val="000000"/>
          <w:sz w:val="22"/>
          <w:szCs w:val="22"/>
        </w:rPr>
        <w:t xml:space="preserve"> Επιτροπής Κεφαλαιαγοράς στις </w:t>
      </w:r>
      <w:r w:rsidR="00CB2F0F">
        <w:rPr>
          <w:rFonts w:ascii="Calibri" w:hAnsi="Calibri" w:cs="Tahoma"/>
          <w:color w:val="000000"/>
          <w:sz w:val="22"/>
          <w:szCs w:val="22"/>
        </w:rPr>
        <w:t>21</w:t>
      </w:r>
      <w:r w:rsidR="002250B0" w:rsidRPr="00786BC6">
        <w:rPr>
          <w:rFonts w:ascii="Calibri" w:hAnsi="Calibri" w:cs="Tahoma"/>
          <w:color w:val="000000"/>
          <w:sz w:val="22"/>
          <w:szCs w:val="22"/>
        </w:rPr>
        <w:t>.0</w:t>
      </w:r>
      <w:r w:rsidR="00CB2F0F">
        <w:rPr>
          <w:rFonts w:ascii="Calibri" w:hAnsi="Calibri" w:cs="Tahoma"/>
          <w:color w:val="000000"/>
          <w:sz w:val="22"/>
          <w:szCs w:val="22"/>
        </w:rPr>
        <w:t>7</w:t>
      </w:r>
      <w:r w:rsidR="002250B0" w:rsidRPr="00786BC6">
        <w:rPr>
          <w:rFonts w:ascii="Calibri" w:hAnsi="Calibri" w:cs="Tahoma"/>
          <w:color w:val="000000"/>
          <w:sz w:val="22"/>
          <w:szCs w:val="22"/>
        </w:rPr>
        <w:t>.</w:t>
      </w:r>
      <w:r w:rsidR="005F1E12" w:rsidRPr="003F4C0A">
        <w:rPr>
          <w:rFonts w:ascii="Calibri" w:hAnsi="Calibri" w:cs="Tahoma"/>
          <w:color w:val="000000"/>
          <w:sz w:val="22"/>
          <w:szCs w:val="22"/>
        </w:rPr>
        <w:t>201</w:t>
      </w:r>
      <w:r w:rsidR="00CB2F0F">
        <w:rPr>
          <w:rFonts w:ascii="Calibri" w:hAnsi="Calibri" w:cs="Tahoma"/>
          <w:color w:val="000000"/>
          <w:sz w:val="22"/>
          <w:szCs w:val="22"/>
        </w:rPr>
        <w:t>6</w:t>
      </w:r>
      <w:r w:rsidR="003319BD" w:rsidRPr="003F4C0A">
        <w:rPr>
          <w:rFonts w:ascii="Calibri" w:hAnsi="Calibri" w:cs="Tahoma"/>
          <w:color w:val="000000"/>
          <w:sz w:val="22"/>
          <w:szCs w:val="22"/>
        </w:rPr>
        <w:t>,</w:t>
      </w:r>
      <w:r w:rsidRPr="003F4C0A">
        <w:rPr>
          <w:rFonts w:ascii="Calibri" w:hAnsi="Calibri" w:cs="Tahoma"/>
          <w:color w:val="000000"/>
          <w:sz w:val="22"/>
          <w:szCs w:val="22"/>
        </w:rPr>
        <w:t xml:space="preserve"> είναι διαθέσιμο </w:t>
      </w:r>
      <w:r w:rsidR="005F1E12" w:rsidRPr="003F4C0A">
        <w:rPr>
          <w:rFonts w:ascii="Calibri" w:hAnsi="Calibri" w:cs="Tahoma"/>
          <w:color w:val="000000"/>
          <w:sz w:val="22"/>
          <w:szCs w:val="22"/>
        </w:rPr>
        <w:t xml:space="preserve">από </w:t>
      </w:r>
      <w:r w:rsidR="00DE07AB" w:rsidRPr="003F4C0A">
        <w:rPr>
          <w:rFonts w:ascii="Calibri" w:hAnsi="Calibri" w:cs="Tahoma"/>
          <w:color w:val="000000"/>
          <w:sz w:val="22"/>
          <w:szCs w:val="22"/>
        </w:rPr>
        <w:t xml:space="preserve">τις </w:t>
      </w:r>
      <w:r w:rsidR="00CB2F0F">
        <w:rPr>
          <w:rFonts w:ascii="Calibri" w:hAnsi="Calibri" w:cs="Tahoma"/>
          <w:color w:val="000000"/>
          <w:sz w:val="22"/>
          <w:szCs w:val="22"/>
        </w:rPr>
        <w:t>2</w:t>
      </w:r>
      <w:r w:rsidR="005A34E1">
        <w:rPr>
          <w:rFonts w:ascii="Calibri" w:hAnsi="Calibri" w:cs="Tahoma"/>
          <w:color w:val="000000"/>
          <w:sz w:val="22"/>
          <w:szCs w:val="22"/>
        </w:rPr>
        <w:t>2</w:t>
      </w:r>
      <w:r w:rsidR="0005497B" w:rsidRPr="00786BC6">
        <w:rPr>
          <w:rFonts w:ascii="Calibri" w:hAnsi="Calibri" w:cs="Tahoma"/>
          <w:color w:val="000000"/>
          <w:sz w:val="22"/>
          <w:szCs w:val="22"/>
        </w:rPr>
        <w:t>.</w:t>
      </w:r>
      <w:r w:rsidR="00C17D98" w:rsidRPr="003F4C0A">
        <w:rPr>
          <w:rFonts w:ascii="Calibri" w:hAnsi="Calibri" w:cs="Tahoma"/>
          <w:color w:val="000000"/>
          <w:sz w:val="22"/>
          <w:szCs w:val="22"/>
        </w:rPr>
        <w:t>0</w:t>
      </w:r>
      <w:r w:rsidR="00CB2F0F">
        <w:rPr>
          <w:rFonts w:ascii="Calibri" w:hAnsi="Calibri" w:cs="Tahoma"/>
          <w:color w:val="000000"/>
          <w:sz w:val="22"/>
          <w:szCs w:val="22"/>
        </w:rPr>
        <w:t>7</w:t>
      </w:r>
      <w:r w:rsidR="00C17D98" w:rsidRPr="003F4C0A">
        <w:rPr>
          <w:rFonts w:ascii="Calibri" w:hAnsi="Calibri" w:cs="Tahoma"/>
          <w:color w:val="000000"/>
          <w:sz w:val="22"/>
          <w:szCs w:val="22"/>
        </w:rPr>
        <w:t>.</w:t>
      </w:r>
      <w:r w:rsidR="00EB4AE9" w:rsidRPr="003F4C0A">
        <w:rPr>
          <w:rFonts w:ascii="Calibri" w:hAnsi="Calibri" w:cs="Tahoma"/>
          <w:color w:val="000000"/>
          <w:sz w:val="22"/>
          <w:szCs w:val="22"/>
        </w:rPr>
        <w:t>201</w:t>
      </w:r>
      <w:r w:rsidR="00CB2F0F">
        <w:rPr>
          <w:rFonts w:ascii="Calibri" w:hAnsi="Calibri" w:cs="Tahoma"/>
          <w:color w:val="000000"/>
          <w:sz w:val="22"/>
          <w:szCs w:val="22"/>
        </w:rPr>
        <w:t>6</w:t>
      </w:r>
      <w:r w:rsidR="002341EE" w:rsidRPr="003F4C0A">
        <w:rPr>
          <w:rFonts w:ascii="Calibri" w:hAnsi="Calibri" w:cs="Tahoma"/>
          <w:color w:val="000000"/>
          <w:sz w:val="22"/>
          <w:szCs w:val="22"/>
        </w:rPr>
        <w:t xml:space="preserve"> σε ηλεκτρονική μορφή: </w:t>
      </w:r>
      <w:r w:rsidRPr="00CB2F0F">
        <w:rPr>
          <w:rFonts w:ascii="Calibri" w:hAnsi="Calibri" w:cs="Tahoma"/>
          <w:color w:val="000000"/>
          <w:sz w:val="22"/>
          <w:szCs w:val="22"/>
        </w:rPr>
        <w:t>α) στ</w:t>
      </w:r>
      <w:r w:rsidR="000E723D">
        <w:rPr>
          <w:rFonts w:ascii="Calibri" w:hAnsi="Calibri" w:cs="Tahoma"/>
          <w:color w:val="000000"/>
          <w:sz w:val="22"/>
          <w:szCs w:val="22"/>
        </w:rPr>
        <w:t>ην ιστοσελίδα</w:t>
      </w:r>
      <w:r w:rsidRPr="00CB2F0F">
        <w:rPr>
          <w:rFonts w:ascii="Calibri" w:hAnsi="Calibri" w:cs="Tahoma"/>
          <w:color w:val="000000"/>
          <w:sz w:val="22"/>
          <w:szCs w:val="22"/>
        </w:rPr>
        <w:t xml:space="preserve"> της </w:t>
      </w:r>
      <w:r w:rsidR="00C17D98" w:rsidRPr="00CB2F0F">
        <w:rPr>
          <w:rFonts w:ascii="Calibri" w:hAnsi="Calibri" w:cs="Tahoma"/>
          <w:color w:val="000000"/>
          <w:sz w:val="22"/>
          <w:szCs w:val="22"/>
        </w:rPr>
        <w:t>Ε</w:t>
      </w:r>
      <w:r w:rsidRPr="00CB2F0F">
        <w:rPr>
          <w:rFonts w:ascii="Calibri" w:hAnsi="Calibri" w:cs="Tahoma"/>
          <w:color w:val="000000"/>
          <w:sz w:val="22"/>
          <w:szCs w:val="22"/>
        </w:rPr>
        <w:t xml:space="preserve">ταιρίας </w:t>
      </w:r>
      <w:hyperlink r:id="rId9" w:history="1">
        <w:r w:rsidR="009D7EC4" w:rsidRPr="009D0D96">
          <w:rPr>
            <w:rFonts w:asciiTheme="minorHAnsi" w:hAnsiTheme="minorHAnsi" w:cstheme="minorHAnsi"/>
            <w:color w:val="0000FF"/>
            <w:sz w:val="22"/>
            <w:szCs w:val="22"/>
            <w:u w:val="single"/>
          </w:rPr>
          <w:t>www.ici-reic.com</w:t>
        </w:r>
      </w:hyperlink>
      <w:r w:rsidR="009D7EC4" w:rsidRPr="009D0D96">
        <w:rPr>
          <w:rFonts w:asciiTheme="minorHAnsi" w:hAnsiTheme="minorHAnsi" w:cstheme="minorHAnsi"/>
          <w:color w:val="000000"/>
          <w:sz w:val="22"/>
          <w:szCs w:val="22"/>
        </w:rPr>
        <w:t>,</w:t>
      </w:r>
      <w:r w:rsidR="006074D0" w:rsidRPr="009D0D96">
        <w:rPr>
          <w:rFonts w:asciiTheme="minorHAnsi" w:hAnsiTheme="minorHAnsi" w:cstheme="minorHAnsi"/>
          <w:color w:val="000000"/>
          <w:sz w:val="22"/>
          <w:szCs w:val="22"/>
        </w:rPr>
        <w:t xml:space="preserve"> </w:t>
      </w:r>
      <w:r w:rsidRPr="009D0D96">
        <w:rPr>
          <w:rFonts w:asciiTheme="minorHAnsi" w:hAnsiTheme="minorHAnsi" w:cstheme="minorHAnsi"/>
          <w:color w:val="000000"/>
          <w:sz w:val="22"/>
          <w:szCs w:val="22"/>
        </w:rPr>
        <w:t>στ</w:t>
      </w:r>
      <w:r w:rsidR="000E723D" w:rsidRPr="009D0D96">
        <w:rPr>
          <w:rFonts w:asciiTheme="minorHAnsi" w:hAnsiTheme="minorHAnsi" w:cstheme="minorHAnsi"/>
          <w:color w:val="000000"/>
          <w:sz w:val="22"/>
          <w:szCs w:val="22"/>
        </w:rPr>
        <w:t>ην ιστοσελίδα</w:t>
      </w:r>
      <w:r w:rsidRPr="00DB2011">
        <w:rPr>
          <w:rFonts w:asciiTheme="minorHAnsi" w:hAnsiTheme="minorHAnsi"/>
          <w:color w:val="000000"/>
          <w:sz w:val="22"/>
        </w:rPr>
        <w:t xml:space="preserve"> </w:t>
      </w:r>
      <w:r w:rsidR="00CB2F0F" w:rsidRPr="00DB2011">
        <w:rPr>
          <w:rFonts w:asciiTheme="minorHAnsi" w:hAnsiTheme="minorHAnsi"/>
          <w:color w:val="000000"/>
          <w:sz w:val="22"/>
        </w:rPr>
        <w:t xml:space="preserve">του </w:t>
      </w:r>
      <w:r w:rsidR="00EB4AE9" w:rsidRPr="00DB2011">
        <w:rPr>
          <w:rFonts w:asciiTheme="minorHAnsi" w:hAnsiTheme="minorHAnsi"/>
          <w:color w:val="000000"/>
          <w:sz w:val="22"/>
        </w:rPr>
        <w:t xml:space="preserve">Χ.Α. </w:t>
      </w:r>
      <w:proofErr w:type="spellStart"/>
      <w:r w:rsidR="000E723D" w:rsidRPr="009D0D96">
        <w:rPr>
          <w:rFonts w:asciiTheme="minorHAnsi" w:hAnsiTheme="minorHAnsi" w:cstheme="minorHAnsi"/>
          <w:color w:val="0000FF"/>
          <w:sz w:val="22"/>
          <w:szCs w:val="22"/>
          <w:u w:val="single"/>
        </w:rPr>
        <w:t>www.helex.gr</w:t>
      </w:r>
      <w:proofErr w:type="spellEnd"/>
      <w:r w:rsidR="000E723D" w:rsidRPr="009D0D96">
        <w:rPr>
          <w:rFonts w:asciiTheme="minorHAnsi" w:hAnsiTheme="minorHAnsi" w:cstheme="minorHAnsi"/>
          <w:color w:val="000000"/>
          <w:sz w:val="22"/>
          <w:szCs w:val="22"/>
        </w:rPr>
        <w:t>,</w:t>
      </w:r>
      <w:r w:rsidRPr="00DB2011">
        <w:rPr>
          <w:rFonts w:asciiTheme="minorHAnsi" w:hAnsiTheme="minorHAnsi"/>
          <w:color w:val="000000"/>
          <w:sz w:val="22"/>
        </w:rPr>
        <w:t xml:space="preserve"> της Επιτροπής </w:t>
      </w:r>
      <w:r w:rsidRPr="00FC21F6">
        <w:rPr>
          <w:rFonts w:asciiTheme="minorHAnsi" w:hAnsiTheme="minorHAnsi" w:cstheme="minorHAnsi"/>
          <w:color w:val="000000"/>
          <w:sz w:val="22"/>
          <w:szCs w:val="22"/>
        </w:rPr>
        <w:t xml:space="preserve">Κεφαλαιαγοράς </w:t>
      </w:r>
      <w:hyperlink r:id="rId10" w:history="1">
        <w:r w:rsidR="00C17D98" w:rsidRPr="00DB2011">
          <w:rPr>
            <w:rFonts w:asciiTheme="minorHAnsi" w:hAnsiTheme="minorHAnsi"/>
            <w:color w:val="0000FF"/>
            <w:sz w:val="22"/>
            <w:u w:val="single"/>
          </w:rPr>
          <w:t>www.hcmc.gr</w:t>
        </w:r>
      </w:hyperlink>
      <w:r w:rsidRPr="00DB2011">
        <w:rPr>
          <w:rFonts w:asciiTheme="minorHAnsi" w:hAnsiTheme="minorHAnsi"/>
          <w:color w:val="000000"/>
          <w:sz w:val="22"/>
        </w:rPr>
        <w:t>,</w:t>
      </w:r>
      <w:r w:rsidR="00EB4AE9" w:rsidRPr="00DB2011">
        <w:rPr>
          <w:rFonts w:asciiTheme="minorHAnsi" w:hAnsiTheme="minorHAnsi"/>
          <w:color w:val="000000"/>
          <w:sz w:val="22"/>
        </w:rPr>
        <w:t xml:space="preserve"> καθώς και </w:t>
      </w:r>
      <w:r w:rsidR="00CB2F0F" w:rsidRPr="00DB2011">
        <w:rPr>
          <w:rFonts w:asciiTheme="minorHAnsi" w:hAnsiTheme="minorHAnsi"/>
          <w:color w:val="000000"/>
          <w:sz w:val="22"/>
        </w:rPr>
        <w:t xml:space="preserve">του </w:t>
      </w:r>
      <w:r w:rsidR="00DE07AB" w:rsidRPr="00DB2011">
        <w:rPr>
          <w:rFonts w:asciiTheme="minorHAnsi" w:hAnsiTheme="minorHAnsi"/>
          <w:color w:val="000000"/>
          <w:sz w:val="22"/>
        </w:rPr>
        <w:t>Συμβούλ</w:t>
      </w:r>
      <w:r w:rsidR="00CB2F0F" w:rsidRPr="00DB2011">
        <w:rPr>
          <w:rFonts w:asciiTheme="minorHAnsi" w:hAnsiTheme="minorHAnsi"/>
          <w:color w:val="000000"/>
          <w:sz w:val="22"/>
        </w:rPr>
        <w:t>ου</w:t>
      </w:r>
      <w:r w:rsidR="00DE07AB" w:rsidRPr="00DB2011">
        <w:rPr>
          <w:rFonts w:asciiTheme="minorHAnsi" w:hAnsiTheme="minorHAnsi"/>
          <w:color w:val="000000"/>
          <w:sz w:val="22"/>
        </w:rPr>
        <w:t xml:space="preserve"> Έκδοσης </w:t>
      </w:r>
      <w:r w:rsidR="00CB2F0F" w:rsidRPr="00DB2011">
        <w:rPr>
          <w:rFonts w:asciiTheme="minorHAnsi" w:hAnsiTheme="minorHAnsi"/>
          <w:sz w:val="22"/>
        </w:rPr>
        <w:t>ΕΘΝΙΚΗ ΧΡΗΜΑΤΙΣΤΗΡΙΑΚΗ</w:t>
      </w:r>
      <w:r w:rsidR="00EB4AE9" w:rsidRPr="00DB2011">
        <w:rPr>
          <w:rFonts w:asciiTheme="minorHAnsi" w:hAnsiTheme="minorHAnsi"/>
          <w:sz w:val="22"/>
        </w:rPr>
        <w:t xml:space="preserve"> Α.Ε.Π.Ε.Υ. </w:t>
      </w:r>
      <w:hyperlink r:id="rId11" w:history="1">
        <w:r w:rsidR="00EB4AE9" w:rsidRPr="00DB2011">
          <w:rPr>
            <w:rFonts w:asciiTheme="minorHAnsi" w:hAnsiTheme="minorHAnsi"/>
            <w:color w:val="0000FF"/>
            <w:sz w:val="22"/>
            <w:u w:val="single"/>
          </w:rPr>
          <w:t>www.nbgsecurities.com</w:t>
        </w:r>
      </w:hyperlink>
      <w:r w:rsidR="00C17D98" w:rsidRPr="00DB2011">
        <w:rPr>
          <w:rFonts w:asciiTheme="minorHAnsi" w:hAnsiTheme="minorHAnsi"/>
          <w:color w:val="0000FF"/>
          <w:sz w:val="22"/>
          <w:u w:val="single"/>
        </w:rPr>
        <w:t>,</w:t>
      </w:r>
      <w:r w:rsidRPr="00DB2011">
        <w:rPr>
          <w:rFonts w:asciiTheme="minorHAnsi" w:hAnsiTheme="minorHAnsi"/>
          <w:sz w:val="22"/>
        </w:rPr>
        <w:t xml:space="preserve"> κα</w:t>
      </w:r>
      <w:r w:rsidRPr="003F4C0A">
        <w:rPr>
          <w:rFonts w:ascii="Calibri" w:hAnsi="Calibri" w:cs="Tahoma"/>
          <w:sz w:val="22"/>
          <w:szCs w:val="22"/>
        </w:rPr>
        <w:t>ι</w:t>
      </w:r>
      <w:r w:rsidRPr="00641FC6">
        <w:rPr>
          <w:rFonts w:ascii="Calibri" w:hAnsi="Calibri" w:cs="Tahoma"/>
          <w:sz w:val="22"/>
          <w:szCs w:val="22"/>
        </w:rPr>
        <w:t xml:space="preserve"> </w:t>
      </w:r>
      <w:r w:rsidRPr="003F4C0A">
        <w:rPr>
          <w:rFonts w:ascii="Calibri" w:hAnsi="Calibri" w:cs="Tahoma"/>
          <w:sz w:val="22"/>
          <w:szCs w:val="22"/>
        </w:rPr>
        <w:t>β</w:t>
      </w:r>
      <w:r w:rsidRPr="00641FC6">
        <w:rPr>
          <w:rFonts w:ascii="Calibri" w:hAnsi="Calibri" w:cs="Tahoma"/>
          <w:sz w:val="22"/>
          <w:szCs w:val="22"/>
        </w:rPr>
        <w:t xml:space="preserve">) </w:t>
      </w:r>
      <w:r w:rsidRPr="003F4C0A">
        <w:rPr>
          <w:rFonts w:ascii="Calibri" w:hAnsi="Calibri" w:cs="Tahoma"/>
          <w:sz w:val="22"/>
          <w:szCs w:val="22"/>
        </w:rPr>
        <w:t>σε</w:t>
      </w:r>
      <w:r w:rsidRPr="00641FC6">
        <w:rPr>
          <w:rFonts w:ascii="Calibri" w:hAnsi="Calibri" w:cs="Tahoma"/>
          <w:sz w:val="22"/>
          <w:szCs w:val="22"/>
        </w:rPr>
        <w:t xml:space="preserve"> </w:t>
      </w:r>
      <w:r w:rsidRPr="003F4C0A">
        <w:rPr>
          <w:rFonts w:ascii="Calibri" w:hAnsi="Calibri" w:cs="Tahoma"/>
          <w:sz w:val="22"/>
          <w:szCs w:val="22"/>
        </w:rPr>
        <w:t>έντυπη</w:t>
      </w:r>
      <w:r w:rsidRPr="00641FC6">
        <w:rPr>
          <w:rFonts w:ascii="Calibri" w:hAnsi="Calibri" w:cs="Tahoma"/>
          <w:sz w:val="22"/>
          <w:szCs w:val="22"/>
        </w:rPr>
        <w:t xml:space="preserve"> </w:t>
      </w:r>
      <w:r w:rsidRPr="003F4C0A">
        <w:rPr>
          <w:rFonts w:ascii="Calibri" w:hAnsi="Calibri" w:cs="Tahoma"/>
          <w:sz w:val="22"/>
          <w:szCs w:val="22"/>
        </w:rPr>
        <w:t>μορφή</w:t>
      </w:r>
      <w:r w:rsidRPr="00641FC6">
        <w:rPr>
          <w:rFonts w:ascii="Calibri" w:hAnsi="Calibri" w:cs="Tahoma"/>
          <w:sz w:val="22"/>
          <w:szCs w:val="22"/>
        </w:rPr>
        <w:t xml:space="preserve">, </w:t>
      </w:r>
      <w:r w:rsidRPr="003F4C0A">
        <w:rPr>
          <w:rFonts w:ascii="Calibri" w:hAnsi="Calibri" w:cs="Tahoma"/>
          <w:sz w:val="22"/>
          <w:szCs w:val="22"/>
        </w:rPr>
        <w:t>δωρεάν</w:t>
      </w:r>
      <w:r w:rsidRPr="00641FC6">
        <w:rPr>
          <w:rFonts w:ascii="Calibri" w:hAnsi="Calibri" w:cs="Tahoma"/>
          <w:sz w:val="22"/>
          <w:szCs w:val="22"/>
        </w:rPr>
        <w:t xml:space="preserve">, </w:t>
      </w:r>
      <w:r w:rsidRPr="003F4C0A">
        <w:rPr>
          <w:rFonts w:ascii="Calibri" w:hAnsi="Calibri" w:cs="Tahoma"/>
          <w:sz w:val="22"/>
          <w:szCs w:val="22"/>
        </w:rPr>
        <w:t>εφόσον</w:t>
      </w:r>
      <w:r w:rsidRPr="00641FC6">
        <w:rPr>
          <w:rFonts w:ascii="Calibri" w:hAnsi="Calibri" w:cs="Tahoma"/>
          <w:sz w:val="22"/>
          <w:szCs w:val="22"/>
        </w:rPr>
        <w:t xml:space="preserve"> </w:t>
      </w:r>
      <w:r w:rsidRPr="003F4C0A">
        <w:rPr>
          <w:rFonts w:ascii="Calibri" w:hAnsi="Calibri" w:cs="Tahoma"/>
          <w:sz w:val="22"/>
          <w:szCs w:val="22"/>
        </w:rPr>
        <w:t>ζητηθεί</w:t>
      </w:r>
      <w:r w:rsidRPr="00641FC6">
        <w:rPr>
          <w:rFonts w:ascii="Calibri" w:hAnsi="Calibri" w:cs="Tahoma"/>
          <w:sz w:val="22"/>
          <w:szCs w:val="22"/>
        </w:rPr>
        <w:t xml:space="preserve">, </w:t>
      </w:r>
      <w:r w:rsidRPr="003F4C0A">
        <w:rPr>
          <w:rFonts w:ascii="Calibri" w:hAnsi="Calibri" w:cs="Tahoma"/>
          <w:sz w:val="22"/>
          <w:szCs w:val="22"/>
        </w:rPr>
        <w:t>στα</w:t>
      </w:r>
      <w:r w:rsidRPr="00641FC6">
        <w:rPr>
          <w:rFonts w:ascii="Calibri" w:hAnsi="Calibri" w:cs="Tahoma"/>
          <w:sz w:val="22"/>
          <w:szCs w:val="22"/>
        </w:rPr>
        <w:t xml:space="preserve"> </w:t>
      </w:r>
      <w:r w:rsidRPr="003F4C0A">
        <w:rPr>
          <w:rFonts w:ascii="Calibri" w:hAnsi="Calibri" w:cs="Tahoma"/>
          <w:sz w:val="22"/>
          <w:szCs w:val="22"/>
        </w:rPr>
        <w:t>γραφεία</w:t>
      </w:r>
      <w:r w:rsidRPr="00641FC6">
        <w:rPr>
          <w:rFonts w:ascii="Calibri" w:hAnsi="Calibri" w:cs="Tahoma"/>
          <w:sz w:val="22"/>
          <w:szCs w:val="22"/>
        </w:rPr>
        <w:t xml:space="preserve"> </w:t>
      </w:r>
      <w:r w:rsidRPr="003F4C0A">
        <w:rPr>
          <w:rFonts w:ascii="Calibri" w:hAnsi="Calibri" w:cs="Tahoma"/>
          <w:sz w:val="22"/>
          <w:szCs w:val="22"/>
        </w:rPr>
        <w:t>της</w:t>
      </w:r>
      <w:r w:rsidRPr="00641FC6">
        <w:rPr>
          <w:rFonts w:ascii="Calibri" w:hAnsi="Calibri" w:cs="Tahoma"/>
          <w:sz w:val="22"/>
          <w:szCs w:val="22"/>
        </w:rPr>
        <w:t xml:space="preserve"> </w:t>
      </w:r>
      <w:r w:rsidRPr="003F4C0A">
        <w:rPr>
          <w:rFonts w:ascii="Calibri" w:hAnsi="Calibri" w:cs="Tahoma"/>
          <w:sz w:val="22"/>
          <w:szCs w:val="22"/>
        </w:rPr>
        <w:t>Εταιρίας</w:t>
      </w:r>
      <w:r w:rsidRPr="00641FC6">
        <w:rPr>
          <w:rFonts w:ascii="Calibri" w:hAnsi="Calibri" w:cs="Tahoma"/>
          <w:sz w:val="22"/>
          <w:szCs w:val="22"/>
        </w:rPr>
        <w:t xml:space="preserve">, </w:t>
      </w:r>
      <w:r w:rsidR="00D47C6A" w:rsidRPr="00D47C6A">
        <w:rPr>
          <w:rFonts w:ascii="Calibri" w:hAnsi="Calibri"/>
          <w:bCs/>
          <w:spacing w:val="-2"/>
          <w:sz w:val="22"/>
          <w:szCs w:val="22"/>
          <w:lang w:eastAsia="en-US"/>
        </w:rPr>
        <w:t xml:space="preserve">Μαρίνα Φλοίσβου (Κτίριο 4, </w:t>
      </w:r>
      <w:proofErr w:type="spellStart"/>
      <w:r w:rsidR="00D47C6A" w:rsidRPr="00D47C6A">
        <w:rPr>
          <w:rFonts w:ascii="Calibri" w:hAnsi="Calibri"/>
          <w:bCs/>
          <w:spacing w:val="-2"/>
          <w:sz w:val="22"/>
          <w:szCs w:val="22"/>
          <w:lang w:eastAsia="en-US"/>
        </w:rPr>
        <w:t>Γρ</w:t>
      </w:r>
      <w:proofErr w:type="spellEnd"/>
      <w:r w:rsidR="00D47C6A" w:rsidRPr="00D47C6A">
        <w:rPr>
          <w:rFonts w:ascii="Calibri" w:hAnsi="Calibri"/>
          <w:bCs/>
          <w:spacing w:val="-2"/>
          <w:sz w:val="22"/>
          <w:szCs w:val="22"/>
          <w:lang w:eastAsia="en-US"/>
        </w:rPr>
        <w:t>. 1.02) 175 61</w:t>
      </w:r>
      <w:r w:rsidR="00FC21F6" w:rsidRPr="009D0D96">
        <w:rPr>
          <w:rFonts w:ascii="Calibri" w:hAnsi="Calibri"/>
          <w:bCs/>
          <w:spacing w:val="-2"/>
          <w:sz w:val="22"/>
          <w:szCs w:val="22"/>
          <w:lang w:eastAsia="en-US"/>
        </w:rPr>
        <w:t>,</w:t>
      </w:r>
      <w:r w:rsidR="00D47C6A" w:rsidRPr="00D47C6A">
        <w:rPr>
          <w:rFonts w:ascii="Calibri" w:hAnsi="Calibri"/>
          <w:bCs/>
          <w:spacing w:val="-2"/>
          <w:sz w:val="22"/>
          <w:szCs w:val="22"/>
          <w:lang w:eastAsia="en-US"/>
        </w:rPr>
        <w:t xml:space="preserve"> Παλαιό Φάληρο</w:t>
      </w:r>
      <w:r w:rsidR="00EB4AE9" w:rsidRPr="00641FC6">
        <w:rPr>
          <w:rFonts w:ascii="Calibri" w:hAnsi="Calibri"/>
          <w:bCs/>
          <w:spacing w:val="-2"/>
          <w:sz w:val="22"/>
          <w:szCs w:val="22"/>
          <w:lang w:eastAsia="en-US"/>
        </w:rPr>
        <w:t xml:space="preserve">, </w:t>
      </w:r>
      <w:r w:rsidR="00DB2011">
        <w:rPr>
          <w:rFonts w:ascii="Calibri" w:hAnsi="Calibri"/>
          <w:bCs/>
          <w:spacing w:val="-2"/>
          <w:sz w:val="22"/>
          <w:szCs w:val="22"/>
          <w:lang w:eastAsia="en-US"/>
        </w:rPr>
        <w:t xml:space="preserve">καθώς </w:t>
      </w:r>
      <w:r w:rsidR="00D47C6A">
        <w:rPr>
          <w:rFonts w:ascii="Calibri" w:hAnsi="Calibri" w:cs="Tahoma"/>
          <w:sz w:val="22"/>
          <w:szCs w:val="22"/>
        </w:rPr>
        <w:t xml:space="preserve">και </w:t>
      </w:r>
      <w:r w:rsidR="0045384A" w:rsidRPr="003F4C0A">
        <w:rPr>
          <w:rFonts w:ascii="Calibri" w:hAnsi="Calibri" w:cs="Tahoma"/>
          <w:sz w:val="22"/>
          <w:szCs w:val="22"/>
        </w:rPr>
        <w:t>στα</w:t>
      </w:r>
      <w:r w:rsidR="0045384A" w:rsidRPr="00641FC6">
        <w:rPr>
          <w:rFonts w:ascii="Calibri" w:hAnsi="Calibri" w:cs="Tahoma"/>
          <w:sz w:val="22"/>
          <w:szCs w:val="22"/>
        </w:rPr>
        <w:t xml:space="preserve"> </w:t>
      </w:r>
      <w:r w:rsidR="0045384A" w:rsidRPr="003F4C0A">
        <w:rPr>
          <w:rFonts w:ascii="Calibri" w:hAnsi="Calibri" w:cs="Tahoma"/>
          <w:sz w:val="22"/>
          <w:szCs w:val="22"/>
        </w:rPr>
        <w:t>γραφεία</w:t>
      </w:r>
      <w:r w:rsidR="0045384A" w:rsidRPr="00641FC6">
        <w:rPr>
          <w:rFonts w:ascii="Calibri" w:hAnsi="Calibri" w:cs="Tahoma"/>
          <w:sz w:val="22"/>
          <w:szCs w:val="22"/>
        </w:rPr>
        <w:t xml:space="preserve"> </w:t>
      </w:r>
      <w:r w:rsidR="0045384A" w:rsidRPr="003F4C0A">
        <w:rPr>
          <w:rFonts w:ascii="Calibri" w:hAnsi="Calibri" w:cs="Tahoma"/>
          <w:sz w:val="22"/>
          <w:szCs w:val="22"/>
        </w:rPr>
        <w:t>τ</w:t>
      </w:r>
      <w:r w:rsidR="00D47C6A">
        <w:rPr>
          <w:rFonts w:ascii="Calibri" w:hAnsi="Calibri" w:cs="Tahoma"/>
          <w:sz w:val="22"/>
          <w:szCs w:val="22"/>
        </w:rPr>
        <w:t>ου</w:t>
      </w:r>
      <w:r w:rsidR="0045384A" w:rsidRPr="00641FC6">
        <w:rPr>
          <w:rFonts w:ascii="Calibri" w:hAnsi="Calibri" w:cs="Tahoma"/>
          <w:sz w:val="22"/>
          <w:szCs w:val="22"/>
        </w:rPr>
        <w:t xml:space="preserve"> </w:t>
      </w:r>
      <w:r w:rsidR="0045384A" w:rsidRPr="003F4C0A">
        <w:rPr>
          <w:rFonts w:ascii="Calibri" w:hAnsi="Calibri" w:cs="Tahoma"/>
          <w:sz w:val="22"/>
          <w:szCs w:val="22"/>
        </w:rPr>
        <w:t>Συμβούλ</w:t>
      </w:r>
      <w:r w:rsidR="00D47C6A">
        <w:rPr>
          <w:rFonts w:ascii="Calibri" w:hAnsi="Calibri" w:cs="Tahoma"/>
          <w:sz w:val="22"/>
          <w:szCs w:val="22"/>
        </w:rPr>
        <w:t>ου</w:t>
      </w:r>
      <w:r w:rsidR="0045384A" w:rsidRPr="00641FC6">
        <w:rPr>
          <w:rFonts w:ascii="Calibri" w:hAnsi="Calibri" w:cs="Tahoma"/>
          <w:sz w:val="22"/>
          <w:szCs w:val="22"/>
        </w:rPr>
        <w:t xml:space="preserve"> </w:t>
      </w:r>
      <w:r w:rsidR="0045384A" w:rsidRPr="003F4C0A">
        <w:rPr>
          <w:rFonts w:ascii="Calibri" w:hAnsi="Calibri" w:cs="Tahoma"/>
          <w:sz w:val="22"/>
          <w:szCs w:val="22"/>
        </w:rPr>
        <w:t>Έκδοσης</w:t>
      </w:r>
      <w:r w:rsidR="00D47C6A" w:rsidRPr="00D47C6A">
        <w:t xml:space="preserve"> </w:t>
      </w:r>
      <w:r w:rsidR="00D47C6A">
        <w:t>(</w:t>
      </w:r>
      <w:r w:rsidR="00D47C6A" w:rsidRPr="00D47C6A">
        <w:rPr>
          <w:rFonts w:ascii="Calibri" w:hAnsi="Calibri" w:cs="Tahoma"/>
          <w:sz w:val="22"/>
          <w:szCs w:val="22"/>
        </w:rPr>
        <w:t>Κηφισίας 66 (κτήριο Α’), 151 25</w:t>
      </w:r>
      <w:r w:rsidR="00FC21F6" w:rsidRPr="009D0D96">
        <w:rPr>
          <w:rFonts w:ascii="Calibri" w:hAnsi="Calibri" w:cs="Tahoma"/>
          <w:sz w:val="22"/>
          <w:szCs w:val="22"/>
        </w:rPr>
        <w:t>,</w:t>
      </w:r>
      <w:r w:rsidR="00D47C6A" w:rsidRPr="00D47C6A">
        <w:rPr>
          <w:rFonts w:ascii="Calibri" w:hAnsi="Calibri" w:cs="Tahoma"/>
          <w:sz w:val="22"/>
          <w:szCs w:val="22"/>
        </w:rPr>
        <w:t xml:space="preserve"> Μαρούσι</w:t>
      </w:r>
      <w:r w:rsidR="00D47C6A">
        <w:rPr>
          <w:rFonts w:ascii="Calibri" w:hAnsi="Calibri" w:cs="Tahoma"/>
          <w:sz w:val="22"/>
          <w:szCs w:val="22"/>
        </w:rPr>
        <w:t>).</w:t>
      </w:r>
    </w:p>
    <w:p w14:paraId="6394AA62" w14:textId="77777777" w:rsidR="00E911EA" w:rsidRPr="00DB2011" w:rsidRDefault="00E911EA" w:rsidP="00E911EA">
      <w:pPr>
        <w:jc w:val="both"/>
        <w:rPr>
          <w:rFonts w:ascii="Calibri" w:hAnsi="Calibri" w:cs="Tahoma"/>
          <w:color w:val="000000"/>
          <w:sz w:val="22"/>
          <w:szCs w:val="22"/>
        </w:rPr>
      </w:pPr>
    </w:p>
    <w:p w14:paraId="5959600B" w14:textId="5EDF3932" w:rsidR="00EB4AE9" w:rsidRPr="003F4C0A" w:rsidRDefault="00504864" w:rsidP="00EB4AE9">
      <w:pPr>
        <w:jc w:val="both"/>
        <w:rPr>
          <w:rFonts w:ascii="Calibri" w:hAnsi="Calibri"/>
          <w:sz w:val="22"/>
          <w:szCs w:val="22"/>
        </w:rPr>
      </w:pPr>
      <w:r w:rsidRPr="003F4C0A">
        <w:rPr>
          <w:rFonts w:ascii="Calibri" w:hAnsi="Calibri" w:cs="Tahoma"/>
          <w:color w:val="000000"/>
          <w:sz w:val="22"/>
          <w:szCs w:val="22"/>
        </w:rPr>
        <w:t>Για περισσότερες πληροφορίες</w:t>
      </w:r>
      <w:r w:rsidR="00DB2011" w:rsidRPr="00DB2011">
        <w:rPr>
          <w:rFonts w:ascii="Calibri" w:hAnsi="Calibri" w:cs="Tahoma"/>
          <w:color w:val="000000"/>
          <w:sz w:val="22"/>
          <w:szCs w:val="22"/>
        </w:rPr>
        <w:t>,</w:t>
      </w:r>
      <w:r w:rsidRPr="003F4C0A">
        <w:rPr>
          <w:rFonts w:ascii="Calibri" w:hAnsi="Calibri" w:cs="Tahoma"/>
          <w:color w:val="000000"/>
          <w:sz w:val="22"/>
          <w:szCs w:val="22"/>
        </w:rPr>
        <w:t xml:space="preserve"> οι </w:t>
      </w:r>
      <w:proofErr w:type="spellStart"/>
      <w:r w:rsidRPr="003F4C0A">
        <w:rPr>
          <w:rFonts w:ascii="Calibri" w:hAnsi="Calibri" w:cs="Tahoma"/>
          <w:color w:val="000000"/>
          <w:sz w:val="22"/>
          <w:szCs w:val="22"/>
        </w:rPr>
        <w:t>κ.κ</w:t>
      </w:r>
      <w:proofErr w:type="spellEnd"/>
      <w:r w:rsidRPr="003F4C0A">
        <w:rPr>
          <w:rFonts w:ascii="Calibri" w:hAnsi="Calibri" w:cs="Tahoma"/>
          <w:color w:val="000000"/>
          <w:sz w:val="22"/>
          <w:szCs w:val="22"/>
        </w:rPr>
        <w:t>. μέτοχοι μπορούν να απευθύνονται</w:t>
      </w:r>
      <w:r w:rsidR="00DB2011" w:rsidRPr="00DB2011">
        <w:rPr>
          <w:rFonts w:ascii="Calibri" w:hAnsi="Calibri" w:cs="Tahoma"/>
          <w:color w:val="000000"/>
          <w:sz w:val="22"/>
          <w:szCs w:val="22"/>
        </w:rPr>
        <w:t>,</w:t>
      </w:r>
      <w:r w:rsidRPr="003F4C0A">
        <w:rPr>
          <w:rFonts w:ascii="Calibri" w:hAnsi="Calibri" w:cs="Tahoma"/>
          <w:color w:val="000000"/>
          <w:sz w:val="22"/>
          <w:szCs w:val="22"/>
        </w:rPr>
        <w:t xml:space="preserve"> </w:t>
      </w:r>
      <w:r w:rsidR="00E42D95" w:rsidRPr="003F4C0A">
        <w:rPr>
          <w:rFonts w:ascii="Calibri" w:hAnsi="Calibri" w:cs="Tahoma"/>
          <w:color w:val="000000"/>
          <w:sz w:val="22"/>
          <w:szCs w:val="22"/>
        </w:rPr>
        <w:t>κατά τις εργάσιμες ημέρες και ώρες</w:t>
      </w:r>
      <w:r w:rsidR="00DB2011" w:rsidRPr="00DB2011">
        <w:rPr>
          <w:rFonts w:ascii="Calibri" w:hAnsi="Calibri" w:cs="Tahoma"/>
          <w:color w:val="000000"/>
          <w:sz w:val="22"/>
          <w:szCs w:val="22"/>
        </w:rPr>
        <w:t>,</w:t>
      </w:r>
      <w:r w:rsidR="00E42D95" w:rsidRPr="003F4C0A">
        <w:rPr>
          <w:rFonts w:ascii="Calibri" w:hAnsi="Calibri" w:cs="Tahoma"/>
          <w:color w:val="000000"/>
          <w:sz w:val="22"/>
          <w:szCs w:val="22"/>
        </w:rPr>
        <w:t xml:space="preserve"> στ</w:t>
      </w:r>
      <w:r w:rsidR="009D7EC4">
        <w:rPr>
          <w:rFonts w:ascii="Calibri" w:hAnsi="Calibri" w:cs="Tahoma"/>
          <w:color w:val="000000"/>
          <w:sz w:val="22"/>
          <w:szCs w:val="22"/>
        </w:rPr>
        <w:t xml:space="preserve">ην Υπηρεσία Εξυπηρέτησης Μετόχων </w:t>
      </w:r>
      <w:r w:rsidR="00E42D95" w:rsidRPr="003F4C0A">
        <w:rPr>
          <w:rFonts w:ascii="Calibri" w:hAnsi="Calibri" w:cs="Tahoma"/>
          <w:color w:val="000000"/>
          <w:sz w:val="22"/>
          <w:szCs w:val="22"/>
        </w:rPr>
        <w:t>της Εταιρίας</w:t>
      </w:r>
      <w:r w:rsidR="009D7EC4">
        <w:rPr>
          <w:rFonts w:ascii="Calibri" w:hAnsi="Calibri" w:cs="Tahoma"/>
          <w:color w:val="000000"/>
          <w:sz w:val="22"/>
          <w:szCs w:val="22"/>
        </w:rPr>
        <w:t xml:space="preserve"> </w:t>
      </w:r>
      <w:r w:rsidR="009D7EC4">
        <w:rPr>
          <w:rFonts w:ascii="Calibri" w:hAnsi="Calibri"/>
          <w:sz w:val="22"/>
          <w:szCs w:val="22"/>
        </w:rPr>
        <w:t>(</w:t>
      </w:r>
      <w:r w:rsidR="00BA42EF">
        <w:rPr>
          <w:rFonts w:ascii="Calibri" w:hAnsi="Calibri"/>
          <w:sz w:val="22"/>
          <w:szCs w:val="22"/>
        </w:rPr>
        <w:t>κος Φοίβος Βόμβας</w:t>
      </w:r>
      <w:r w:rsidR="00BA42EF">
        <w:rPr>
          <w:rFonts w:ascii="Calibri" w:hAnsi="Calibri"/>
          <w:sz w:val="22"/>
          <w:szCs w:val="22"/>
        </w:rPr>
        <w:t>,</w:t>
      </w:r>
      <w:r w:rsidR="00BA42EF" w:rsidRPr="003F4C0A">
        <w:rPr>
          <w:rFonts w:ascii="Calibri" w:hAnsi="Calibri"/>
          <w:sz w:val="22"/>
          <w:szCs w:val="22"/>
        </w:rPr>
        <w:t xml:space="preserve"> </w:t>
      </w:r>
      <w:proofErr w:type="spellStart"/>
      <w:r w:rsidR="00EB4AE9" w:rsidRPr="003F4C0A">
        <w:rPr>
          <w:rFonts w:ascii="Calibri" w:hAnsi="Calibri"/>
          <w:sz w:val="22"/>
          <w:szCs w:val="22"/>
        </w:rPr>
        <w:t>τηλ</w:t>
      </w:r>
      <w:proofErr w:type="spellEnd"/>
      <w:r w:rsidR="00435749" w:rsidRPr="00DB2011">
        <w:rPr>
          <w:rFonts w:ascii="Calibri" w:hAnsi="Calibri"/>
          <w:sz w:val="22"/>
          <w:szCs w:val="22"/>
        </w:rPr>
        <w:t>.</w:t>
      </w:r>
      <w:r w:rsidR="00EB4AE9" w:rsidRPr="003F4C0A">
        <w:rPr>
          <w:rFonts w:ascii="Calibri" w:hAnsi="Calibri"/>
          <w:sz w:val="22"/>
          <w:szCs w:val="22"/>
        </w:rPr>
        <w:t xml:space="preserve"> 21</w:t>
      </w:r>
      <w:r w:rsidR="00D47C6A">
        <w:rPr>
          <w:rFonts w:ascii="Calibri" w:hAnsi="Calibri"/>
          <w:sz w:val="22"/>
          <w:szCs w:val="22"/>
        </w:rPr>
        <w:t>6</w:t>
      </w:r>
      <w:r w:rsidR="00BA42EF">
        <w:rPr>
          <w:rFonts w:ascii="Calibri" w:hAnsi="Calibri"/>
          <w:sz w:val="22"/>
          <w:szCs w:val="22"/>
        </w:rPr>
        <w:t xml:space="preserve"> </w:t>
      </w:r>
      <w:r w:rsidR="00D47C6A">
        <w:rPr>
          <w:rFonts w:ascii="Calibri" w:hAnsi="Calibri"/>
          <w:sz w:val="22"/>
          <w:szCs w:val="22"/>
        </w:rPr>
        <w:t>7000</w:t>
      </w:r>
      <w:r w:rsidR="00BA42EF">
        <w:rPr>
          <w:rFonts w:ascii="Calibri" w:hAnsi="Calibri"/>
          <w:sz w:val="22"/>
          <w:szCs w:val="22"/>
        </w:rPr>
        <w:t xml:space="preserve"> </w:t>
      </w:r>
      <w:r w:rsidR="00D47C6A">
        <w:rPr>
          <w:rFonts w:ascii="Calibri" w:hAnsi="Calibri"/>
          <w:sz w:val="22"/>
          <w:szCs w:val="22"/>
        </w:rPr>
        <w:t>555</w:t>
      </w:r>
      <w:r w:rsidR="00EB4AE9" w:rsidRPr="003F4C0A">
        <w:rPr>
          <w:rFonts w:ascii="Calibri" w:hAnsi="Calibri"/>
          <w:sz w:val="22"/>
          <w:szCs w:val="22"/>
        </w:rPr>
        <w:t>)</w:t>
      </w:r>
      <w:r w:rsidR="00EB4AE9" w:rsidRPr="003F4C0A">
        <w:rPr>
          <w:rFonts w:ascii="Calibri" w:hAnsi="Calibri" w:cs="Segoe UI"/>
          <w:sz w:val="22"/>
          <w:szCs w:val="22"/>
        </w:rPr>
        <w:t>.</w:t>
      </w:r>
    </w:p>
    <w:p w14:paraId="54C67C28" w14:textId="77777777" w:rsidR="00EB4AE9" w:rsidRPr="003F4C0A" w:rsidRDefault="00EB4AE9" w:rsidP="002341EE">
      <w:pPr>
        <w:jc w:val="both"/>
        <w:rPr>
          <w:rFonts w:ascii="Calibri" w:hAnsi="Calibri" w:cs="Tahoma"/>
          <w:color w:val="000000"/>
          <w:sz w:val="22"/>
          <w:szCs w:val="22"/>
        </w:rPr>
      </w:pPr>
    </w:p>
    <w:p w14:paraId="54B22FFD" w14:textId="7AE25598" w:rsidR="003319BD" w:rsidRPr="003F4C0A" w:rsidRDefault="003319BD" w:rsidP="002341EE">
      <w:pPr>
        <w:jc w:val="both"/>
        <w:rPr>
          <w:rFonts w:ascii="Calibri" w:hAnsi="Calibri" w:cs="Tahoma"/>
          <w:color w:val="000000"/>
          <w:sz w:val="22"/>
          <w:szCs w:val="22"/>
        </w:rPr>
      </w:pPr>
    </w:p>
    <w:p w14:paraId="52E7EEBA" w14:textId="55C94CD8" w:rsidR="003319BD" w:rsidRPr="003319BD" w:rsidRDefault="00EB4AE9" w:rsidP="003319BD">
      <w:pPr>
        <w:jc w:val="center"/>
        <w:rPr>
          <w:rFonts w:ascii="Calibri" w:hAnsi="Calibri" w:cs="Tahoma"/>
          <w:color w:val="000000"/>
          <w:sz w:val="22"/>
          <w:szCs w:val="22"/>
        </w:rPr>
      </w:pPr>
      <w:r w:rsidRPr="003F4C0A">
        <w:rPr>
          <w:rFonts w:ascii="Calibri" w:hAnsi="Calibri" w:cs="Tahoma"/>
          <w:color w:val="000000"/>
          <w:sz w:val="22"/>
          <w:szCs w:val="22"/>
        </w:rPr>
        <w:t xml:space="preserve">Αθήνα, </w:t>
      </w:r>
      <w:r w:rsidR="004648CC">
        <w:rPr>
          <w:rFonts w:ascii="Calibri" w:hAnsi="Calibri" w:cs="Tahoma"/>
          <w:color w:val="000000"/>
          <w:sz w:val="22"/>
          <w:szCs w:val="22"/>
        </w:rPr>
        <w:t>2</w:t>
      </w:r>
      <w:r w:rsidR="00D47C6A">
        <w:rPr>
          <w:rFonts w:ascii="Calibri" w:hAnsi="Calibri" w:cs="Tahoma"/>
          <w:color w:val="000000"/>
          <w:sz w:val="22"/>
          <w:szCs w:val="22"/>
        </w:rPr>
        <w:t>2</w:t>
      </w:r>
      <w:r w:rsidR="004648CC">
        <w:rPr>
          <w:rFonts w:ascii="Calibri" w:hAnsi="Calibri" w:cs="Tahoma"/>
          <w:color w:val="000000"/>
          <w:sz w:val="22"/>
          <w:szCs w:val="22"/>
        </w:rPr>
        <w:t>.</w:t>
      </w:r>
      <w:r w:rsidR="00C450A9" w:rsidRPr="00786BC6">
        <w:rPr>
          <w:rFonts w:ascii="Calibri" w:hAnsi="Calibri" w:cs="Tahoma"/>
          <w:color w:val="000000"/>
          <w:sz w:val="22"/>
          <w:szCs w:val="22"/>
        </w:rPr>
        <w:t>0</w:t>
      </w:r>
      <w:r w:rsidR="00D47C6A">
        <w:rPr>
          <w:rFonts w:ascii="Calibri" w:hAnsi="Calibri" w:cs="Tahoma"/>
          <w:color w:val="000000"/>
          <w:sz w:val="22"/>
          <w:szCs w:val="22"/>
        </w:rPr>
        <w:t>7</w:t>
      </w:r>
      <w:r w:rsidR="00C450A9" w:rsidRPr="00786BC6">
        <w:rPr>
          <w:rFonts w:ascii="Calibri" w:hAnsi="Calibri" w:cs="Tahoma"/>
          <w:color w:val="000000"/>
          <w:sz w:val="22"/>
          <w:szCs w:val="22"/>
        </w:rPr>
        <w:t>.</w:t>
      </w:r>
      <w:r w:rsidRPr="003F4C0A">
        <w:rPr>
          <w:rFonts w:ascii="Calibri" w:hAnsi="Calibri" w:cs="Tahoma"/>
          <w:color w:val="000000"/>
          <w:sz w:val="22"/>
          <w:szCs w:val="22"/>
        </w:rPr>
        <w:t>201</w:t>
      </w:r>
      <w:r w:rsidR="00D47C6A">
        <w:rPr>
          <w:rFonts w:ascii="Calibri" w:hAnsi="Calibri" w:cs="Tahoma"/>
          <w:color w:val="000000"/>
          <w:sz w:val="22"/>
          <w:szCs w:val="22"/>
        </w:rPr>
        <w:t>6</w:t>
      </w:r>
    </w:p>
    <w:sectPr w:rsidR="003319BD" w:rsidRPr="003319BD" w:rsidSect="00786BC6">
      <w:footerReference w:type="defaul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5AD4" w14:textId="77777777" w:rsidR="009D0D96" w:rsidRDefault="009D0D96" w:rsidP="001D3016">
      <w:r>
        <w:separator/>
      </w:r>
    </w:p>
  </w:endnote>
  <w:endnote w:type="continuationSeparator" w:id="0">
    <w:p w14:paraId="107B6BBC" w14:textId="77777777" w:rsidR="009D0D96" w:rsidRDefault="009D0D96" w:rsidP="001D3016">
      <w:r>
        <w:continuationSeparator/>
      </w:r>
    </w:p>
  </w:endnote>
  <w:endnote w:type="continuationNotice" w:id="1">
    <w:p w14:paraId="570D2878" w14:textId="77777777" w:rsidR="009D0D96" w:rsidRDefault="009D0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1787" w14:textId="77777777" w:rsidR="001D3016" w:rsidRPr="00875903" w:rsidRDefault="001D3016" w:rsidP="00543C21">
    <w:pPr>
      <w:pStyle w:val="Footer"/>
      <w:jc w:val="center"/>
      <w:rPr>
        <w:rFonts w:ascii="Calibri" w:hAnsi="Calibri"/>
        <w:sz w:val="22"/>
        <w:szCs w:val="22"/>
      </w:rPr>
    </w:pPr>
    <w:r w:rsidRPr="007A6898">
      <w:rPr>
        <w:rFonts w:ascii="Calibri" w:hAnsi="Calibri"/>
        <w:sz w:val="20"/>
        <w:szCs w:val="20"/>
      </w:rPr>
      <w:fldChar w:fldCharType="begin"/>
    </w:r>
    <w:r w:rsidRPr="007A6898">
      <w:rPr>
        <w:rFonts w:ascii="Calibri" w:hAnsi="Calibri"/>
        <w:sz w:val="20"/>
        <w:szCs w:val="20"/>
      </w:rPr>
      <w:instrText xml:space="preserve"> PAGE   \* MERGEFORMAT </w:instrText>
    </w:r>
    <w:r w:rsidRPr="007A6898">
      <w:rPr>
        <w:rFonts w:ascii="Calibri" w:hAnsi="Calibri"/>
        <w:sz w:val="20"/>
        <w:szCs w:val="20"/>
      </w:rPr>
      <w:fldChar w:fldCharType="separate"/>
    </w:r>
    <w:r w:rsidR="003E58D6">
      <w:rPr>
        <w:rFonts w:ascii="Calibri" w:hAnsi="Calibri"/>
        <w:noProof/>
        <w:sz w:val="20"/>
        <w:szCs w:val="20"/>
      </w:rPr>
      <w:t>2</w:t>
    </w:r>
    <w:r w:rsidRPr="007A6898">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F54B0" w14:textId="77777777" w:rsidR="009D0D96" w:rsidRDefault="009D0D96" w:rsidP="001D3016">
      <w:r>
        <w:separator/>
      </w:r>
    </w:p>
  </w:footnote>
  <w:footnote w:type="continuationSeparator" w:id="0">
    <w:p w14:paraId="78FF6E3D" w14:textId="77777777" w:rsidR="009D0D96" w:rsidRDefault="009D0D96" w:rsidP="001D3016">
      <w:r>
        <w:continuationSeparator/>
      </w:r>
    </w:p>
  </w:footnote>
  <w:footnote w:type="continuationNotice" w:id="1">
    <w:p w14:paraId="58F65BD2" w14:textId="77777777" w:rsidR="009D0D96" w:rsidRDefault="009D0D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DF"/>
    <w:multiLevelType w:val="hybridMultilevel"/>
    <w:tmpl w:val="D31E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EA"/>
    <w:rsid w:val="00005B28"/>
    <w:rsid w:val="00014EE5"/>
    <w:rsid w:val="0005245F"/>
    <w:rsid w:val="0005497B"/>
    <w:rsid w:val="000A3DFC"/>
    <w:rsid w:val="000B322E"/>
    <w:rsid w:val="000B5CEA"/>
    <w:rsid w:val="000E01BD"/>
    <w:rsid w:val="000E366B"/>
    <w:rsid w:val="000E723D"/>
    <w:rsid w:val="00115678"/>
    <w:rsid w:val="00126A3C"/>
    <w:rsid w:val="00184F12"/>
    <w:rsid w:val="00190925"/>
    <w:rsid w:val="001959E1"/>
    <w:rsid w:val="001A2C9F"/>
    <w:rsid w:val="001C2B9E"/>
    <w:rsid w:val="001D3016"/>
    <w:rsid w:val="001D76EF"/>
    <w:rsid w:val="00204558"/>
    <w:rsid w:val="002122FB"/>
    <w:rsid w:val="00216E79"/>
    <w:rsid w:val="002174F4"/>
    <w:rsid w:val="00220C98"/>
    <w:rsid w:val="002250B0"/>
    <w:rsid w:val="00226871"/>
    <w:rsid w:val="002341EE"/>
    <w:rsid w:val="002C7C19"/>
    <w:rsid w:val="002E32C2"/>
    <w:rsid w:val="003319BD"/>
    <w:rsid w:val="00333448"/>
    <w:rsid w:val="00362634"/>
    <w:rsid w:val="003C0107"/>
    <w:rsid w:val="003E189F"/>
    <w:rsid w:val="003E47B6"/>
    <w:rsid w:val="003E58D6"/>
    <w:rsid w:val="003F4C0A"/>
    <w:rsid w:val="00402B1C"/>
    <w:rsid w:val="004115EB"/>
    <w:rsid w:val="00435749"/>
    <w:rsid w:val="00437F02"/>
    <w:rsid w:val="004439FA"/>
    <w:rsid w:val="0045384A"/>
    <w:rsid w:val="004648CC"/>
    <w:rsid w:val="00470669"/>
    <w:rsid w:val="004829D3"/>
    <w:rsid w:val="004C2C94"/>
    <w:rsid w:val="004D0C2A"/>
    <w:rsid w:val="004D25DF"/>
    <w:rsid w:val="004D3B23"/>
    <w:rsid w:val="004E2B66"/>
    <w:rsid w:val="004F1DC2"/>
    <w:rsid w:val="00504864"/>
    <w:rsid w:val="00543C21"/>
    <w:rsid w:val="00546D45"/>
    <w:rsid w:val="005617C4"/>
    <w:rsid w:val="00563C30"/>
    <w:rsid w:val="005717F3"/>
    <w:rsid w:val="005774BC"/>
    <w:rsid w:val="005A34E1"/>
    <w:rsid w:val="005D0B50"/>
    <w:rsid w:val="005E5971"/>
    <w:rsid w:val="005F1E12"/>
    <w:rsid w:val="005F2E57"/>
    <w:rsid w:val="006074D0"/>
    <w:rsid w:val="006137A6"/>
    <w:rsid w:val="00630123"/>
    <w:rsid w:val="006358B1"/>
    <w:rsid w:val="0063763E"/>
    <w:rsid w:val="006401A4"/>
    <w:rsid w:val="00641AFE"/>
    <w:rsid w:val="00641FC6"/>
    <w:rsid w:val="006466EB"/>
    <w:rsid w:val="006A2652"/>
    <w:rsid w:val="006B0254"/>
    <w:rsid w:val="0073064D"/>
    <w:rsid w:val="0073655F"/>
    <w:rsid w:val="007601C3"/>
    <w:rsid w:val="00786A32"/>
    <w:rsid w:val="00786BC6"/>
    <w:rsid w:val="007A6898"/>
    <w:rsid w:val="0087075E"/>
    <w:rsid w:val="00875903"/>
    <w:rsid w:val="008978CA"/>
    <w:rsid w:val="008A1D85"/>
    <w:rsid w:val="008B09C9"/>
    <w:rsid w:val="008B3691"/>
    <w:rsid w:val="008C09EE"/>
    <w:rsid w:val="008D25EA"/>
    <w:rsid w:val="008D7029"/>
    <w:rsid w:val="0091054C"/>
    <w:rsid w:val="00910D63"/>
    <w:rsid w:val="00924643"/>
    <w:rsid w:val="00967AAB"/>
    <w:rsid w:val="009C1108"/>
    <w:rsid w:val="009C69CC"/>
    <w:rsid w:val="009D0D96"/>
    <w:rsid w:val="009D291C"/>
    <w:rsid w:val="009D7EC4"/>
    <w:rsid w:val="009E2306"/>
    <w:rsid w:val="00A009EA"/>
    <w:rsid w:val="00A05AED"/>
    <w:rsid w:val="00A32306"/>
    <w:rsid w:val="00A4195B"/>
    <w:rsid w:val="00A4355D"/>
    <w:rsid w:val="00A47A35"/>
    <w:rsid w:val="00A642C8"/>
    <w:rsid w:val="00A67A19"/>
    <w:rsid w:val="00A878C4"/>
    <w:rsid w:val="00AA6F7E"/>
    <w:rsid w:val="00AB5075"/>
    <w:rsid w:val="00AC3ED7"/>
    <w:rsid w:val="00B01F22"/>
    <w:rsid w:val="00B46F4D"/>
    <w:rsid w:val="00B544F6"/>
    <w:rsid w:val="00B56B3B"/>
    <w:rsid w:val="00B56CC8"/>
    <w:rsid w:val="00B72BAF"/>
    <w:rsid w:val="00BA42EF"/>
    <w:rsid w:val="00BA47A3"/>
    <w:rsid w:val="00BB0EE0"/>
    <w:rsid w:val="00BD4FF7"/>
    <w:rsid w:val="00BD66E2"/>
    <w:rsid w:val="00BE314F"/>
    <w:rsid w:val="00BE6152"/>
    <w:rsid w:val="00BF421B"/>
    <w:rsid w:val="00C118F6"/>
    <w:rsid w:val="00C120D4"/>
    <w:rsid w:val="00C17D98"/>
    <w:rsid w:val="00C22B35"/>
    <w:rsid w:val="00C34B69"/>
    <w:rsid w:val="00C450A9"/>
    <w:rsid w:val="00C86F8C"/>
    <w:rsid w:val="00C87B90"/>
    <w:rsid w:val="00C95926"/>
    <w:rsid w:val="00CA2094"/>
    <w:rsid w:val="00CB2F0F"/>
    <w:rsid w:val="00CC7B76"/>
    <w:rsid w:val="00D03E56"/>
    <w:rsid w:val="00D04961"/>
    <w:rsid w:val="00D11A2C"/>
    <w:rsid w:val="00D47C6A"/>
    <w:rsid w:val="00D74BDE"/>
    <w:rsid w:val="00D8704B"/>
    <w:rsid w:val="00D97809"/>
    <w:rsid w:val="00D97D31"/>
    <w:rsid w:val="00DB07E1"/>
    <w:rsid w:val="00DB2011"/>
    <w:rsid w:val="00DB2274"/>
    <w:rsid w:val="00DE07AB"/>
    <w:rsid w:val="00DF08C6"/>
    <w:rsid w:val="00DF7E19"/>
    <w:rsid w:val="00E42D95"/>
    <w:rsid w:val="00E45392"/>
    <w:rsid w:val="00E834BD"/>
    <w:rsid w:val="00E90FB6"/>
    <w:rsid w:val="00E911EA"/>
    <w:rsid w:val="00EB4AE9"/>
    <w:rsid w:val="00EC7770"/>
    <w:rsid w:val="00EF3000"/>
    <w:rsid w:val="00F274C2"/>
    <w:rsid w:val="00F40E9D"/>
    <w:rsid w:val="00F56356"/>
    <w:rsid w:val="00F71035"/>
    <w:rsid w:val="00F72535"/>
    <w:rsid w:val="00F73CBC"/>
    <w:rsid w:val="00F75D7A"/>
    <w:rsid w:val="00F90D27"/>
    <w:rsid w:val="00F94105"/>
    <w:rsid w:val="00FA0ACB"/>
    <w:rsid w:val="00FC21F6"/>
    <w:rsid w:val="00FC387A"/>
    <w:rsid w:val="00FD22BA"/>
    <w:rsid w:val="00FE2C09"/>
    <w:rsid w:val="00FF218A"/>
    <w:rsid w:val="00FF7773"/>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1EA"/>
    <w:rPr>
      <w:rFonts w:ascii="Verdana" w:hAnsi="Verdana" w:hint="default"/>
      <w:strike w:val="0"/>
      <w:dstrike w:val="0"/>
      <w:color w:val="0000C0"/>
      <w:u w:val="none"/>
      <w:effect w:val="none"/>
    </w:rPr>
  </w:style>
  <w:style w:type="paragraph" w:styleId="Header">
    <w:name w:val="header"/>
    <w:basedOn w:val="Normal"/>
    <w:link w:val="HeaderChar"/>
    <w:uiPriority w:val="99"/>
    <w:unhideWhenUsed/>
    <w:rsid w:val="001D3016"/>
    <w:pPr>
      <w:tabs>
        <w:tab w:val="center" w:pos="4153"/>
        <w:tab w:val="right" w:pos="8306"/>
      </w:tabs>
    </w:pPr>
    <w:rPr>
      <w:lang w:val="x-none" w:eastAsia="x-none"/>
    </w:rPr>
  </w:style>
  <w:style w:type="character" w:customStyle="1" w:styleId="HeaderChar">
    <w:name w:val="Header Char"/>
    <w:link w:val="Header"/>
    <w:uiPriority w:val="99"/>
    <w:rsid w:val="001D3016"/>
    <w:rPr>
      <w:rFonts w:ascii="Times New Roman" w:eastAsia="Times New Roman" w:hAnsi="Times New Roman"/>
      <w:sz w:val="24"/>
      <w:szCs w:val="24"/>
    </w:rPr>
  </w:style>
  <w:style w:type="paragraph" w:styleId="Footer">
    <w:name w:val="footer"/>
    <w:basedOn w:val="Normal"/>
    <w:link w:val="FooterChar"/>
    <w:uiPriority w:val="99"/>
    <w:unhideWhenUsed/>
    <w:rsid w:val="001D3016"/>
    <w:pPr>
      <w:tabs>
        <w:tab w:val="center" w:pos="4153"/>
        <w:tab w:val="right" w:pos="8306"/>
      </w:tabs>
    </w:pPr>
    <w:rPr>
      <w:lang w:val="x-none" w:eastAsia="x-none"/>
    </w:rPr>
  </w:style>
  <w:style w:type="character" w:customStyle="1" w:styleId="FooterChar">
    <w:name w:val="Footer Char"/>
    <w:link w:val="Footer"/>
    <w:uiPriority w:val="99"/>
    <w:rsid w:val="001D3016"/>
    <w:rPr>
      <w:rFonts w:ascii="Times New Roman" w:eastAsia="Times New Roman" w:hAnsi="Times New Roman"/>
      <w:sz w:val="24"/>
      <w:szCs w:val="24"/>
    </w:rPr>
  </w:style>
  <w:style w:type="character" w:styleId="CommentReference">
    <w:name w:val="annotation reference"/>
    <w:uiPriority w:val="99"/>
    <w:semiHidden/>
    <w:unhideWhenUsed/>
    <w:rsid w:val="00967AAB"/>
    <w:rPr>
      <w:sz w:val="16"/>
      <w:szCs w:val="16"/>
    </w:rPr>
  </w:style>
  <w:style w:type="paragraph" w:styleId="CommentText">
    <w:name w:val="annotation text"/>
    <w:basedOn w:val="Normal"/>
    <w:link w:val="CommentTextChar"/>
    <w:uiPriority w:val="99"/>
    <w:semiHidden/>
    <w:unhideWhenUsed/>
    <w:rsid w:val="00967AAB"/>
    <w:rPr>
      <w:sz w:val="20"/>
      <w:szCs w:val="20"/>
    </w:rPr>
  </w:style>
  <w:style w:type="character" w:customStyle="1" w:styleId="CommentTextChar">
    <w:name w:val="Comment Text Char"/>
    <w:link w:val="CommentText"/>
    <w:uiPriority w:val="99"/>
    <w:semiHidden/>
    <w:rsid w:val="00967AAB"/>
    <w:rPr>
      <w:rFonts w:ascii="Times New Roman" w:eastAsia="Times New Roman" w:hAnsi="Times New Roman"/>
      <w:lang w:val="el-GR" w:eastAsia="el-GR"/>
    </w:rPr>
  </w:style>
  <w:style w:type="paragraph" w:styleId="CommentSubject">
    <w:name w:val="annotation subject"/>
    <w:basedOn w:val="CommentText"/>
    <w:next w:val="CommentText"/>
    <w:link w:val="CommentSubjectChar"/>
    <w:uiPriority w:val="99"/>
    <w:semiHidden/>
    <w:unhideWhenUsed/>
    <w:rsid w:val="00967AAB"/>
    <w:rPr>
      <w:b/>
      <w:bCs/>
    </w:rPr>
  </w:style>
  <w:style w:type="character" w:customStyle="1" w:styleId="CommentSubjectChar">
    <w:name w:val="Comment Subject Char"/>
    <w:link w:val="CommentSubject"/>
    <w:uiPriority w:val="99"/>
    <w:semiHidden/>
    <w:rsid w:val="00967AAB"/>
    <w:rPr>
      <w:rFonts w:ascii="Times New Roman" w:eastAsia="Times New Roman" w:hAnsi="Times New Roman"/>
      <w:b/>
      <w:bCs/>
      <w:lang w:val="el-GR" w:eastAsia="el-GR"/>
    </w:rPr>
  </w:style>
  <w:style w:type="paragraph" w:styleId="BalloonText">
    <w:name w:val="Balloon Text"/>
    <w:basedOn w:val="Normal"/>
    <w:link w:val="BalloonTextChar"/>
    <w:uiPriority w:val="99"/>
    <w:semiHidden/>
    <w:unhideWhenUsed/>
    <w:rsid w:val="00967AAB"/>
    <w:rPr>
      <w:rFonts w:ascii="Tahoma" w:hAnsi="Tahoma"/>
      <w:sz w:val="16"/>
      <w:szCs w:val="16"/>
    </w:rPr>
  </w:style>
  <w:style w:type="character" w:customStyle="1" w:styleId="BalloonTextChar">
    <w:name w:val="Balloon Text Char"/>
    <w:link w:val="BalloonText"/>
    <w:uiPriority w:val="99"/>
    <w:semiHidden/>
    <w:rsid w:val="00967AAB"/>
    <w:rPr>
      <w:rFonts w:ascii="Tahoma" w:eastAsia="Times New Roman" w:hAnsi="Tahoma" w:cs="Tahoma"/>
      <w:sz w:val="16"/>
      <w:szCs w:val="16"/>
      <w:lang w:val="el-GR" w:eastAsia="el-GR"/>
    </w:rPr>
  </w:style>
  <w:style w:type="character" w:styleId="FollowedHyperlink">
    <w:name w:val="FollowedHyperlink"/>
    <w:basedOn w:val="DefaultParagraphFont"/>
    <w:uiPriority w:val="99"/>
    <w:semiHidden/>
    <w:unhideWhenUsed/>
    <w:rsid w:val="00FF21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1EA"/>
    <w:rPr>
      <w:rFonts w:ascii="Verdana" w:hAnsi="Verdana" w:hint="default"/>
      <w:strike w:val="0"/>
      <w:dstrike w:val="0"/>
      <w:color w:val="0000C0"/>
      <w:u w:val="none"/>
      <w:effect w:val="none"/>
    </w:rPr>
  </w:style>
  <w:style w:type="paragraph" w:styleId="Header">
    <w:name w:val="header"/>
    <w:basedOn w:val="Normal"/>
    <w:link w:val="HeaderChar"/>
    <w:uiPriority w:val="99"/>
    <w:unhideWhenUsed/>
    <w:rsid w:val="001D3016"/>
    <w:pPr>
      <w:tabs>
        <w:tab w:val="center" w:pos="4153"/>
        <w:tab w:val="right" w:pos="8306"/>
      </w:tabs>
    </w:pPr>
    <w:rPr>
      <w:lang w:val="x-none" w:eastAsia="x-none"/>
    </w:rPr>
  </w:style>
  <w:style w:type="character" w:customStyle="1" w:styleId="HeaderChar">
    <w:name w:val="Header Char"/>
    <w:link w:val="Header"/>
    <w:uiPriority w:val="99"/>
    <w:rsid w:val="001D3016"/>
    <w:rPr>
      <w:rFonts w:ascii="Times New Roman" w:eastAsia="Times New Roman" w:hAnsi="Times New Roman"/>
      <w:sz w:val="24"/>
      <w:szCs w:val="24"/>
    </w:rPr>
  </w:style>
  <w:style w:type="paragraph" w:styleId="Footer">
    <w:name w:val="footer"/>
    <w:basedOn w:val="Normal"/>
    <w:link w:val="FooterChar"/>
    <w:uiPriority w:val="99"/>
    <w:unhideWhenUsed/>
    <w:rsid w:val="001D3016"/>
    <w:pPr>
      <w:tabs>
        <w:tab w:val="center" w:pos="4153"/>
        <w:tab w:val="right" w:pos="8306"/>
      </w:tabs>
    </w:pPr>
    <w:rPr>
      <w:lang w:val="x-none" w:eastAsia="x-none"/>
    </w:rPr>
  </w:style>
  <w:style w:type="character" w:customStyle="1" w:styleId="FooterChar">
    <w:name w:val="Footer Char"/>
    <w:link w:val="Footer"/>
    <w:uiPriority w:val="99"/>
    <w:rsid w:val="001D3016"/>
    <w:rPr>
      <w:rFonts w:ascii="Times New Roman" w:eastAsia="Times New Roman" w:hAnsi="Times New Roman"/>
      <w:sz w:val="24"/>
      <w:szCs w:val="24"/>
    </w:rPr>
  </w:style>
  <w:style w:type="character" w:styleId="CommentReference">
    <w:name w:val="annotation reference"/>
    <w:uiPriority w:val="99"/>
    <w:semiHidden/>
    <w:unhideWhenUsed/>
    <w:rsid w:val="00967AAB"/>
    <w:rPr>
      <w:sz w:val="16"/>
      <w:szCs w:val="16"/>
    </w:rPr>
  </w:style>
  <w:style w:type="paragraph" w:styleId="CommentText">
    <w:name w:val="annotation text"/>
    <w:basedOn w:val="Normal"/>
    <w:link w:val="CommentTextChar"/>
    <w:uiPriority w:val="99"/>
    <w:semiHidden/>
    <w:unhideWhenUsed/>
    <w:rsid w:val="00967AAB"/>
    <w:rPr>
      <w:sz w:val="20"/>
      <w:szCs w:val="20"/>
    </w:rPr>
  </w:style>
  <w:style w:type="character" w:customStyle="1" w:styleId="CommentTextChar">
    <w:name w:val="Comment Text Char"/>
    <w:link w:val="CommentText"/>
    <w:uiPriority w:val="99"/>
    <w:semiHidden/>
    <w:rsid w:val="00967AAB"/>
    <w:rPr>
      <w:rFonts w:ascii="Times New Roman" w:eastAsia="Times New Roman" w:hAnsi="Times New Roman"/>
      <w:lang w:val="el-GR" w:eastAsia="el-GR"/>
    </w:rPr>
  </w:style>
  <w:style w:type="paragraph" w:styleId="CommentSubject">
    <w:name w:val="annotation subject"/>
    <w:basedOn w:val="CommentText"/>
    <w:next w:val="CommentText"/>
    <w:link w:val="CommentSubjectChar"/>
    <w:uiPriority w:val="99"/>
    <w:semiHidden/>
    <w:unhideWhenUsed/>
    <w:rsid w:val="00967AAB"/>
    <w:rPr>
      <w:b/>
      <w:bCs/>
    </w:rPr>
  </w:style>
  <w:style w:type="character" w:customStyle="1" w:styleId="CommentSubjectChar">
    <w:name w:val="Comment Subject Char"/>
    <w:link w:val="CommentSubject"/>
    <w:uiPriority w:val="99"/>
    <w:semiHidden/>
    <w:rsid w:val="00967AAB"/>
    <w:rPr>
      <w:rFonts w:ascii="Times New Roman" w:eastAsia="Times New Roman" w:hAnsi="Times New Roman"/>
      <w:b/>
      <w:bCs/>
      <w:lang w:val="el-GR" w:eastAsia="el-GR"/>
    </w:rPr>
  </w:style>
  <w:style w:type="paragraph" w:styleId="BalloonText">
    <w:name w:val="Balloon Text"/>
    <w:basedOn w:val="Normal"/>
    <w:link w:val="BalloonTextChar"/>
    <w:uiPriority w:val="99"/>
    <w:semiHidden/>
    <w:unhideWhenUsed/>
    <w:rsid w:val="00967AAB"/>
    <w:rPr>
      <w:rFonts w:ascii="Tahoma" w:hAnsi="Tahoma"/>
      <w:sz w:val="16"/>
      <w:szCs w:val="16"/>
    </w:rPr>
  </w:style>
  <w:style w:type="character" w:customStyle="1" w:styleId="BalloonTextChar">
    <w:name w:val="Balloon Text Char"/>
    <w:link w:val="BalloonText"/>
    <w:uiPriority w:val="99"/>
    <w:semiHidden/>
    <w:rsid w:val="00967AAB"/>
    <w:rPr>
      <w:rFonts w:ascii="Tahoma" w:eastAsia="Times New Roman" w:hAnsi="Tahoma" w:cs="Tahoma"/>
      <w:sz w:val="16"/>
      <w:szCs w:val="16"/>
      <w:lang w:val="el-GR" w:eastAsia="el-GR"/>
    </w:rPr>
  </w:style>
  <w:style w:type="character" w:styleId="FollowedHyperlink">
    <w:name w:val="FollowedHyperlink"/>
    <w:basedOn w:val="DefaultParagraphFont"/>
    <w:uiPriority w:val="99"/>
    <w:semiHidden/>
    <w:unhideWhenUsed/>
    <w:rsid w:val="00FF21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1660">
      <w:bodyDiv w:val="1"/>
      <w:marLeft w:val="0"/>
      <w:marRight w:val="0"/>
      <w:marTop w:val="0"/>
      <w:marBottom w:val="0"/>
      <w:divBdr>
        <w:top w:val="none" w:sz="0" w:space="0" w:color="auto"/>
        <w:left w:val="none" w:sz="0" w:space="0" w:color="auto"/>
        <w:bottom w:val="none" w:sz="0" w:space="0" w:color="auto"/>
        <w:right w:val="none" w:sz="0" w:space="0" w:color="auto"/>
      </w:divBdr>
      <w:divsChild>
        <w:div w:id="433399648">
          <w:marLeft w:val="0"/>
          <w:marRight w:val="0"/>
          <w:marTop w:val="0"/>
          <w:marBottom w:val="0"/>
          <w:divBdr>
            <w:top w:val="none" w:sz="0" w:space="0" w:color="auto"/>
            <w:left w:val="none" w:sz="0" w:space="0" w:color="auto"/>
            <w:bottom w:val="none" w:sz="0" w:space="0" w:color="auto"/>
            <w:right w:val="none" w:sz="0" w:space="0" w:color="auto"/>
          </w:divBdr>
        </w:div>
        <w:div w:id="682047824">
          <w:marLeft w:val="0"/>
          <w:marRight w:val="0"/>
          <w:marTop w:val="0"/>
          <w:marBottom w:val="0"/>
          <w:divBdr>
            <w:top w:val="none" w:sz="0" w:space="0" w:color="auto"/>
            <w:left w:val="none" w:sz="0" w:space="0" w:color="auto"/>
            <w:bottom w:val="none" w:sz="0" w:space="0" w:color="auto"/>
            <w:right w:val="none" w:sz="0" w:space="0" w:color="auto"/>
          </w:divBdr>
        </w:div>
        <w:div w:id="1120605462">
          <w:marLeft w:val="0"/>
          <w:marRight w:val="0"/>
          <w:marTop w:val="0"/>
          <w:marBottom w:val="0"/>
          <w:divBdr>
            <w:top w:val="none" w:sz="0" w:space="0" w:color="auto"/>
            <w:left w:val="none" w:sz="0" w:space="0" w:color="auto"/>
            <w:bottom w:val="none" w:sz="0" w:space="0" w:color="auto"/>
            <w:right w:val="none" w:sz="0" w:space="0" w:color="auto"/>
          </w:divBdr>
        </w:div>
        <w:div w:id="1979719332">
          <w:marLeft w:val="0"/>
          <w:marRight w:val="0"/>
          <w:marTop w:val="0"/>
          <w:marBottom w:val="0"/>
          <w:divBdr>
            <w:top w:val="none" w:sz="0" w:space="0" w:color="auto"/>
            <w:left w:val="none" w:sz="0" w:space="0" w:color="auto"/>
            <w:bottom w:val="none" w:sz="0" w:space="0" w:color="auto"/>
            <w:right w:val="none" w:sz="0" w:space="0" w:color="auto"/>
          </w:divBdr>
        </w:div>
        <w:div w:id="213546716">
          <w:marLeft w:val="0"/>
          <w:marRight w:val="0"/>
          <w:marTop w:val="0"/>
          <w:marBottom w:val="0"/>
          <w:divBdr>
            <w:top w:val="none" w:sz="0" w:space="0" w:color="auto"/>
            <w:left w:val="none" w:sz="0" w:space="0" w:color="auto"/>
            <w:bottom w:val="none" w:sz="0" w:space="0" w:color="auto"/>
            <w:right w:val="none" w:sz="0" w:space="0" w:color="auto"/>
          </w:divBdr>
        </w:div>
        <w:div w:id="1960261475">
          <w:marLeft w:val="0"/>
          <w:marRight w:val="0"/>
          <w:marTop w:val="0"/>
          <w:marBottom w:val="0"/>
          <w:divBdr>
            <w:top w:val="none" w:sz="0" w:space="0" w:color="auto"/>
            <w:left w:val="none" w:sz="0" w:space="0" w:color="auto"/>
            <w:bottom w:val="none" w:sz="0" w:space="0" w:color="auto"/>
            <w:right w:val="none" w:sz="0" w:space="0" w:color="auto"/>
          </w:divBdr>
        </w:div>
        <w:div w:id="1804425313">
          <w:marLeft w:val="0"/>
          <w:marRight w:val="0"/>
          <w:marTop w:val="0"/>
          <w:marBottom w:val="0"/>
          <w:divBdr>
            <w:top w:val="none" w:sz="0" w:space="0" w:color="auto"/>
            <w:left w:val="none" w:sz="0" w:space="0" w:color="auto"/>
            <w:bottom w:val="none" w:sz="0" w:space="0" w:color="auto"/>
            <w:right w:val="none" w:sz="0" w:space="0" w:color="auto"/>
          </w:divBdr>
        </w:div>
        <w:div w:id="640041757">
          <w:marLeft w:val="0"/>
          <w:marRight w:val="0"/>
          <w:marTop w:val="0"/>
          <w:marBottom w:val="0"/>
          <w:divBdr>
            <w:top w:val="none" w:sz="0" w:space="0" w:color="auto"/>
            <w:left w:val="none" w:sz="0" w:space="0" w:color="auto"/>
            <w:bottom w:val="none" w:sz="0" w:space="0" w:color="auto"/>
            <w:right w:val="none" w:sz="0" w:space="0" w:color="auto"/>
          </w:divBdr>
        </w:div>
        <w:div w:id="1341077352">
          <w:marLeft w:val="0"/>
          <w:marRight w:val="0"/>
          <w:marTop w:val="0"/>
          <w:marBottom w:val="0"/>
          <w:divBdr>
            <w:top w:val="none" w:sz="0" w:space="0" w:color="auto"/>
            <w:left w:val="none" w:sz="0" w:space="0" w:color="auto"/>
            <w:bottom w:val="none" w:sz="0" w:space="0" w:color="auto"/>
            <w:right w:val="none" w:sz="0" w:space="0" w:color="auto"/>
          </w:divBdr>
        </w:div>
        <w:div w:id="813571541">
          <w:marLeft w:val="0"/>
          <w:marRight w:val="0"/>
          <w:marTop w:val="0"/>
          <w:marBottom w:val="0"/>
          <w:divBdr>
            <w:top w:val="none" w:sz="0" w:space="0" w:color="auto"/>
            <w:left w:val="none" w:sz="0" w:space="0" w:color="auto"/>
            <w:bottom w:val="none" w:sz="0" w:space="0" w:color="auto"/>
            <w:right w:val="none" w:sz="0" w:space="0" w:color="auto"/>
          </w:divBdr>
        </w:div>
        <w:div w:id="2113822349">
          <w:marLeft w:val="0"/>
          <w:marRight w:val="0"/>
          <w:marTop w:val="0"/>
          <w:marBottom w:val="0"/>
          <w:divBdr>
            <w:top w:val="none" w:sz="0" w:space="0" w:color="auto"/>
            <w:left w:val="none" w:sz="0" w:space="0" w:color="auto"/>
            <w:bottom w:val="none" w:sz="0" w:space="0" w:color="auto"/>
            <w:right w:val="none" w:sz="0" w:space="0" w:color="auto"/>
          </w:divBdr>
        </w:div>
        <w:div w:id="1723602321">
          <w:marLeft w:val="0"/>
          <w:marRight w:val="0"/>
          <w:marTop w:val="0"/>
          <w:marBottom w:val="0"/>
          <w:divBdr>
            <w:top w:val="none" w:sz="0" w:space="0" w:color="auto"/>
            <w:left w:val="none" w:sz="0" w:space="0" w:color="auto"/>
            <w:bottom w:val="none" w:sz="0" w:space="0" w:color="auto"/>
            <w:right w:val="none" w:sz="0" w:space="0" w:color="auto"/>
          </w:divBdr>
        </w:div>
        <w:div w:id="1597329372">
          <w:marLeft w:val="0"/>
          <w:marRight w:val="0"/>
          <w:marTop w:val="0"/>
          <w:marBottom w:val="0"/>
          <w:divBdr>
            <w:top w:val="none" w:sz="0" w:space="0" w:color="auto"/>
            <w:left w:val="none" w:sz="0" w:space="0" w:color="auto"/>
            <w:bottom w:val="none" w:sz="0" w:space="0" w:color="auto"/>
            <w:right w:val="none" w:sz="0" w:space="0" w:color="auto"/>
          </w:divBdr>
        </w:div>
        <w:div w:id="144823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bgsecurities.com" TargetMode="External"/><Relationship Id="rId5" Type="http://schemas.openxmlformats.org/officeDocument/2006/relationships/webSettings" Target="webSettings.xml"/><Relationship Id="rId10" Type="http://schemas.openxmlformats.org/officeDocument/2006/relationships/hyperlink" Target="http://www.hcmc.gr" TargetMode="External"/><Relationship Id="rId4" Type="http://schemas.openxmlformats.org/officeDocument/2006/relationships/settings" Target="settings.xml"/><Relationship Id="rId9" Type="http://schemas.openxmlformats.org/officeDocument/2006/relationships/hyperlink" Target="http://www.ici-re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2682</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National Bank of Greece S.A.</Company>
  <LinksUpToDate>false</LinksUpToDate>
  <CharactersWithSpaces>3146</CharactersWithSpaces>
  <SharedDoc>false</SharedDoc>
  <HLinks>
    <vt:vector size="42" baseType="variant">
      <vt:variant>
        <vt:i4>3866656</vt:i4>
      </vt:variant>
      <vt:variant>
        <vt:i4>18</vt:i4>
      </vt:variant>
      <vt:variant>
        <vt:i4>0</vt:i4>
      </vt:variant>
      <vt:variant>
        <vt:i4>5</vt:i4>
      </vt:variant>
      <vt:variant>
        <vt:lpwstr>http://www.axiavg.com/</vt:lpwstr>
      </vt:variant>
      <vt:variant>
        <vt:lpwstr/>
      </vt:variant>
      <vt:variant>
        <vt:i4>1245192</vt:i4>
      </vt:variant>
      <vt:variant>
        <vt:i4>15</vt:i4>
      </vt:variant>
      <vt:variant>
        <vt:i4>0</vt:i4>
      </vt:variant>
      <vt:variant>
        <vt:i4>5</vt:i4>
      </vt:variant>
      <vt:variant>
        <vt:lpwstr>http://www.alpha.gr/</vt:lpwstr>
      </vt:variant>
      <vt:variant>
        <vt:lpwstr/>
      </vt:variant>
      <vt:variant>
        <vt:i4>5177344</vt:i4>
      </vt:variant>
      <vt:variant>
        <vt:i4>12</vt:i4>
      </vt:variant>
      <vt:variant>
        <vt:i4>0</vt:i4>
      </vt:variant>
      <vt:variant>
        <vt:i4>5</vt:i4>
      </vt:variant>
      <vt:variant>
        <vt:lpwstr>http://www.nbgsecurities.com/</vt:lpwstr>
      </vt:variant>
      <vt:variant>
        <vt:lpwstr/>
      </vt:variant>
      <vt:variant>
        <vt:i4>7077927</vt:i4>
      </vt:variant>
      <vt:variant>
        <vt:i4>9</vt:i4>
      </vt:variant>
      <vt:variant>
        <vt:i4>0</vt:i4>
      </vt:variant>
      <vt:variant>
        <vt:i4>5</vt:i4>
      </vt:variant>
      <vt:variant>
        <vt:lpwstr>http://www.eurobank.gr/</vt:lpwstr>
      </vt:variant>
      <vt:variant>
        <vt:lpwstr/>
      </vt:variant>
      <vt:variant>
        <vt:i4>7471159</vt:i4>
      </vt:variant>
      <vt:variant>
        <vt:i4>6</vt:i4>
      </vt:variant>
      <vt:variant>
        <vt:i4>0</vt:i4>
      </vt:variant>
      <vt:variant>
        <vt:i4>5</vt:i4>
      </vt:variant>
      <vt:variant>
        <vt:lpwstr>http://www.hcmc.gr/</vt:lpwstr>
      </vt:variant>
      <vt:variant>
        <vt:lpwstr/>
      </vt:variant>
      <vt:variant>
        <vt:i4>2031628</vt:i4>
      </vt:variant>
      <vt:variant>
        <vt:i4>3</vt:i4>
      </vt:variant>
      <vt:variant>
        <vt:i4>0</vt:i4>
      </vt:variant>
      <vt:variant>
        <vt:i4>5</vt:i4>
      </vt:variant>
      <vt:variant>
        <vt:lpwstr>http://www.helex.gr/</vt:lpwstr>
      </vt:variant>
      <vt:variant>
        <vt:lpwstr/>
      </vt:variant>
      <vt:variant>
        <vt:i4>5111903</vt:i4>
      </vt:variant>
      <vt:variant>
        <vt:i4>0</vt:i4>
      </vt:variant>
      <vt:variant>
        <vt:i4>0</vt:i4>
      </vt:variant>
      <vt:variant>
        <vt:i4>5</vt:i4>
      </vt:variant>
      <vt:variant>
        <vt:lpwstr>http://www.lamda-development.net/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test1</dc:creator>
  <cp:lastModifiedBy>NBGS</cp:lastModifiedBy>
  <cp:revision>3</cp:revision>
  <cp:lastPrinted>2011-08-11T14:20:00Z</cp:lastPrinted>
  <dcterms:created xsi:type="dcterms:W3CDTF">2016-07-21T14:03:00Z</dcterms:created>
  <dcterms:modified xsi:type="dcterms:W3CDTF">2016-07-21T14:06:00Z</dcterms:modified>
</cp:coreProperties>
</file>